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D8" w:rsidRPr="005F6612" w:rsidRDefault="006D49D8" w:rsidP="006D49D8">
      <w:pPr>
        <w:pStyle w:val="Default"/>
        <w:rPr>
          <w:rFonts w:asciiTheme="minorHAnsi" w:hAnsiTheme="minorHAnsi"/>
        </w:rPr>
      </w:pP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Fonts w:asciiTheme="minorHAnsi" w:hAnsiTheme="minorHAnsi"/>
        </w:rPr>
        <w:t xml:space="preserve"> </w:t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  <w:t xml:space="preserve">        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V Brně dne </w:t>
      </w:r>
      <w:r w:rsidR="00553562">
        <w:rPr>
          <w:rStyle w:val="A0"/>
          <w:rFonts w:asciiTheme="minorHAnsi" w:hAnsiTheme="minorHAnsi"/>
          <w:sz w:val="24"/>
          <w:szCs w:val="24"/>
        </w:rPr>
        <w:t>8</w:t>
      </w:r>
      <w:r w:rsidRPr="005F6612">
        <w:rPr>
          <w:rStyle w:val="A0"/>
          <w:rFonts w:asciiTheme="minorHAnsi" w:hAnsiTheme="minorHAnsi"/>
          <w:sz w:val="24"/>
          <w:szCs w:val="24"/>
        </w:rPr>
        <w:t>. 4. 201</w:t>
      </w:r>
      <w:r w:rsidR="009C1D98">
        <w:rPr>
          <w:rStyle w:val="A0"/>
          <w:rFonts w:asciiTheme="minorHAnsi" w:hAnsiTheme="minorHAnsi"/>
          <w:sz w:val="24"/>
          <w:szCs w:val="24"/>
        </w:rPr>
        <w:t>3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Vážení vinaři,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dovolujeme si Vás oslovit s informacemi o aktuálně připravované prezentační akci tuzemských růžových vín – Svátku růžových vín v Praze. Letošní již </w:t>
      </w:r>
      <w:r w:rsidR="00553562">
        <w:rPr>
          <w:rStyle w:val="A0"/>
          <w:rFonts w:asciiTheme="minorHAnsi" w:hAnsiTheme="minorHAnsi"/>
          <w:sz w:val="24"/>
          <w:szCs w:val="24"/>
        </w:rPr>
        <w:t>pátý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ročník projektu RŮŽOVÉ CZ pokračuje v úspěšném rozvíjení filosofie prezentace tuzemských růžových vín jako moderního svěžího nápoje, ideálního právě pro letní období.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Stejně tak jako i v předchozích </w:t>
      </w:r>
      <w:r w:rsidR="00553562">
        <w:rPr>
          <w:rStyle w:val="A0"/>
          <w:rFonts w:asciiTheme="minorHAnsi" w:hAnsiTheme="minorHAnsi"/>
          <w:sz w:val="24"/>
          <w:szCs w:val="24"/>
        </w:rPr>
        <w:t>čtyřech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ročnících máte možnost se do tohoto projektu zapojit. Svátek růžových vín, se uskuteční </w:t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1. května 201</w:t>
      </w:r>
      <w:r w:rsidR="00553562">
        <w:rPr>
          <w:rStyle w:val="A0"/>
          <w:rFonts w:asciiTheme="minorHAnsi" w:hAnsiTheme="minorHAnsi" w:cs="DaxPro-Medium"/>
          <w:b/>
          <w:sz w:val="24"/>
          <w:szCs w:val="24"/>
        </w:rPr>
        <w:t>3</w:t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 xml:space="preserve"> od 10 do 18 hod.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, v atraktivním prostředí </w:t>
      </w:r>
      <w:proofErr w:type="spellStart"/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Villy</w:t>
      </w:r>
      <w:proofErr w:type="spellEnd"/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 xml:space="preserve"> Richter v Praze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/>
          <w:sz w:val="24"/>
          <w:szCs w:val="24"/>
        </w:rPr>
        <w:t>a na přilehlé Svatováclavské vinici</w:t>
      </w:r>
      <w:r w:rsidR="00553562">
        <w:rPr>
          <w:rStyle w:val="A0"/>
          <w:rFonts w:asciiTheme="minorHAnsi" w:hAnsiTheme="minorHAnsi"/>
          <w:sz w:val="24"/>
          <w:szCs w:val="24"/>
        </w:rPr>
        <w:t xml:space="preserve"> a </w:t>
      </w:r>
      <w:r w:rsidR="00553562" w:rsidRPr="005F6612">
        <w:rPr>
          <w:rStyle w:val="A0"/>
          <w:rFonts w:asciiTheme="minorHAnsi" w:hAnsiTheme="minorHAnsi"/>
          <w:sz w:val="24"/>
          <w:szCs w:val="24"/>
        </w:rPr>
        <w:t xml:space="preserve">bude určený pro širokou veřejnost jako prezentace a propagace </w:t>
      </w:r>
      <w:proofErr w:type="spellStart"/>
      <w:r w:rsidR="00553562" w:rsidRPr="005F6612">
        <w:rPr>
          <w:rStyle w:val="A0"/>
          <w:rFonts w:asciiTheme="minorHAnsi" w:hAnsiTheme="minorHAnsi"/>
          <w:sz w:val="24"/>
          <w:szCs w:val="24"/>
        </w:rPr>
        <w:t>rosé</w:t>
      </w:r>
      <w:proofErr w:type="spellEnd"/>
      <w:r w:rsidR="00553562">
        <w:rPr>
          <w:rStyle w:val="A0"/>
          <w:rFonts w:asciiTheme="minorHAnsi" w:hAnsiTheme="minorHAnsi"/>
          <w:sz w:val="24"/>
          <w:szCs w:val="24"/>
        </w:rPr>
        <w:t>.</w:t>
      </w:r>
    </w:p>
    <w:p w:rsidR="006D49D8" w:rsidRPr="005F6612" w:rsidRDefault="006D49D8" w:rsidP="006D49D8">
      <w:pPr>
        <w:pStyle w:val="Pa1"/>
        <w:spacing w:after="2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Pro přiblížení organizačních momentů letošní akce si Vám dovolujeme v krátkosti představit její koncepci: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b/>
          <w:color w:val="000000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Organizační záležitosti pro vinaře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akce se koná </w:t>
      </w:r>
      <w:r w:rsidRPr="00DB18C9">
        <w:rPr>
          <w:rStyle w:val="A0"/>
          <w:rFonts w:asciiTheme="minorHAnsi" w:hAnsiTheme="minorHAnsi" w:cs="DaxPro-Medium"/>
          <w:b/>
          <w:sz w:val="24"/>
          <w:szCs w:val="24"/>
        </w:rPr>
        <w:t>1. 5. 201</w:t>
      </w:r>
      <w:r w:rsidR="00553562" w:rsidRPr="00DB18C9">
        <w:rPr>
          <w:rStyle w:val="A0"/>
          <w:rFonts w:asciiTheme="minorHAnsi" w:hAnsiTheme="minorHAnsi" w:cs="DaxPro-Medium"/>
          <w:b/>
          <w:sz w:val="24"/>
          <w:szCs w:val="24"/>
        </w:rPr>
        <w:t>3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,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v prostředí </w:t>
      </w:r>
      <w:proofErr w:type="spellStart"/>
      <w:r w:rsidRPr="005F6612">
        <w:rPr>
          <w:rStyle w:val="A0"/>
          <w:rFonts w:asciiTheme="minorHAnsi" w:hAnsiTheme="minorHAnsi" w:cs="DaxPro-Medium"/>
          <w:sz w:val="24"/>
          <w:szCs w:val="24"/>
        </w:rPr>
        <w:t>Villy</w:t>
      </w:r>
      <w:proofErr w:type="spellEnd"/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Richter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a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Svatováclavské vinice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(areál Pražského Hradu), </w:t>
      </w:r>
      <w:r w:rsidRPr="00DB18C9">
        <w:rPr>
          <w:rStyle w:val="A0"/>
          <w:rFonts w:asciiTheme="minorHAnsi" w:hAnsiTheme="minorHAnsi" w:cs="DaxPro-Medium"/>
          <w:b/>
          <w:sz w:val="24"/>
          <w:szCs w:val="24"/>
        </w:rPr>
        <w:t>od 10 do</w:t>
      </w:r>
      <w:r w:rsidR="006C658F" w:rsidRPr="00DB18C9">
        <w:rPr>
          <w:rStyle w:val="A0"/>
          <w:rFonts w:asciiTheme="minorHAnsi" w:hAnsiTheme="minorHAnsi" w:cs="DaxPro-Medium"/>
          <w:b/>
          <w:sz w:val="24"/>
          <w:szCs w:val="24"/>
        </w:rPr>
        <w:t xml:space="preserve"> </w:t>
      </w:r>
      <w:r w:rsidRPr="00DB18C9">
        <w:rPr>
          <w:rStyle w:val="A0"/>
          <w:rFonts w:asciiTheme="minorHAnsi" w:hAnsiTheme="minorHAnsi" w:cs="DaxPro-Medium"/>
          <w:b/>
          <w:sz w:val="24"/>
          <w:szCs w:val="24"/>
        </w:rPr>
        <w:t>18 hod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.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prostor degustační akce pro veřejnost je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kapacitně omezen na </w:t>
      </w:r>
      <w:r w:rsidR="00DB18C9" w:rsidRPr="00DB18C9">
        <w:rPr>
          <w:rStyle w:val="A0"/>
          <w:rFonts w:asciiTheme="minorHAnsi" w:hAnsiTheme="minorHAnsi" w:cs="DaxPro-Medium"/>
          <w:b/>
          <w:sz w:val="24"/>
          <w:szCs w:val="24"/>
        </w:rPr>
        <w:t>25</w:t>
      </w:r>
      <w:r w:rsidR="00DB18C9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="00DB18C9">
        <w:rPr>
          <w:rStyle w:val="A0"/>
          <w:rFonts w:asciiTheme="minorHAnsi" w:hAnsiTheme="minorHAnsi" w:cs="DaxPro-Medium"/>
          <w:b/>
          <w:sz w:val="24"/>
          <w:szCs w:val="24"/>
        </w:rPr>
        <w:t>míst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, proto prosíme o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včasnou registraci </w:t>
      </w:r>
      <w:r w:rsidRPr="005F6612">
        <w:rPr>
          <w:rStyle w:val="A0"/>
          <w:rFonts w:asciiTheme="minorHAnsi" w:hAnsiTheme="minorHAnsi"/>
          <w:sz w:val="24"/>
          <w:szCs w:val="24"/>
        </w:rPr>
        <w:t>vyplněním přihlášek v příloze mailu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přihlášení vinaři mohou vyjma degustací svá vína rovněž volně prodávat, či směnit láhev vína za degustační </w:t>
      </w:r>
      <w:r w:rsidR="00DB18C9">
        <w:rPr>
          <w:rStyle w:val="A0"/>
          <w:rFonts w:asciiTheme="minorHAnsi" w:hAnsiTheme="minorHAnsi"/>
          <w:sz w:val="24"/>
          <w:szCs w:val="24"/>
        </w:rPr>
        <w:t>tolary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. Platí pravidlo, že 1 láhev vína nesmí být prodána za nižší hodnotu než 15 </w:t>
      </w:r>
      <w:r w:rsidR="00DB18C9">
        <w:rPr>
          <w:rStyle w:val="A0"/>
          <w:rFonts w:asciiTheme="minorHAnsi" w:hAnsiTheme="minorHAnsi"/>
          <w:sz w:val="24"/>
          <w:szCs w:val="24"/>
        </w:rPr>
        <w:t>tolarů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. V případě prodeje vína za degustační </w:t>
      </w:r>
      <w:r w:rsidR="00DB18C9">
        <w:rPr>
          <w:rStyle w:val="A0"/>
          <w:rFonts w:asciiTheme="minorHAnsi" w:hAnsiTheme="minorHAnsi"/>
          <w:sz w:val="24"/>
          <w:szCs w:val="24"/>
        </w:rPr>
        <w:t>tolary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platí výše zmíněný princip refundace. 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přihlášené vinaře žádáme pouze o zabezpečení vlastní dopravy a o dodání prezentovaných vín (termín a místo bude upřesněno)</w:t>
      </w:r>
    </w:p>
    <w:p w:rsidR="006D49D8" w:rsidRPr="005F6612" w:rsidRDefault="006D49D8" w:rsidP="005F6612">
      <w:pPr>
        <w:pStyle w:val="Pa3"/>
        <w:spacing w:after="220"/>
        <w:ind w:left="120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parkovací místo v místě konání akce není zajištěno</w:t>
      </w:r>
      <w:r w:rsidR="005F6612" w:rsidRPr="005F6612">
        <w:rPr>
          <w:rStyle w:val="A0"/>
          <w:rFonts w:asciiTheme="minorHAnsi" w:hAnsiTheme="minorHAnsi"/>
          <w:sz w:val="24"/>
          <w:szCs w:val="24"/>
        </w:rPr>
        <w:br/>
      </w:r>
      <w:r w:rsidR="005F6612" w:rsidRPr="005F6612">
        <w:rPr>
          <w:rStyle w:val="A0"/>
          <w:rFonts w:asciiTheme="minorHAnsi" w:hAnsiTheme="minorHAnsi"/>
          <w:sz w:val="24"/>
          <w:szCs w:val="24"/>
        </w:rPr>
        <w:br/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Stejně jako v loňském roce, i letos zajišťuje Vinařský fond přihlášeným vinařům: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prezentační stoly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označení stolů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katalog prezentovaných vinařství a vín</w:t>
      </w:r>
    </w:p>
    <w:p w:rsidR="006D49D8" w:rsidRPr="005F6612" w:rsidRDefault="006D49D8" w:rsidP="006C658F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odlévací nádoby, led pro chlazená vína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neutralizační sousto (voda, pečivo)</w:t>
      </w:r>
    </w:p>
    <w:p w:rsidR="006D49D8" w:rsidRPr="005F6612" w:rsidRDefault="006D49D8" w:rsidP="006D49D8">
      <w:pPr>
        <w:pStyle w:val="Pa5"/>
        <w:spacing w:after="100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• </w:t>
      </w:r>
      <w:proofErr w:type="spellStart"/>
      <w:r w:rsidRPr="005F6612">
        <w:rPr>
          <w:rStyle w:val="A0"/>
          <w:rFonts w:asciiTheme="minorHAnsi" w:hAnsiTheme="minorHAnsi"/>
          <w:sz w:val="24"/>
          <w:szCs w:val="24"/>
        </w:rPr>
        <w:t>vystřikovačky</w:t>
      </w:r>
      <w:proofErr w:type="spellEnd"/>
    </w:p>
    <w:p w:rsidR="006D49D8" w:rsidRPr="005F6612" w:rsidRDefault="006D49D8" w:rsidP="006D49D8">
      <w:pPr>
        <w:pStyle w:val="Pa1"/>
        <w:spacing w:after="2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 xml:space="preserve">Jak je již výše uvedeno, degustační prostor je opět </w:t>
      </w:r>
      <w:r w:rsidRPr="00DB18C9">
        <w:rPr>
          <w:rStyle w:val="A0"/>
          <w:rFonts w:asciiTheme="minorHAnsi" w:hAnsiTheme="minorHAnsi"/>
          <w:b/>
          <w:sz w:val="24"/>
          <w:szCs w:val="24"/>
        </w:rPr>
        <w:t xml:space="preserve">kapacitně omezen </w:t>
      </w:r>
      <w:r w:rsidR="00DB18C9" w:rsidRPr="00DB18C9">
        <w:rPr>
          <w:rStyle w:val="A0"/>
          <w:rFonts w:asciiTheme="minorHAnsi" w:hAnsiTheme="minorHAnsi"/>
          <w:b/>
          <w:sz w:val="24"/>
          <w:szCs w:val="24"/>
        </w:rPr>
        <w:t>na</w:t>
      </w:r>
      <w:r w:rsidRPr="00DB18C9">
        <w:rPr>
          <w:rStyle w:val="A0"/>
          <w:rFonts w:asciiTheme="minorHAnsi" w:hAnsiTheme="minorHAnsi"/>
          <w:b/>
          <w:sz w:val="24"/>
          <w:szCs w:val="24"/>
        </w:rPr>
        <w:t xml:space="preserve"> </w:t>
      </w:r>
      <w:r w:rsidR="00DB18C9" w:rsidRPr="00DB18C9">
        <w:rPr>
          <w:rStyle w:val="A0"/>
          <w:rFonts w:asciiTheme="minorHAnsi" w:hAnsiTheme="minorHAnsi"/>
          <w:b/>
          <w:sz w:val="24"/>
          <w:szCs w:val="24"/>
        </w:rPr>
        <w:t>25 míst</w:t>
      </w:r>
      <w:r w:rsidRPr="00DB18C9">
        <w:rPr>
          <w:rStyle w:val="A0"/>
          <w:rFonts w:asciiTheme="minorHAnsi" w:hAnsiTheme="minorHAnsi"/>
          <w:b/>
          <w:sz w:val="24"/>
          <w:szCs w:val="24"/>
        </w:rPr>
        <w:t xml:space="preserve">. </w:t>
      </w:r>
      <w:r w:rsidRPr="00DB18C9">
        <w:rPr>
          <w:rStyle w:val="A0"/>
          <w:rFonts w:asciiTheme="minorHAnsi" w:hAnsiTheme="minorHAnsi" w:cs="DaxPro-Medium"/>
          <w:b/>
          <w:sz w:val="24"/>
          <w:szCs w:val="24"/>
        </w:rPr>
        <w:t>Z tohoto důvodu se prosím zaregistrujte včas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.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Registrujte se prostřednictvím přihlášek, které naleznete v příloze tohoto mailu – </w:t>
      </w:r>
      <w:r w:rsidR="005F6612" w:rsidRPr="005F6612">
        <w:rPr>
          <w:rStyle w:val="A0"/>
          <w:rFonts w:asciiTheme="minorHAnsi" w:hAnsiTheme="minorHAnsi"/>
          <w:sz w:val="24"/>
          <w:szCs w:val="24"/>
        </w:rPr>
        <w:t>Svátek růžových vín.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 </w:t>
      </w:r>
    </w:p>
    <w:p w:rsidR="006D49D8" w:rsidRPr="005F6612" w:rsidRDefault="006D49D8" w:rsidP="006D49D8">
      <w:pPr>
        <w:pStyle w:val="Pa7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Vyplněnou přihlášku zašlete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 xml:space="preserve">obratem, nejpozději do </w:t>
      </w:r>
      <w:proofErr w:type="gramStart"/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>1</w:t>
      </w:r>
      <w:r w:rsidR="00DB18C9">
        <w:rPr>
          <w:rStyle w:val="A0"/>
          <w:rFonts w:asciiTheme="minorHAnsi" w:hAnsiTheme="minorHAnsi" w:cs="DaxPro-Medium"/>
          <w:b/>
          <w:sz w:val="24"/>
          <w:szCs w:val="24"/>
        </w:rPr>
        <w:t>2</w:t>
      </w:r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>.4.201</w:t>
      </w:r>
      <w:r w:rsidR="00DB18C9">
        <w:rPr>
          <w:rStyle w:val="A0"/>
          <w:rFonts w:asciiTheme="minorHAnsi" w:hAnsiTheme="minorHAnsi" w:cs="DaxPro-Medium"/>
          <w:b/>
          <w:sz w:val="24"/>
          <w:szCs w:val="24"/>
        </w:rPr>
        <w:t>3</w:t>
      </w:r>
      <w:proofErr w:type="gramEnd"/>
      <w:r w:rsidR="00317014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poštou na adresu: </w:t>
      </w:r>
    </w:p>
    <w:p w:rsidR="006D49D8" w:rsidRDefault="006C658F" w:rsidP="006D49D8">
      <w:pPr>
        <w:pStyle w:val="Pa7"/>
        <w:jc w:val="both"/>
        <w:rPr>
          <w:rStyle w:val="A0"/>
          <w:rFonts w:asciiTheme="minorHAnsi" w:hAnsiTheme="minorHAnsi" w:cs="DaxPro-Medium"/>
          <w:sz w:val="24"/>
          <w:szCs w:val="24"/>
        </w:rPr>
      </w:pPr>
      <w:r>
        <w:rPr>
          <w:rStyle w:val="A0"/>
          <w:rFonts w:asciiTheme="minorHAnsi" w:hAnsiTheme="minorHAnsi" w:cs="DaxPro-Medium"/>
          <w:sz w:val="24"/>
          <w:szCs w:val="24"/>
        </w:rPr>
        <w:t>Vinařský fond ČR,</w:t>
      </w:r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proofErr w:type="spellStart"/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>Žerotínovo</w:t>
      </w:r>
      <w:proofErr w:type="spellEnd"/>
      <w:r w:rsidR="006D49D8" w:rsidRPr="005F6612">
        <w:rPr>
          <w:rStyle w:val="A0"/>
          <w:rFonts w:asciiTheme="minorHAnsi" w:hAnsiTheme="minorHAnsi" w:cs="DaxPro-Medium"/>
          <w:sz w:val="24"/>
          <w:szCs w:val="24"/>
        </w:rPr>
        <w:t xml:space="preserve"> nám. 3/5, 601 82 Brno nebo elektronicky na mail: </w:t>
      </w:r>
      <w:hyperlink r:id="rId7" w:history="1">
        <w:r w:rsidR="005F6612" w:rsidRPr="00F7527B">
          <w:rPr>
            <w:rStyle w:val="Hypertextovodkaz"/>
            <w:rFonts w:asciiTheme="minorHAnsi" w:hAnsiTheme="minorHAnsi" w:cs="DaxPro-Medium"/>
          </w:rPr>
          <w:t>kastanova@vinarskyfond.cz</w:t>
        </w:r>
      </w:hyperlink>
    </w:p>
    <w:p w:rsidR="005F6612" w:rsidRPr="005F6612" w:rsidRDefault="005F6612" w:rsidP="005F6612">
      <w:pPr>
        <w:pStyle w:val="Default"/>
      </w:pPr>
    </w:p>
    <w:p w:rsidR="006D49D8" w:rsidRPr="005F6612" w:rsidRDefault="006D49D8" w:rsidP="006D49D8">
      <w:pPr>
        <w:pStyle w:val="Pa0"/>
        <w:pageBreakBefore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lastRenderedPageBreak/>
        <w:t xml:space="preserve">Vedle pozvání na Svátek růžových vín, bychom Vás dále rádi seznámili s průběhem příprav kampaně </w:t>
      </w: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RŮŽOVÉ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>. Vinařský fond pokračuje v další komunikaci této značky cestou marketingových aktivit propagujících tuzemská růžová vína směrem k laické i odborné veřejno</w:t>
      </w:r>
      <w:r w:rsidR="006C658F">
        <w:rPr>
          <w:rStyle w:val="A0"/>
          <w:rFonts w:asciiTheme="minorHAnsi" w:hAnsiTheme="minorHAnsi" w:cs="DaxPro-Medium"/>
          <w:sz w:val="24"/>
          <w:szCs w:val="24"/>
        </w:rPr>
        <w:t>sti, a to jak s využitím médií,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tak i aktivitami konanými na podporu vinařských akcí či aktivitami konanými v obchodních řetězcích. 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t>Plánovaná mediá</w:t>
      </w:r>
      <w:r w:rsidR="00DB18C9">
        <w:rPr>
          <w:rStyle w:val="A0"/>
          <w:rFonts w:asciiTheme="minorHAnsi" w:hAnsiTheme="minorHAnsi" w:cs="DaxPro-Medium"/>
          <w:sz w:val="24"/>
          <w:szCs w:val="24"/>
        </w:rPr>
        <w:t>lní komunikační podpora Růžové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>: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billboardy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tisková inzerce pro obchodníky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spotřebitelská tisková inzerce</w:t>
      </w:r>
    </w:p>
    <w:p w:rsidR="006D49D8" w:rsidRPr="005F6612" w:rsidRDefault="006D49D8" w:rsidP="006D49D8">
      <w:pPr>
        <w:pStyle w:val="Pa3"/>
        <w:spacing w:after="220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aktualizace webu ruzove.cz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Medium"/>
          <w:color w:val="000000"/>
        </w:rPr>
      </w:pPr>
      <w:r w:rsidRPr="005F6612">
        <w:rPr>
          <w:rStyle w:val="A0"/>
          <w:rFonts w:asciiTheme="minorHAnsi" w:hAnsiTheme="minorHAnsi" w:cs="DaxPro-Medium"/>
          <w:sz w:val="24"/>
          <w:szCs w:val="24"/>
        </w:rPr>
        <w:t>Připravované kolekce POS materiálu:</w:t>
      </w:r>
    </w:p>
    <w:p w:rsidR="00DB18C9" w:rsidRPr="00DB18C9" w:rsidRDefault="006D49D8" w:rsidP="00DB18C9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plakáty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stojánky</w:t>
      </w:r>
    </w:p>
    <w:p w:rsidR="006D49D8" w:rsidRPr="005F6612" w:rsidRDefault="006D49D8" w:rsidP="006D49D8">
      <w:pPr>
        <w:pStyle w:val="Pa2"/>
        <w:ind w:left="12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• samolepky</w:t>
      </w:r>
    </w:p>
    <w:p w:rsidR="00DB18C9" w:rsidRDefault="00DB18C9" w:rsidP="00DB18C9">
      <w:pPr>
        <w:pStyle w:val="Pa5"/>
        <w:spacing w:after="100"/>
        <w:ind w:left="120"/>
        <w:rPr>
          <w:rStyle w:val="A0"/>
          <w:rFonts w:asciiTheme="minorHAnsi" w:hAnsiTheme="minorHAnsi"/>
          <w:sz w:val="24"/>
          <w:szCs w:val="24"/>
        </w:rPr>
      </w:pPr>
      <w:r>
        <w:rPr>
          <w:rStyle w:val="A0"/>
          <w:rFonts w:asciiTheme="minorHAnsi" w:hAnsiTheme="minorHAnsi"/>
          <w:sz w:val="24"/>
          <w:szCs w:val="24"/>
        </w:rPr>
        <w:t>• kuchařky</w:t>
      </w:r>
      <w:r>
        <w:rPr>
          <w:rStyle w:val="A0"/>
          <w:rFonts w:asciiTheme="minorHAnsi" w:hAnsiTheme="minorHAnsi"/>
          <w:sz w:val="24"/>
          <w:szCs w:val="24"/>
        </w:rPr>
        <w:br/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• </w:t>
      </w:r>
      <w:r>
        <w:rPr>
          <w:rStyle w:val="A0"/>
          <w:rFonts w:asciiTheme="minorHAnsi" w:hAnsiTheme="minorHAnsi"/>
          <w:sz w:val="24"/>
          <w:szCs w:val="24"/>
        </w:rPr>
        <w:t>vlaječky</w:t>
      </w:r>
    </w:p>
    <w:p w:rsidR="006D49D8" w:rsidRPr="005F6612" w:rsidRDefault="006D49D8" w:rsidP="006D49D8">
      <w:pPr>
        <w:pStyle w:val="Default"/>
        <w:rPr>
          <w:rFonts w:asciiTheme="minorHAnsi" w:hAnsiTheme="minorHAnsi"/>
        </w:rPr>
      </w:pPr>
    </w:p>
    <w:p w:rsidR="006D49D8" w:rsidRPr="005F6612" w:rsidRDefault="003764FE" w:rsidP="006D49D8">
      <w:pPr>
        <w:pStyle w:val="Pa0"/>
        <w:spacing w:after="100"/>
        <w:jc w:val="both"/>
        <w:rPr>
          <w:rFonts w:asciiTheme="minorHAnsi" w:hAnsiTheme="minorHAnsi" w:cs="DaxPro-Medium"/>
          <w:b/>
          <w:color w:val="000000"/>
        </w:rPr>
      </w:pPr>
      <w:r>
        <w:rPr>
          <w:rStyle w:val="A0"/>
          <w:rFonts w:asciiTheme="minorHAnsi" w:hAnsiTheme="minorHAnsi" w:cs="DaxPro-Medium"/>
          <w:b/>
          <w:sz w:val="24"/>
          <w:szCs w:val="24"/>
        </w:rPr>
        <w:t xml:space="preserve">Vše k vyzvednutí v NVC ve Valticích </w:t>
      </w:r>
      <w:r w:rsidR="006D49D8" w:rsidRPr="005F6612">
        <w:rPr>
          <w:rStyle w:val="A0"/>
          <w:rFonts w:asciiTheme="minorHAnsi" w:hAnsiTheme="minorHAnsi" w:cs="DaxPro-Medium"/>
          <w:b/>
          <w:sz w:val="24"/>
          <w:szCs w:val="24"/>
        </w:rPr>
        <w:t xml:space="preserve">od </w:t>
      </w:r>
      <w:r>
        <w:rPr>
          <w:rStyle w:val="A0"/>
          <w:rFonts w:asciiTheme="minorHAnsi" w:hAnsiTheme="minorHAnsi" w:cs="DaxPro-Medium"/>
          <w:b/>
          <w:sz w:val="24"/>
          <w:szCs w:val="24"/>
        </w:rPr>
        <w:t>2</w:t>
      </w:r>
      <w:r w:rsidR="006D49D8" w:rsidRPr="005F6612">
        <w:rPr>
          <w:rStyle w:val="A0"/>
          <w:rFonts w:asciiTheme="minorHAnsi" w:hAnsiTheme="minorHAnsi" w:cs="DaxPro-Medium"/>
          <w:b/>
          <w:sz w:val="24"/>
          <w:szCs w:val="24"/>
        </w:rPr>
        <w:t>5. 4. 201</w:t>
      </w:r>
      <w:r>
        <w:rPr>
          <w:rStyle w:val="A0"/>
          <w:rFonts w:asciiTheme="minorHAnsi" w:hAnsiTheme="minorHAnsi" w:cs="DaxPro-Medium"/>
          <w:b/>
          <w:sz w:val="24"/>
          <w:szCs w:val="24"/>
        </w:rPr>
        <w:t>3</w:t>
      </w:r>
    </w:p>
    <w:p w:rsidR="003764FE" w:rsidRDefault="005F6612" w:rsidP="006D49D8">
      <w:pPr>
        <w:pStyle w:val="Pa7"/>
        <w:jc w:val="both"/>
        <w:rPr>
          <w:rStyle w:val="A0"/>
          <w:rFonts w:asciiTheme="minorHAnsi" w:hAnsiTheme="minorHAnsi"/>
          <w:sz w:val="24"/>
          <w:szCs w:val="24"/>
        </w:rPr>
      </w:pPr>
      <w:r>
        <w:rPr>
          <w:rStyle w:val="A0"/>
          <w:rFonts w:asciiTheme="minorHAnsi" w:hAnsiTheme="minorHAnsi"/>
          <w:sz w:val="24"/>
          <w:szCs w:val="24"/>
        </w:rPr>
        <w:t>Podrobnější informace pro vinaře budou posléze poslány</w:t>
      </w:r>
      <w:r w:rsidR="003764FE">
        <w:rPr>
          <w:rStyle w:val="A0"/>
          <w:rFonts w:asciiTheme="minorHAnsi" w:hAnsiTheme="minorHAnsi"/>
          <w:sz w:val="24"/>
          <w:szCs w:val="24"/>
        </w:rPr>
        <w:t xml:space="preserve"> přímo přihlášeným vinařům</w:t>
      </w:r>
      <w:r>
        <w:rPr>
          <w:rStyle w:val="A0"/>
          <w:rFonts w:asciiTheme="minorHAnsi" w:hAnsiTheme="minorHAnsi"/>
          <w:sz w:val="24"/>
          <w:szCs w:val="24"/>
        </w:rPr>
        <w:t xml:space="preserve">. 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>Pokud máte jakékoliv dotazy ohledně organizačního zajištění výše uvedené akce, kontaktujte</w:t>
      </w:r>
      <w:r w:rsidR="003764FE">
        <w:rPr>
          <w:rStyle w:val="A0"/>
          <w:rFonts w:asciiTheme="minorHAnsi" w:hAnsiTheme="minorHAnsi"/>
          <w:sz w:val="24"/>
          <w:szCs w:val="24"/>
        </w:rPr>
        <w:t>: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 </w:t>
      </w:r>
    </w:p>
    <w:p w:rsidR="003764FE" w:rsidRDefault="003764FE" w:rsidP="006D49D8">
      <w:pPr>
        <w:pStyle w:val="Pa7"/>
        <w:jc w:val="both"/>
        <w:rPr>
          <w:rStyle w:val="A0"/>
          <w:rFonts w:asciiTheme="minorHAnsi" w:hAnsiTheme="minorHAnsi"/>
          <w:sz w:val="24"/>
          <w:szCs w:val="24"/>
        </w:rPr>
      </w:pPr>
    </w:p>
    <w:p w:rsidR="003764FE" w:rsidRDefault="003764FE" w:rsidP="006D49D8">
      <w:pPr>
        <w:pStyle w:val="Pa7"/>
        <w:jc w:val="both"/>
        <w:rPr>
          <w:rStyle w:val="A0"/>
          <w:rFonts w:asciiTheme="minorHAnsi" w:hAnsiTheme="minorHAnsi"/>
          <w:sz w:val="24"/>
          <w:szCs w:val="24"/>
        </w:rPr>
      </w:pPr>
      <w:r>
        <w:rPr>
          <w:rStyle w:val="A0"/>
          <w:rFonts w:asciiTheme="minorHAnsi" w:hAnsiTheme="minorHAnsi"/>
          <w:b/>
          <w:sz w:val="24"/>
          <w:szCs w:val="24"/>
        </w:rPr>
        <w:t xml:space="preserve">Agentura </w:t>
      </w:r>
      <w:proofErr w:type="spellStart"/>
      <w:r>
        <w:rPr>
          <w:rStyle w:val="A0"/>
          <w:rFonts w:asciiTheme="minorHAnsi" w:hAnsiTheme="minorHAnsi"/>
          <w:b/>
          <w:sz w:val="24"/>
          <w:szCs w:val="24"/>
        </w:rPr>
        <w:t>Comtech</w:t>
      </w:r>
      <w:proofErr w:type="spellEnd"/>
      <w:r>
        <w:rPr>
          <w:rStyle w:val="A0"/>
          <w:rFonts w:asciiTheme="minorHAnsi" w:hAnsiTheme="minorHAnsi"/>
          <w:b/>
          <w:sz w:val="24"/>
          <w:szCs w:val="24"/>
        </w:rPr>
        <w:t>, s.r.o.: Michal</w:t>
      </w:r>
      <w:r w:rsidR="006D49D8" w:rsidRPr="005F6612">
        <w:rPr>
          <w:rStyle w:val="A0"/>
          <w:rFonts w:asciiTheme="minorHAnsi" w:hAnsiTheme="minorHAnsi"/>
          <w:b/>
          <w:sz w:val="24"/>
          <w:szCs w:val="24"/>
        </w:rPr>
        <w:t xml:space="preserve"> Sedláč</w:t>
      </w:r>
      <w:r>
        <w:rPr>
          <w:rStyle w:val="A0"/>
          <w:rFonts w:asciiTheme="minorHAnsi" w:hAnsiTheme="minorHAnsi"/>
          <w:b/>
          <w:sz w:val="24"/>
          <w:szCs w:val="24"/>
        </w:rPr>
        <w:t>ek</w:t>
      </w:r>
      <w:r>
        <w:rPr>
          <w:rStyle w:val="A0"/>
          <w:rFonts w:asciiTheme="minorHAnsi" w:hAnsiTheme="minorHAnsi"/>
          <w:sz w:val="24"/>
          <w:szCs w:val="24"/>
        </w:rPr>
        <w:t xml:space="preserve">, </w:t>
      </w:r>
      <w:r w:rsidRPr="003764FE">
        <w:rPr>
          <w:rStyle w:val="A0"/>
          <w:rFonts w:asciiTheme="minorHAnsi" w:hAnsiTheme="minorHAnsi"/>
          <w:b/>
          <w:sz w:val="24"/>
          <w:szCs w:val="24"/>
        </w:rPr>
        <w:t>mail: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 </w:t>
      </w:r>
      <w:proofErr w:type="spellStart"/>
      <w:r w:rsidR="006D49D8" w:rsidRPr="005F6612">
        <w:rPr>
          <w:rStyle w:val="A0"/>
          <w:rFonts w:asciiTheme="minorHAnsi" w:hAnsiTheme="minorHAnsi"/>
          <w:sz w:val="24"/>
          <w:szCs w:val="24"/>
        </w:rPr>
        <w:t>sedlacek</w:t>
      </w:r>
      <w:proofErr w:type="spellEnd"/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@icomtech.cz, </w:t>
      </w:r>
      <w:r w:rsidR="006D49D8" w:rsidRPr="003764FE">
        <w:rPr>
          <w:rStyle w:val="A0"/>
          <w:rFonts w:asciiTheme="minorHAnsi" w:hAnsiTheme="minorHAnsi"/>
          <w:b/>
          <w:sz w:val="24"/>
          <w:szCs w:val="24"/>
        </w:rPr>
        <w:t>tel.: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 xml:space="preserve"> 776 072</w:t>
      </w:r>
      <w:r>
        <w:rPr>
          <w:rStyle w:val="A0"/>
          <w:rFonts w:asciiTheme="minorHAnsi" w:hAnsiTheme="minorHAnsi"/>
          <w:sz w:val="24"/>
          <w:szCs w:val="24"/>
        </w:rPr>
        <w:t> </w:t>
      </w:r>
      <w:r w:rsidR="006D49D8" w:rsidRPr="005F6612">
        <w:rPr>
          <w:rStyle w:val="A0"/>
          <w:rFonts w:asciiTheme="minorHAnsi" w:hAnsiTheme="minorHAnsi"/>
          <w:sz w:val="24"/>
          <w:szCs w:val="24"/>
        </w:rPr>
        <w:t>322</w:t>
      </w:r>
    </w:p>
    <w:p w:rsidR="006D49D8" w:rsidRPr="005F6612" w:rsidRDefault="005F6612" w:rsidP="006D49D8">
      <w:pPr>
        <w:pStyle w:val="Pa7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b/>
          <w:sz w:val="24"/>
          <w:szCs w:val="24"/>
        </w:rPr>
        <w:t>Vinařský fond</w:t>
      </w:r>
      <w:r w:rsidR="003764FE">
        <w:rPr>
          <w:rStyle w:val="A0"/>
          <w:rFonts w:asciiTheme="minorHAnsi" w:hAnsiTheme="minorHAnsi"/>
          <w:sz w:val="24"/>
          <w:szCs w:val="24"/>
        </w:rPr>
        <w:t xml:space="preserve">: </w:t>
      </w:r>
      <w:r w:rsidRPr="005F6612">
        <w:rPr>
          <w:rStyle w:val="A0"/>
          <w:rFonts w:asciiTheme="minorHAnsi" w:hAnsiTheme="minorHAnsi"/>
          <w:b/>
          <w:sz w:val="24"/>
          <w:szCs w:val="24"/>
        </w:rPr>
        <w:t xml:space="preserve">Ing. Nikol </w:t>
      </w:r>
      <w:proofErr w:type="gramStart"/>
      <w:r w:rsidRPr="005F6612">
        <w:rPr>
          <w:rStyle w:val="A0"/>
          <w:rFonts w:asciiTheme="minorHAnsi" w:hAnsiTheme="minorHAnsi"/>
          <w:b/>
          <w:sz w:val="24"/>
          <w:szCs w:val="24"/>
        </w:rPr>
        <w:t>Kaštanov</w:t>
      </w:r>
      <w:r w:rsidR="003764FE">
        <w:rPr>
          <w:rStyle w:val="A0"/>
          <w:rFonts w:asciiTheme="minorHAnsi" w:hAnsiTheme="minorHAnsi"/>
          <w:b/>
          <w:sz w:val="24"/>
          <w:szCs w:val="24"/>
        </w:rPr>
        <w:t>á,    mail</w:t>
      </w:r>
      <w:proofErr w:type="gramEnd"/>
      <w:r w:rsidR="003764FE">
        <w:rPr>
          <w:rStyle w:val="A0"/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Pr="005F6612">
        <w:rPr>
          <w:rStyle w:val="A0"/>
          <w:rFonts w:asciiTheme="minorHAnsi" w:hAnsiTheme="minorHAnsi"/>
          <w:sz w:val="24"/>
          <w:szCs w:val="24"/>
        </w:rPr>
        <w:t>kastanova</w:t>
      </w:r>
      <w:proofErr w:type="spellEnd"/>
      <w:r w:rsidRPr="005F6612">
        <w:rPr>
          <w:rStyle w:val="A0"/>
          <w:rFonts w:asciiTheme="minorHAnsi" w:hAnsiTheme="minorHAnsi"/>
          <w:sz w:val="24"/>
          <w:szCs w:val="24"/>
        </w:rPr>
        <w:t>@</w:t>
      </w:r>
      <w:r>
        <w:rPr>
          <w:rStyle w:val="A0"/>
          <w:rFonts w:asciiTheme="minorHAnsi" w:hAnsiTheme="minorHAnsi"/>
          <w:sz w:val="24"/>
          <w:szCs w:val="24"/>
        </w:rPr>
        <w:t>v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inarskyfond.cz, </w:t>
      </w:r>
      <w:r w:rsidR="003764FE" w:rsidRPr="003764FE">
        <w:rPr>
          <w:rStyle w:val="A0"/>
          <w:rFonts w:asciiTheme="minorHAnsi" w:hAnsiTheme="minorHAnsi"/>
          <w:b/>
          <w:sz w:val="24"/>
          <w:szCs w:val="24"/>
        </w:rPr>
        <w:t>tel.:</w:t>
      </w:r>
      <w:r w:rsidR="003764FE">
        <w:rPr>
          <w:rStyle w:val="A0"/>
          <w:rFonts w:asciiTheme="minorHAnsi" w:hAnsiTheme="minorHAnsi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/>
          <w:sz w:val="24"/>
          <w:szCs w:val="24"/>
        </w:rPr>
        <w:t>777 092 865.</w:t>
      </w:r>
    </w:p>
    <w:p w:rsidR="000A5347" w:rsidRPr="005F6612" w:rsidRDefault="000A5347" w:rsidP="006D49D8">
      <w:pPr>
        <w:rPr>
          <w:sz w:val="24"/>
          <w:szCs w:val="24"/>
        </w:rPr>
      </w:pPr>
    </w:p>
    <w:sectPr w:rsidR="000A5347" w:rsidRPr="005F6612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C9" w:rsidRDefault="00DB18C9" w:rsidP="005F6612">
      <w:pPr>
        <w:spacing w:after="0" w:line="240" w:lineRule="auto"/>
      </w:pPr>
      <w:r>
        <w:separator/>
      </w:r>
    </w:p>
  </w:endnote>
  <w:endnote w:type="continuationSeparator" w:id="0">
    <w:p w:rsidR="00DB18C9" w:rsidRDefault="00DB18C9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axPro-Regular">
    <w:altName w:val="DaxPro-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ax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C9" w:rsidRDefault="00DB18C9" w:rsidP="005F6612">
      <w:pPr>
        <w:spacing w:after="0" w:line="240" w:lineRule="auto"/>
      </w:pPr>
      <w:r>
        <w:separator/>
      </w:r>
    </w:p>
  </w:footnote>
  <w:footnote w:type="continuationSeparator" w:id="0">
    <w:p w:rsidR="00DB18C9" w:rsidRDefault="00DB18C9" w:rsidP="005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7D2"/>
    <w:multiLevelType w:val="hybridMultilevel"/>
    <w:tmpl w:val="2198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8"/>
    <w:rsid w:val="00080846"/>
    <w:rsid w:val="000A5347"/>
    <w:rsid w:val="001337E4"/>
    <w:rsid w:val="00317014"/>
    <w:rsid w:val="003764FE"/>
    <w:rsid w:val="00541BAB"/>
    <w:rsid w:val="00553562"/>
    <w:rsid w:val="005B6851"/>
    <w:rsid w:val="005F6612"/>
    <w:rsid w:val="00645226"/>
    <w:rsid w:val="0065761A"/>
    <w:rsid w:val="006C658F"/>
    <w:rsid w:val="006D49D8"/>
    <w:rsid w:val="009C1D98"/>
    <w:rsid w:val="00DB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9D8"/>
    <w:pPr>
      <w:autoSpaceDE w:val="0"/>
      <w:autoSpaceDN w:val="0"/>
      <w:adjustRightInd w:val="0"/>
      <w:spacing w:after="0" w:line="240" w:lineRule="auto"/>
    </w:pPr>
    <w:rPr>
      <w:rFonts w:ascii="DaxPro-Regular" w:hAnsi="DaxPro-Regular" w:cs="Dax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D49D8"/>
    <w:rPr>
      <w:rFonts w:cs="DaxPro-Regular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612"/>
  </w:style>
  <w:style w:type="paragraph" w:styleId="Zpat">
    <w:name w:val="footer"/>
    <w:basedOn w:val="Normln"/>
    <w:link w:val="Zpat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612"/>
  </w:style>
  <w:style w:type="character" w:styleId="Hypertextovodkaz">
    <w:name w:val="Hyperlink"/>
    <w:basedOn w:val="Standardnpsmoodstavce"/>
    <w:uiPriority w:val="99"/>
    <w:unhideWhenUsed/>
    <w:rsid w:val="005F6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tanova@vinarskyfon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rockova</cp:lastModifiedBy>
  <cp:revision>3</cp:revision>
  <dcterms:created xsi:type="dcterms:W3CDTF">2013-04-08T07:51:00Z</dcterms:created>
  <dcterms:modified xsi:type="dcterms:W3CDTF">2013-04-08T08:54:00Z</dcterms:modified>
</cp:coreProperties>
</file>