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8F" w:rsidRDefault="003F208F" w:rsidP="003F208F">
      <w:pPr>
        <w:pStyle w:val="Normlnweb"/>
      </w:pPr>
      <w:r>
        <w:rPr>
          <w:rFonts w:ascii="Calibri Bold" w:hAnsi="Calibri Bold"/>
          <w:color w:val="000000"/>
        </w:rPr>
        <w:t>TISKOVÁ ZPRÁVA</w:t>
      </w:r>
    </w:p>
    <w:p w:rsidR="003F208F" w:rsidRDefault="003F208F" w:rsidP="003F208F">
      <w:pPr>
        <w:pStyle w:val="Normlnweb"/>
      </w:pPr>
      <w:proofErr w:type="spellStart"/>
      <w:r>
        <w:rPr>
          <w:rFonts w:ascii="Calibri Bold" w:hAnsi="Calibri Bold"/>
          <w:color w:val="000000"/>
        </w:rPr>
        <w:t>Champion</w:t>
      </w:r>
      <w:proofErr w:type="spellEnd"/>
      <w:r>
        <w:rPr>
          <w:rFonts w:ascii="Calibri Bold" w:hAnsi="Calibri Bold"/>
          <w:color w:val="000000"/>
        </w:rPr>
        <w:t xml:space="preserve"> XI. ročníku výstavy VINAŘSKÉ LITOMĚŘICE 2013</w:t>
      </w:r>
      <w:r>
        <w:rPr>
          <w:rFonts w:ascii="Calibri" w:hAnsi="Calibri" w:cs="Calibri"/>
          <w:color w:val="000000"/>
        </w:rPr>
        <w:t xml:space="preserve"> se stal </w:t>
      </w:r>
    </w:p>
    <w:p w:rsidR="003F208F" w:rsidRDefault="003F208F" w:rsidP="003F208F">
      <w:pPr>
        <w:pStyle w:val="Normlnweb"/>
      </w:pPr>
      <w:r>
        <w:rPr>
          <w:rFonts w:ascii="Calibri Bold" w:hAnsi="Calibri Bold"/>
          <w:color w:val="000000"/>
        </w:rPr>
        <w:t>Tramín červený, výběr z hroznů, 2012, BM Vinařství.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</w:rPr>
        <w:t>Toto vinařství získalo současně další 1 zlatou a 5 stříbrných medailí.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</w:rPr>
        <w:t xml:space="preserve">Soutěže se zúčastnilo 701 vín, které hodnotili degustátoři ve čtrnácti pětičlenných komisích 20. a 21. 3. 2013 v Litoměřicích. 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</w:rPr>
        <w:t xml:space="preserve">6 zlatých medailí získalo vinařství Josef Dufek, </w:t>
      </w:r>
      <w:proofErr w:type="gramStart"/>
      <w:r>
        <w:rPr>
          <w:rFonts w:ascii="Calibri" w:hAnsi="Calibri" w:cs="Calibri"/>
          <w:color w:val="000000"/>
        </w:rPr>
        <w:t>Svatobořice</w:t>
      </w:r>
      <w:proofErr w:type="gramEnd"/>
      <w:r>
        <w:rPr>
          <w:rFonts w:ascii="Calibri" w:hAnsi="Calibri" w:cs="Calibri"/>
          <w:color w:val="000000"/>
        </w:rPr>
        <w:t xml:space="preserve"> –</w:t>
      </w:r>
      <w:proofErr w:type="spellStart"/>
      <w:proofErr w:type="gramStart"/>
      <w:r>
        <w:rPr>
          <w:rFonts w:ascii="Calibri" w:hAnsi="Calibri" w:cs="Calibri"/>
          <w:color w:val="000000"/>
        </w:rPr>
        <w:t>Mistřín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. 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23"/>
          <w:szCs w:val="23"/>
        </w:rPr>
        <w:t xml:space="preserve">6 zlatých medailí získalo vinařství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Patria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Kobylí a.s. 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</w:rPr>
        <w:t xml:space="preserve">4 zlaté medaile získalo vinařství </w:t>
      </w:r>
      <w:proofErr w:type="spellStart"/>
      <w:r>
        <w:rPr>
          <w:rFonts w:ascii="Calibri" w:hAnsi="Calibri" w:cs="Calibri"/>
          <w:color w:val="000000"/>
        </w:rPr>
        <w:t>Lahofer</w:t>
      </w:r>
      <w:proofErr w:type="spellEnd"/>
      <w:r>
        <w:rPr>
          <w:rFonts w:ascii="Calibri" w:hAnsi="Calibri" w:cs="Calibri"/>
          <w:color w:val="000000"/>
        </w:rPr>
        <w:t>.</w:t>
      </w:r>
    </w:p>
    <w:p w:rsidR="003F208F" w:rsidRDefault="003F208F" w:rsidP="003F208F">
      <w:pPr>
        <w:pStyle w:val="Normlnweb"/>
      </w:pPr>
      <w:r>
        <w:rPr>
          <w:rFonts w:ascii="Calibri Bold" w:hAnsi="Calibri Bold"/>
          <w:color w:val="000000"/>
        </w:rPr>
        <w:t xml:space="preserve">Celkem bylo uděleno mimo titul </w:t>
      </w:r>
      <w:proofErr w:type="spellStart"/>
      <w:r>
        <w:rPr>
          <w:rFonts w:ascii="Calibri Bold" w:hAnsi="Calibri Bold"/>
          <w:color w:val="000000"/>
        </w:rPr>
        <w:t>championa</w:t>
      </w:r>
      <w:proofErr w:type="spellEnd"/>
      <w:r>
        <w:rPr>
          <w:rFonts w:ascii="Calibri Bold" w:hAnsi="Calibri Bold"/>
          <w:color w:val="000000"/>
        </w:rPr>
        <w:t xml:space="preserve"> výstavy </w:t>
      </w:r>
    </w:p>
    <w:p w:rsidR="003F208F" w:rsidRDefault="003F208F" w:rsidP="003F208F">
      <w:pPr>
        <w:pStyle w:val="Normlnweb"/>
      </w:pPr>
      <w:r>
        <w:rPr>
          <w:rFonts w:ascii="Calibri Bold" w:hAnsi="Calibri Bold"/>
          <w:color w:val="000000"/>
        </w:rPr>
        <w:t>80 zlatých a 129 stříbrných medailí.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Nejvýše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hodnocenné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bílé víno ČR v soutěži je Chardonnay, ledové, 2011 od Ing. Jaroslava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Vaďury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Nejvýše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hodnocenné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růžové víno ČR v soutěži je Rulandské modré, výběr z hroznů, 2012 z VINAŘSTVÍ DVOŘÁČEK LTM, s.r.o.. 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Nejvýše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hodnocenné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červené víno ČR v soutěži je Rulandské modré, výběr z hroznů, 2011 z rodinného vinařství Stanislava Čevely.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Nejlepší odrůdové a známkové víno ČR v soutěži je Chardonnay, ledové, 2011 od Ing. Jaroslava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Vaďury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Nejlepší šumivé víno - sekt ČR v soutěži je Bohemia Sekt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Prestige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dem sec., jakostní, 2010, od Bohemia Sektu, s.r.o.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Nejvýše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hodnocenné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bílé a růžové víno ze zahraničí je Tokajská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výberová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esencia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Tokaj, 2003, od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Tokaj&amp;Co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., s.r.o.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Nejvýše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hodnocenné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červené víno ze zahraničí je Alma De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Valdeguerra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- vino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tinto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, 2011 od Ing. Miroslava Lásky.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>Nejvýše hodnocené víno vinařské oblasti Čechy je Rulandské bílé, zemské, 2012 z České zemědělské univerzity v Praze.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>Nejlepší kolekci vín vinařské oblasti Čechy získal Školní statek Mělník.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  <w:sz w:val="15"/>
          <w:szCs w:val="15"/>
        </w:rPr>
        <w:t xml:space="preserve">Nejlepší kolekci vín vinařské oblasti Morava získal Ing. Jaroslav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Vaďura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</w:rPr>
        <w:t xml:space="preserve">Přijďte i vy ochutnat tato skvělá vína a spoustu dalších vín na již </w:t>
      </w:r>
      <w:r>
        <w:rPr>
          <w:rFonts w:ascii="Calibri Bold" w:hAnsi="Calibri Bold"/>
          <w:color w:val="000000"/>
        </w:rPr>
        <w:t>XI. VÝSTAVU VÍN VINAŘSKÉ LITOMĚŘICE 2013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 Bold" w:hAnsi="Calibri Bold"/>
          <w:color w:val="000000"/>
        </w:rPr>
        <w:t xml:space="preserve">která se koná v pátek 12. 4. 2013 a v sobotu 13. 4. 2013 od 10.00 hod do 19.00 hod v Domě kultury Litoměřice a na gotickém </w:t>
      </w:r>
      <w:proofErr w:type="spellStart"/>
      <w:proofErr w:type="gramStart"/>
      <w:r>
        <w:rPr>
          <w:rFonts w:ascii="Calibri Bold" w:hAnsi="Calibri Bold"/>
          <w:color w:val="000000"/>
        </w:rPr>
        <w:t>hradě.</w:t>
      </w:r>
      <w:r>
        <w:rPr>
          <w:rFonts w:ascii="Calibri" w:hAnsi="Calibri" w:cs="Calibri"/>
          <w:color w:val="000000"/>
        </w:rPr>
        <w:t>Výstavy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se zúčastní několik desítek vinařů a vinařství z Čech, Moravy i ze zahraničí.</w:t>
      </w:r>
    </w:p>
    <w:p w:rsidR="003F208F" w:rsidRDefault="003F208F" w:rsidP="003F208F">
      <w:pPr>
        <w:pStyle w:val="Normlnweb"/>
      </w:pPr>
      <w:r>
        <w:rPr>
          <w:rFonts w:ascii="Calibri" w:hAnsi="Calibri" w:cs="Calibri"/>
          <w:color w:val="000000"/>
        </w:rPr>
        <w:t>S pozdravem,</w:t>
      </w:r>
    </w:p>
    <w:p w:rsidR="00746625" w:rsidRDefault="003F208F" w:rsidP="003F208F">
      <w:pPr>
        <w:spacing w:after="0"/>
      </w:pPr>
      <w:bookmarkStart w:id="0" w:name="_GoBack"/>
      <w:r>
        <w:t xml:space="preserve">MUDr. Pavel </w:t>
      </w:r>
      <w:proofErr w:type="spellStart"/>
      <w:r>
        <w:t>Kacerovský</w:t>
      </w:r>
      <w:proofErr w:type="spellEnd"/>
    </w:p>
    <w:p w:rsidR="003F208F" w:rsidRDefault="003F208F" w:rsidP="003F208F">
      <w:pPr>
        <w:spacing w:after="0"/>
      </w:pPr>
      <w:r>
        <w:t>ředitel výstavy</w:t>
      </w:r>
    </w:p>
    <w:p w:rsidR="003F208F" w:rsidRDefault="003F208F" w:rsidP="003F208F">
      <w:pPr>
        <w:spacing w:after="0"/>
      </w:pPr>
      <w:r>
        <w:t>ORTOPEDICKÉ CENTRUM s.r.o.</w:t>
      </w:r>
      <w:bookmarkEnd w:id="0"/>
    </w:p>
    <w:sectPr w:rsidR="003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11"/>
    <w:rsid w:val="00294111"/>
    <w:rsid w:val="003F208F"/>
    <w:rsid w:val="007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2013-04-04T08:03:00Z</dcterms:created>
  <dcterms:modified xsi:type="dcterms:W3CDTF">2013-04-04T08:05:00Z</dcterms:modified>
</cp:coreProperties>
</file>