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CAD228"/>
          <w:kern w:val="36"/>
          <w:sz w:val="48"/>
          <w:szCs w:val="48"/>
          <w:lang w:eastAsia="en-GB"/>
        </w:rPr>
      </w:pPr>
      <w:r w:rsidRPr="00D419C3">
        <w:rPr>
          <w:rFonts w:ascii="Verdana" w:eastAsia="Times New Roman" w:hAnsi="Verdana" w:cs="Times New Roman"/>
          <w:color w:val="CAD228"/>
          <w:kern w:val="36"/>
          <w:sz w:val="48"/>
          <w:szCs w:val="48"/>
          <w:lang w:eastAsia="en-GB"/>
        </w:rPr>
        <w:t>Wine Professional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</w:pPr>
      <w:proofErr w:type="gram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Co je Wine Professional?</w:t>
      </w:r>
      <w:proofErr w:type="gramEnd"/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Wine Professional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mezinárodní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blízké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gastronomie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(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vody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sýry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uzeniny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)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konaný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každoročně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Amsterdamu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Zde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prezentují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všichni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významní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importéři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do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stejně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jako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vybrané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vinařské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národními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expozicemi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Wine Professional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určený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pouze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pro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odborné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návštěvníky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z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řad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obchodníků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gastronomie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či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žurnalistiky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Na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nedá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koupit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vstupenka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návštěvníci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musí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mít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pozvání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od</w:t>
      </w:r>
      <w:proofErr w:type="spellEnd"/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pořadatelů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případně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od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vystavujících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firem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Každý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rok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tento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navštíví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cca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15 000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odborných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návštěvníků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Součástí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jsou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tematické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degustace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některých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importérů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či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prezentujících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vinařských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oblastí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„</w:t>
      </w:r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Masterclass</w:t>
      </w:r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“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spojené</w:t>
      </w:r>
      <w:proofErr w:type="spellEnd"/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gastronomií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zajišťovanou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některou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špičkových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holandských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či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belgických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restaurací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(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většinou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oceněnou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hvězdou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Michelin),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kde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opět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představíme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z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České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republiky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Wine Professional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největší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svým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rozsahem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vlastně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jediná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akce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svého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druhu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zemích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.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Pořadatel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tohoto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Jan van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Lissum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zároveň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vydavatelem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uznávaného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průvodce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gastronomií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GaultMillau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pro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Wine Professional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vstupní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branou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pro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vinařství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zájmem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importovat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do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</w:pP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Proč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exportovat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víno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zrovna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do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zemí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?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patří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kupní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sílou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obyvatelstva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mezi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nejbohatší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Evropě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I proto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zde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daří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špičkové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gastronomii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například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počet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"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michelinských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restaurací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"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</w:t>
      </w:r>
      <w:proofErr w:type="spellEnd"/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množství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obyvatel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zde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druhý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nejvyšší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Evropě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(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Švýcarsku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).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mají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minimální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vlastní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produkci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než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99 %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dováží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zahraničí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Trh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zde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velmi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otevřený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stále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hledající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nová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nové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regiony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snaze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uspokojit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rostoucí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poptávku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rozmanitosti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nabízených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služeb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Samotné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zkušenosti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vinařů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-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nejen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Aliance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V8,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kteří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současné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době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do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zemí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Beneluxu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již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úspěšně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exportují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tyto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skutečnosti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dokazují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AD228"/>
          <w:sz w:val="36"/>
          <w:szCs w:val="36"/>
          <w:lang w:val="fr-FR" w:eastAsia="en-GB"/>
        </w:rPr>
      </w:pPr>
      <w:r w:rsidRPr="00D419C3">
        <w:rPr>
          <w:rFonts w:ascii="Verdana" w:eastAsia="Times New Roman" w:hAnsi="Verdana" w:cs="Times New Roman"/>
          <w:color w:val="CAD228"/>
          <w:sz w:val="36"/>
          <w:szCs w:val="36"/>
          <w:lang w:val="fr-FR" w:eastAsia="en-GB"/>
        </w:rPr>
        <w:t>Jak se prezentovat na Wine Professional?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  <w:t>Organizátorem účasti vinařů z České republiky na veletrhu Wine Professional je Aliance vinařů V8. Stánek České republiky je financován z poplatků všech zúčastněných vinařství a z příspěvku Vinařského fondu. Veškerá prezentace je organizována pod značkou Wines from Czech Republic a koncepčně je pojata jako otevřený degustační prostor s informacemi o jednotlivých vínech a vinařských firmách, doplňovanými osobním výkladem zástupců V8 resp. jednotlivých vinařství. Účastnit se společné prezentace pod značkou České republiky může kterékoliv vinařství z ČR. Této možnosti kromě členů aliance V8 využila v minulých ročnících například vinařství Vinofol, Reisten, Mikrosvín Mikulov, Vinice Hnanice či Bohemia Sekt.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  <w:t>V8 vlastními silami zajišťuje veškeré organizační činnosti - tj. dopravu všech vín a výstavního stánku na místo, stavbu a bourání stánku a prezentaci vín všech vinařství po dobu veletrhu. Zároveň zajišťuje přípravu a tisk propagačních materiálů určených pro tento veletrh. Po skončení veletrhu obdrží každá ze zúčastněných firem seznam všech návštěvníků stánku s kontaktními údaji a informacemi o preferencích.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val="fr-FR" w:eastAsia="en-GB"/>
        </w:rPr>
        <w:t>Zúčastněné firmy se tak mohou buď plně spolehnout na nezávislou prezentaci zástupců V8 nebo mohou vyslat svého zástupce přímo na místo.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</w:pPr>
      <w:proofErr w:type="spellStart"/>
      <w:proofErr w:type="gram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Chcete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zúčastnit</w:t>
      </w:r>
      <w:proofErr w:type="spellEnd"/>
      <w:r w:rsidRPr="00D419C3">
        <w:rPr>
          <w:rFonts w:ascii="Verdana" w:eastAsia="Times New Roman" w:hAnsi="Verdana" w:cs="Times New Roman"/>
          <w:color w:val="CAD228"/>
          <w:sz w:val="36"/>
          <w:szCs w:val="36"/>
          <w:lang w:eastAsia="en-GB"/>
        </w:rPr>
        <w:t>?</w:t>
      </w:r>
      <w:proofErr w:type="gramEnd"/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Pokud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se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chcete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zúčastnit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Wine Professional 2017,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které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proběhne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termínu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9.-11.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1. 2017,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stačí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pouze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: </w:t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br/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lastRenderedPageBreak/>
        <w:t xml:space="preserve">1/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vyplnit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přihlášku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prolinku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níže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a</w:t>
      </w:r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odeslat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ji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uvedený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kontakt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do </w:t>
      </w:r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1</w:t>
      </w:r>
      <w:r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0</w:t>
      </w:r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. 1</w:t>
      </w:r>
      <w:r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2</w:t>
      </w:r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. 2016</w:t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br/>
        <w:t xml:space="preserve">2/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zaplatit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účastnický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poplatek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výši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30 tis.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Kč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+ DPH </w:t>
      </w:r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do 1</w:t>
      </w:r>
      <w:r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5</w:t>
      </w:r>
      <w:bookmarkStart w:id="0" w:name="_GoBack"/>
      <w:bookmarkEnd w:id="0"/>
      <w:r w:rsidRPr="00D419C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en-GB"/>
        </w:rPr>
        <w:t>. 12. 2016</w:t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Vzhledem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k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velikosti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stánku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je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počet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účastníků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omezen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</w:t>
      </w:r>
      <w:proofErr w:type="spellEnd"/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10.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Pro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více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informací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o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možnostech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své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účasti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kontaktujte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zástupce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V8,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kteří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prezentaci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České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republiky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proofErr w:type="gram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na</w:t>
      </w:r>
      <w:proofErr w:type="spellEnd"/>
      <w:proofErr w:type="gram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veletrhu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Wine Professional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osobně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zajišťují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.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Marek Vybíral, email: </w:t>
      </w:r>
      <w:hyperlink r:id="rId5" w:history="1">
        <w:r w:rsidRPr="00D419C3">
          <w:rPr>
            <w:rFonts w:ascii="Verdana" w:eastAsia="Times New Roman" w:hAnsi="Verdana" w:cs="Times New Roman"/>
            <w:color w:val="CAD228"/>
            <w:sz w:val="19"/>
            <w:szCs w:val="19"/>
            <w:u w:val="single"/>
            <w:lang w:eastAsia="en-GB"/>
          </w:rPr>
          <w:t>marek.vybiral@krasnahora.com</w:t>
        </w:r>
      </w:hyperlink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br/>
        <w:t xml:space="preserve">Eva </w:t>
      </w:r>
      <w:proofErr w:type="spellStart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>Skálová</w:t>
      </w:r>
      <w:proofErr w:type="spellEnd"/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, email: </w:t>
      </w:r>
      <w:hyperlink r:id="rId6" w:history="1">
        <w:r w:rsidRPr="00D419C3">
          <w:rPr>
            <w:rFonts w:ascii="Verdana" w:eastAsia="Times New Roman" w:hAnsi="Verdana" w:cs="Times New Roman"/>
            <w:color w:val="CAD228"/>
            <w:sz w:val="19"/>
            <w:szCs w:val="19"/>
            <w:u w:val="single"/>
            <w:lang w:eastAsia="en-GB"/>
          </w:rPr>
          <w:t>marketing@vinarstvivolarik.cz</w:t>
        </w:r>
      </w:hyperlink>
      <w:r w:rsidRPr="00D419C3"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  <w:t xml:space="preserve"> </w:t>
      </w:r>
    </w:p>
    <w:p w:rsidR="00D419C3" w:rsidRPr="00D419C3" w:rsidRDefault="00D419C3" w:rsidP="00D419C3">
      <w:pPr>
        <w:shd w:val="clear" w:color="auto" w:fill="80808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FFFF"/>
          <w:sz w:val="19"/>
          <w:szCs w:val="19"/>
          <w:lang w:eastAsia="en-GB"/>
        </w:rPr>
      </w:pPr>
      <w:hyperlink r:id="rId7" w:history="1">
        <w:proofErr w:type="spellStart"/>
        <w:r w:rsidRPr="00D419C3">
          <w:rPr>
            <w:rFonts w:ascii="Verdana" w:eastAsia="Times New Roman" w:hAnsi="Verdana" w:cs="Times New Roman"/>
            <w:color w:val="CAD228"/>
            <w:sz w:val="19"/>
            <w:szCs w:val="19"/>
            <w:u w:val="single"/>
            <w:lang w:eastAsia="en-GB"/>
          </w:rPr>
          <w:t>Přihláška</w:t>
        </w:r>
        <w:proofErr w:type="spellEnd"/>
        <w:r w:rsidRPr="00D419C3">
          <w:rPr>
            <w:rFonts w:ascii="Verdana" w:eastAsia="Times New Roman" w:hAnsi="Verdana" w:cs="Times New Roman"/>
            <w:color w:val="CAD228"/>
            <w:sz w:val="19"/>
            <w:szCs w:val="19"/>
            <w:u w:val="single"/>
            <w:lang w:eastAsia="en-GB"/>
          </w:rPr>
          <w:t xml:space="preserve"> 2017</w:t>
        </w:r>
      </w:hyperlink>
    </w:p>
    <w:p w:rsidR="004A6DBE" w:rsidRDefault="004A6DBE"/>
    <w:sectPr w:rsidR="004A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C3"/>
    <w:rsid w:val="00034022"/>
    <w:rsid w:val="000478AE"/>
    <w:rsid w:val="00063ABF"/>
    <w:rsid w:val="00083E06"/>
    <w:rsid w:val="00097C1B"/>
    <w:rsid w:val="000A7B30"/>
    <w:rsid w:val="000B2C09"/>
    <w:rsid w:val="000C66BA"/>
    <w:rsid w:val="000F7A5E"/>
    <w:rsid w:val="00113AE0"/>
    <w:rsid w:val="00156CBD"/>
    <w:rsid w:val="00177E87"/>
    <w:rsid w:val="00182C94"/>
    <w:rsid w:val="00192ED5"/>
    <w:rsid w:val="001A3009"/>
    <w:rsid w:val="001A7068"/>
    <w:rsid w:val="001C076B"/>
    <w:rsid w:val="001C4AFC"/>
    <w:rsid w:val="001F1AB8"/>
    <w:rsid w:val="00256849"/>
    <w:rsid w:val="00256DBD"/>
    <w:rsid w:val="00272A6F"/>
    <w:rsid w:val="00280897"/>
    <w:rsid w:val="002851FB"/>
    <w:rsid w:val="00293279"/>
    <w:rsid w:val="002A2447"/>
    <w:rsid w:val="002B3ADF"/>
    <w:rsid w:val="002B591F"/>
    <w:rsid w:val="002B5982"/>
    <w:rsid w:val="00302A5C"/>
    <w:rsid w:val="0030320C"/>
    <w:rsid w:val="00312B7D"/>
    <w:rsid w:val="00320295"/>
    <w:rsid w:val="003222C3"/>
    <w:rsid w:val="003227C6"/>
    <w:rsid w:val="00336928"/>
    <w:rsid w:val="00354EC0"/>
    <w:rsid w:val="00355B72"/>
    <w:rsid w:val="003755FF"/>
    <w:rsid w:val="00386CA4"/>
    <w:rsid w:val="00391EF7"/>
    <w:rsid w:val="003C632C"/>
    <w:rsid w:val="003D067E"/>
    <w:rsid w:val="003E2038"/>
    <w:rsid w:val="003F0357"/>
    <w:rsid w:val="004126CF"/>
    <w:rsid w:val="004463DE"/>
    <w:rsid w:val="00447F26"/>
    <w:rsid w:val="00462302"/>
    <w:rsid w:val="00481AC0"/>
    <w:rsid w:val="004837C0"/>
    <w:rsid w:val="004A2AEF"/>
    <w:rsid w:val="004A4D9A"/>
    <w:rsid w:val="004A6DBE"/>
    <w:rsid w:val="004B5B7F"/>
    <w:rsid w:val="004D33F8"/>
    <w:rsid w:val="004E0CAE"/>
    <w:rsid w:val="004F08E5"/>
    <w:rsid w:val="00515168"/>
    <w:rsid w:val="00533A99"/>
    <w:rsid w:val="00560CBB"/>
    <w:rsid w:val="00567185"/>
    <w:rsid w:val="0057107A"/>
    <w:rsid w:val="005761F2"/>
    <w:rsid w:val="00583D1F"/>
    <w:rsid w:val="005B6AD5"/>
    <w:rsid w:val="005C53DB"/>
    <w:rsid w:val="005D18BF"/>
    <w:rsid w:val="005E6372"/>
    <w:rsid w:val="005E7BFB"/>
    <w:rsid w:val="005F33B6"/>
    <w:rsid w:val="005F44F5"/>
    <w:rsid w:val="00600210"/>
    <w:rsid w:val="0060737F"/>
    <w:rsid w:val="006155E7"/>
    <w:rsid w:val="00627B30"/>
    <w:rsid w:val="006328AE"/>
    <w:rsid w:val="006541C1"/>
    <w:rsid w:val="00663497"/>
    <w:rsid w:val="00666B35"/>
    <w:rsid w:val="00675E64"/>
    <w:rsid w:val="0067766D"/>
    <w:rsid w:val="00682D5B"/>
    <w:rsid w:val="00685E28"/>
    <w:rsid w:val="006B49FB"/>
    <w:rsid w:val="006B72AA"/>
    <w:rsid w:val="006C2FF7"/>
    <w:rsid w:val="006C7BAF"/>
    <w:rsid w:val="006D1F1A"/>
    <w:rsid w:val="006D5927"/>
    <w:rsid w:val="006E13B1"/>
    <w:rsid w:val="006F3D17"/>
    <w:rsid w:val="006F409B"/>
    <w:rsid w:val="006F4B82"/>
    <w:rsid w:val="00715AB4"/>
    <w:rsid w:val="00734380"/>
    <w:rsid w:val="00735B84"/>
    <w:rsid w:val="00766FD7"/>
    <w:rsid w:val="00783367"/>
    <w:rsid w:val="0079563B"/>
    <w:rsid w:val="007C296B"/>
    <w:rsid w:val="007C7FD4"/>
    <w:rsid w:val="007D31A4"/>
    <w:rsid w:val="007E4806"/>
    <w:rsid w:val="00807A20"/>
    <w:rsid w:val="00824BDA"/>
    <w:rsid w:val="00826AD1"/>
    <w:rsid w:val="00840DF6"/>
    <w:rsid w:val="008538FF"/>
    <w:rsid w:val="0086381A"/>
    <w:rsid w:val="00881A68"/>
    <w:rsid w:val="00881D7F"/>
    <w:rsid w:val="008A5174"/>
    <w:rsid w:val="008C095B"/>
    <w:rsid w:val="008C3CC8"/>
    <w:rsid w:val="008C4293"/>
    <w:rsid w:val="008D791C"/>
    <w:rsid w:val="008E1410"/>
    <w:rsid w:val="008E33DD"/>
    <w:rsid w:val="008E4F44"/>
    <w:rsid w:val="008E6941"/>
    <w:rsid w:val="00905695"/>
    <w:rsid w:val="00906AA9"/>
    <w:rsid w:val="00920D23"/>
    <w:rsid w:val="00921E95"/>
    <w:rsid w:val="009243DC"/>
    <w:rsid w:val="00952359"/>
    <w:rsid w:val="00956C12"/>
    <w:rsid w:val="009651CD"/>
    <w:rsid w:val="00967A9F"/>
    <w:rsid w:val="00971269"/>
    <w:rsid w:val="0099250A"/>
    <w:rsid w:val="009A4AC7"/>
    <w:rsid w:val="009B0009"/>
    <w:rsid w:val="009B31F8"/>
    <w:rsid w:val="009C138A"/>
    <w:rsid w:val="009C479F"/>
    <w:rsid w:val="009C5E14"/>
    <w:rsid w:val="009C62FA"/>
    <w:rsid w:val="009D2921"/>
    <w:rsid w:val="009D72C3"/>
    <w:rsid w:val="009F6F5C"/>
    <w:rsid w:val="00A206D9"/>
    <w:rsid w:val="00A2771A"/>
    <w:rsid w:val="00A600A5"/>
    <w:rsid w:val="00A61B65"/>
    <w:rsid w:val="00A9048B"/>
    <w:rsid w:val="00A92907"/>
    <w:rsid w:val="00A93B43"/>
    <w:rsid w:val="00A94506"/>
    <w:rsid w:val="00A953C0"/>
    <w:rsid w:val="00AB6D9A"/>
    <w:rsid w:val="00AD5286"/>
    <w:rsid w:val="00AE01BF"/>
    <w:rsid w:val="00AE0CC0"/>
    <w:rsid w:val="00AF1D77"/>
    <w:rsid w:val="00B043B6"/>
    <w:rsid w:val="00B41557"/>
    <w:rsid w:val="00B65405"/>
    <w:rsid w:val="00B71724"/>
    <w:rsid w:val="00B75DEE"/>
    <w:rsid w:val="00B8064D"/>
    <w:rsid w:val="00B81AA4"/>
    <w:rsid w:val="00B823F5"/>
    <w:rsid w:val="00B82888"/>
    <w:rsid w:val="00B90724"/>
    <w:rsid w:val="00B916E3"/>
    <w:rsid w:val="00B93B2D"/>
    <w:rsid w:val="00B97A32"/>
    <w:rsid w:val="00BA678D"/>
    <w:rsid w:val="00BB46D8"/>
    <w:rsid w:val="00BD0CEE"/>
    <w:rsid w:val="00C0352B"/>
    <w:rsid w:val="00C1157F"/>
    <w:rsid w:val="00C1774C"/>
    <w:rsid w:val="00C33054"/>
    <w:rsid w:val="00C4416F"/>
    <w:rsid w:val="00C462E5"/>
    <w:rsid w:val="00C60D94"/>
    <w:rsid w:val="00C862D6"/>
    <w:rsid w:val="00CA74A7"/>
    <w:rsid w:val="00CB5030"/>
    <w:rsid w:val="00CE7B6C"/>
    <w:rsid w:val="00D056E3"/>
    <w:rsid w:val="00D26E9C"/>
    <w:rsid w:val="00D26F4A"/>
    <w:rsid w:val="00D3744D"/>
    <w:rsid w:val="00D419C3"/>
    <w:rsid w:val="00D66C7D"/>
    <w:rsid w:val="00DA78CB"/>
    <w:rsid w:val="00DB177F"/>
    <w:rsid w:val="00DD4502"/>
    <w:rsid w:val="00DF045B"/>
    <w:rsid w:val="00DF7C92"/>
    <w:rsid w:val="00E06325"/>
    <w:rsid w:val="00E1270A"/>
    <w:rsid w:val="00E25D57"/>
    <w:rsid w:val="00E274A4"/>
    <w:rsid w:val="00E30DD7"/>
    <w:rsid w:val="00E33F8F"/>
    <w:rsid w:val="00E512D2"/>
    <w:rsid w:val="00E527F0"/>
    <w:rsid w:val="00E67BE5"/>
    <w:rsid w:val="00E752A6"/>
    <w:rsid w:val="00E9084E"/>
    <w:rsid w:val="00E93723"/>
    <w:rsid w:val="00EB67F6"/>
    <w:rsid w:val="00ED0131"/>
    <w:rsid w:val="00ED75D4"/>
    <w:rsid w:val="00EE1CE3"/>
    <w:rsid w:val="00EE4F20"/>
    <w:rsid w:val="00EE731A"/>
    <w:rsid w:val="00EF1F8B"/>
    <w:rsid w:val="00F532B2"/>
    <w:rsid w:val="00F6642B"/>
    <w:rsid w:val="00F81D5A"/>
    <w:rsid w:val="00FB4816"/>
    <w:rsid w:val="00FB5605"/>
    <w:rsid w:val="00FB68D6"/>
    <w:rsid w:val="00FC39C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CAD228"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D41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CAD228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9C3"/>
    <w:rPr>
      <w:rFonts w:ascii="Times New Roman" w:eastAsia="Times New Roman" w:hAnsi="Times New Roman" w:cs="Times New Roman"/>
      <w:color w:val="CAD228"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419C3"/>
    <w:rPr>
      <w:rFonts w:ascii="Times New Roman" w:eastAsia="Times New Roman" w:hAnsi="Times New Roman" w:cs="Times New Roman"/>
      <w:color w:val="CAD228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D419C3"/>
    <w:rPr>
      <w:color w:val="CAD228"/>
      <w:u w:val="single"/>
    </w:rPr>
  </w:style>
  <w:style w:type="paragraph" w:styleId="Normlnweb">
    <w:name w:val="Normal (Web)"/>
    <w:basedOn w:val="Normln"/>
    <w:uiPriority w:val="99"/>
    <w:semiHidden/>
    <w:unhideWhenUsed/>
    <w:rsid w:val="00D4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CAD228"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D41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CAD228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9C3"/>
    <w:rPr>
      <w:rFonts w:ascii="Times New Roman" w:eastAsia="Times New Roman" w:hAnsi="Times New Roman" w:cs="Times New Roman"/>
      <w:color w:val="CAD228"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419C3"/>
    <w:rPr>
      <w:rFonts w:ascii="Times New Roman" w:eastAsia="Times New Roman" w:hAnsi="Times New Roman" w:cs="Times New Roman"/>
      <w:color w:val="CAD228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D419C3"/>
    <w:rPr>
      <w:color w:val="CAD228"/>
      <w:u w:val="single"/>
    </w:rPr>
  </w:style>
  <w:style w:type="paragraph" w:styleId="Normlnweb">
    <w:name w:val="Normal (Web)"/>
    <w:basedOn w:val="Normln"/>
    <w:uiPriority w:val="99"/>
    <w:semiHidden/>
    <w:unhideWhenUsed/>
    <w:rsid w:val="00D4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v.cz/download/Wine-professional-2017-prihlaska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keting@vinarstvivolarik.cz" TargetMode="External"/><Relationship Id="rId5" Type="http://schemas.openxmlformats.org/officeDocument/2006/relationships/hyperlink" Target="mailto:marek.vybiral@krasnahor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1</cp:revision>
  <dcterms:created xsi:type="dcterms:W3CDTF">2016-11-22T20:58:00Z</dcterms:created>
  <dcterms:modified xsi:type="dcterms:W3CDTF">2016-11-22T20:59:00Z</dcterms:modified>
</cp:coreProperties>
</file>