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D8" w:rsidRPr="00D60447" w:rsidRDefault="006D49D8" w:rsidP="004D69B2">
      <w:pPr>
        <w:pStyle w:val="Default"/>
        <w:spacing w:line="276" w:lineRule="auto"/>
        <w:rPr>
          <w:rFonts w:ascii="Calibri Light" w:hAnsi="Calibri Light"/>
          <w:i/>
          <w:color w:val="auto"/>
          <w:sz w:val="22"/>
          <w:szCs w:val="22"/>
        </w:rPr>
      </w:pPr>
    </w:p>
    <w:p w:rsidR="00193972" w:rsidRPr="005C3DBB" w:rsidRDefault="006D49D8" w:rsidP="004D69B2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Fonts w:ascii="Calibri Light" w:hAnsi="Calibri Light"/>
          <w:i/>
        </w:rPr>
        <w:t xml:space="preserve"> </w:t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  <w:t xml:space="preserve">        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 Brně dne 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>28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.3</w:t>
      </w:r>
      <w:r w:rsidR="00DA0E77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.201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>8</w:t>
      </w:r>
    </w:p>
    <w:p w:rsidR="00193972" w:rsidRPr="005C3DBB" w:rsidRDefault="006D49D8" w:rsidP="00A1186A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Vážení vinaři,</w:t>
      </w:r>
    </w:p>
    <w:p w:rsidR="009010D0" w:rsidRPr="005C3DBB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dovolujeme si Vás oslovit s informacemi o aktuálně připravované prezentační akci tuzemských růžových vín – </w:t>
      </w:r>
      <w:r w:rsidRPr="005C3DBB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Svátku růžových vín v Praze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Letošní již 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>des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átý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ročník pokračuje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v úspěšné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prezentac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i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tuzemských růžových vín.</w:t>
      </w:r>
      <w:r w:rsidR="009010D0" w:rsidRPr="005C3DBB">
        <w:rPr>
          <w:rFonts w:ascii="Calibri Light" w:hAnsi="Calibri Light" w:cs="DaxPro-Regular"/>
          <w:i/>
        </w:rPr>
        <w:t xml:space="preserve">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Stejně tak jako i v předchozích 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devíti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ročnících máte možnost se do tohoto projektu zapojit.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Akce je určena pro vinaře – výrobce vína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(podmínkou jsou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vyrovnané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závazky vůči Vinařskému fondu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>)</w:t>
      </w:r>
      <w:r w:rsidR="00657582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7E1186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Svátek růžových vín se uskuteční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v </w:t>
      </w:r>
      <w:r w:rsidR="00F64D53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úterý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1. května 201</w:t>
      </w:r>
      <w:r w:rsidR="00F64D53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8 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od 10 do 18 hod.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v atraktivním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prostředí </w:t>
      </w:r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Villy Richter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</w:t>
      </w:r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Svatováclavské vinice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(areál Pražského Hradu) 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bude určený pro širokou veřejnost jako prezentace a propagace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růžových vín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5C3DBB" w:rsidRPr="005C3DBB" w:rsidRDefault="005C3DBB" w:rsidP="00A1186A">
      <w:pPr>
        <w:pStyle w:val="Default"/>
        <w:spacing w:line="276" w:lineRule="auto"/>
      </w:pPr>
    </w:p>
    <w:p w:rsidR="005C3DBB" w:rsidRPr="005C3DBB" w:rsidRDefault="005C3DBB" w:rsidP="00A1186A">
      <w:pPr>
        <w:pStyle w:val="Pa2"/>
        <w:spacing w:line="276" w:lineRule="auto"/>
        <w:jc w:val="both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Organizační záležitosti pro vinaře</w:t>
      </w: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:</w:t>
      </w:r>
    </w:p>
    <w:p w:rsidR="00585443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akce se koná </w:t>
      </w:r>
      <w:r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1. 5. 201</w:t>
      </w:r>
      <w:r w:rsidR="00F64D53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8 </w:t>
      </w:r>
      <w:r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 10 do</w:t>
      </w:r>
      <w:r w:rsidR="006C658F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18 hod</w:t>
      </w:r>
      <w:r w:rsidR="00585443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.</w:t>
      </w:r>
    </w:p>
    <w:p w:rsidR="00F577AD" w:rsidRPr="00F577AD" w:rsidRDefault="00F577AD" w:rsidP="00F577AD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prezentace pro přihlášené vinaře je zcela </w:t>
      </w:r>
      <w:r w:rsidRPr="00F577AD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zdarma</w:t>
      </w:r>
    </w:p>
    <w:p w:rsidR="00F577AD" w:rsidRPr="00F577AD" w:rsidRDefault="00F577AD" w:rsidP="00F577AD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>ze získaných virtuálních degustačních mincí za degustační vzorky jde stanovená % část za jednotlivými vinaři</w:t>
      </w:r>
    </w:p>
    <w:p w:rsidR="007D779C" w:rsidRPr="00800B6A" w:rsidRDefault="007D779C" w:rsidP="00CF068E">
      <w:pPr>
        <w:pStyle w:val="Default"/>
        <w:numPr>
          <w:ilvl w:val="0"/>
          <w:numId w:val="3"/>
        </w:numPr>
        <w:spacing w:line="36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</w:t>
      </w:r>
      <w:r w:rsidRPr="007D779C">
        <w:rPr>
          <w:rFonts w:ascii="Calibri Light" w:hAnsi="Calibri Light"/>
          <w:i/>
        </w:rPr>
        <w:t xml:space="preserve">rezentující vinař nalévá degustační vzorek 0,05 l, degustační vzorek vína má hodnotu </w:t>
      </w:r>
      <w:r w:rsidR="008B2411">
        <w:rPr>
          <w:rFonts w:ascii="Calibri Light" w:hAnsi="Calibri Light"/>
          <w:i/>
        </w:rPr>
        <w:t>oceněnou vinařem</w:t>
      </w:r>
      <w:r w:rsidR="00F64D53">
        <w:rPr>
          <w:rFonts w:ascii="Calibri Light" w:hAnsi="Calibri Light"/>
          <w:i/>
        </w:rPr>
        <w:t>, maximálně</w:t>
      </w:r>
      <w:r w:rsidRPr="007D779C">
        <w:rPr>
          <w:rFonts w:ascii="Calibri Light" w:hAnsi="Calibri Light"/>
          <w:i/>
        </w:rPr>
        <w:t xml:space="preserve"> </w:t>
      </w:r>
      <w:r w:rsidR="008B2411">
        <w:rPr>
          <w:rFonts w:ascii="Calibri Light" w:hAnsi="Calibri Light"/>
          <w:i/>
        </w:rPr>
        <w:t xml:space="preserve">však </w:t>
      </w:r>
      <w:r w:rsidR="008B2411" w:rsidRPr="008B2411">
        <w:rPr>
          <w:rFonts w:ascii="Calibri Light" w:hAnsi="Calibri Light"/>
          <w:i/>
        </w:rPr>
        <w:t>2</w:t>
      </w:r>
      <w:r w:rsidR="008B2411">
        <w:rPr>
          <w:rFonts w:ascii="Calibri Light" w:hAnsi="Calibri Light"/>
          <w:i/>
        </w:rPr>
        <w:t xml:space="preserve"> </w:t>
      </w:r>
      <w:r w:rsidR="00F64D53" w:rsidRPr="00F64D53">
        <w:rPr>
          <w:rFonts w:ascii="Calibri Light" w:hAnsi="Calibri Light"/>
          <w:b/>
          <w:i/>
        </w:rPr>
        <w:t xml:space="preserve">virtuální </w:t>
      </w:r>
      <w:r w:rsidRPr="00F64D53">
        <w:rPr>
          <w:rFonts w:ascii="Calibri Light" w:hAnsi="Calibri Light"/>
          <w:b/>
          <w:i/>
        </w:rPr>
        <w:t>degustační mince</w:t>
      </w:r>
      <w:r w:rsidR="008B2411">
        <w:rPr>
          <w:rFonts w:ascii="Calibri Light" w:hAnsi="Calibri Light"/>
          <w:b/>
          <w:i/>
        </w:rPr>
        <w:t xml:space="preserve"> </w:t>
      </w:r>
      <w:r w:rsidR="008B2411" w:rsidRPr="008B2411">
        <w:rPr>
          <w:rFonts w:ascii="Calibri Light" w:hAnsi="Calibri Light"/>
          <w:i/>
        </w:rPr>
        <w:t>za vzorek</w:t>
      </w:r>
    </w:p>
    <w:p w:rsidR="00800B6A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přihlášení vinaři mohou vyjma degustací svá vína rovněž volně prodávat za </w:t>
      </w:r>
      <w:r w:rsidR="008B2411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virtuální 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degustační </w:t>
      </w:r>
      <w:r w:rsidR="00800B6A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mince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. Platí pravidlo, že 1 láhev vína nesmí být</w:t>
      </w:r>
      <w:r w:rsidR="00193972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prodána za nižší hodnotu než 10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8B2411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virtuálních degustačních </w:t>
      </w:r>
      <w:r w:rsidR="00800B6A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mincí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</w:p>
    <w:p w:rsidR="004D69B2" w:rsidRPr="00800B6A" w:rsidRDefault="00BA73EE" w:rsidP="004B4C2F">
      <w:pPr>
        <w:pStyle w:val="Default"/>
        <w:numPr>
          <w:ilvl w:val="0"/>
          <w:numId w:val="3"/>
        </w:numPr>
        <w:spacing w:line="360" w:lineRule="auto"/>
        <w:rPr>
          <w:rStyle w:val="A0"/>
          <w:rFonts w:ascii="Calibri Light" w:hAnsi="Calibri Light"/>
          <w:i/>
          <w:color w:val="auto"/>
          <w:sz w:val="24"/>
          <w:szCs w:val="24"/>
        </w:rPr>
      </w:pPr>
      <w:r>
        <w:rPr>
          <w:rFonts w:ascii="Calibri Light" w:hAnsi="Calibri Light"/>
          <w:i/>
        </w:rPr>
        <w:t>p</w:t>
      </w:r>
      <w:r w:rsidR="00800B6A">
        <w:rPr>
          <w:rFonts w:ascii="Calibri Light" w:hAnsi="Calibri Light"/>
          <w:i/>
        </w:rPr>
        <w:t>rezentovat je povoleno pouze růžová vína a klarety (tichá vína i sekty)</w:t>
      </w:r>
      <w:r w:rsidR="004B4C2F">
        <w:rPr>
          <w:rFonts w:ascii="Calibri Light" w:hAnsi="Calibri Light"/>
          <w:i/>
        </w:rPr>
        <w:t xml:space="preserve"> z tuzemských hroznů</w:t>
      </w:r>
    </w:p>
    <w:p w:rsidR="00A34616" w:rsidRPr="007D779C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Regular"/>
          <w:i/>
        </w:rPr>
      </w:pPr>
      <w:r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>parkovací místo v místě konání akce není zajištěno</w:t>
      </w:r>
    </w:p>
    <w:p w:rsidR="00A34616" w:rsidRPr="005C3DBB" w:rsidRDefault="00A34616" w:rsidP="00A1186A">
      <w:pPr>
        <w:pStyle w:val="Pa2"/>
        <w:spacing w:line="276" w:lineRule="auto"/>
        <w:ind w:left="720"/>
        <w:jc w:val="both"/>
        <w:rPr>
          <w:rFonts w:ascii="Calibri Light" w:hAnsi="Calibri Light" w:cs="DaxPro-Regular"/>
          <w:i/>
          <w:color w:val="000000"/>
        </w:rPr>
      </w:pPr>
    </w:p>
    <w:p w:rsidR="00D60447" w:rsidRPr="005C3DBB" w:rsidRDefault="008828A8" w:rsidP="00A1186A">
      <w:pPr>
        <w:pStyle w:val="Pa2"/>
        <w:spacing w:line="276" w:lineRule="auto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 </w:t>
      </w:r>
      <w:r w:rsidR="004D69B2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Vinařský fond </w:t>
      </w: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zajišťuje </w:t>
      </w:r>
      <w:r w:rsidR="004D69B2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přihlášeným vinařům:</w:t>
      </w:r>
    </w:p>
    <w:p w:rsidR="00D60447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prezentační stoly</w:t>
      </w:r>
    </w:p>
    <w:p w:rsidR="004B4C2F" w:rsidRP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odvoz vín určených k prezentaci a prodeji do prostor Villy Richter (podrobnější informace později)</w:t>
      </w:r>
    </w:p>
    <w:p w:rsidR="008B2411" w:rsidRDefault="00F577AD" w:rsidP="008B2411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platební terminály pro nově zavedený platební systém</w:t>
      </w:r>
    </w:p>
    <w:p w:rsidR="008828A8" w:rsidRPr="008828A8" w:rsidRDefault="008828A8" w:rsidP="008828A8">
      <w:pPr>
        <w:pStyle w:val="Pa2"/>
        <w:numPr>
          <w:ilvl w:val="0"/>
          <w:numId w:val="21"/>
        </w:numPr>
        <w:spacing w:line="276" w:lineRule="auto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krátké proškolení ohledně nového platebního systému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označení stolů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katalog prezentovaných vinařství a vín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odlévací nádoby, led pro chlazená vína</w:t>
      </w:r>
    </w:p>
    <w:p w:rsidR="00F577AD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neutralizační soust</w:t>
      </w:r>
      <w:r w:rsidR="00657582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(voda, pečivo)</w:t>
      </w:r>
    </w:p>
    <w:p w:rsidR="004B4C2F" w:rsidRDefault="004B4C2F" w:rsidP="004B4C2F">
      <w:pPr>
        <w:pStyle w:val="Default"/>
      </w:pPr>
    </w:p>
    <w:p w:rsidR="004B4C2F" w:rsidRPr="004B4C2F" w:rsidRDefault="004B4C2F" w:rsidP="004B4C2F">
      <w:pPr>
        <w:pStyle w:val="Default"/>
      </w:pPr>
    </w:p>
    <w:p w:rsidR="00F577AD" w:rsidRDefault="00F577AD" w:rsidP="00F577AD">
      <w:pPr>
        <w:pStyle w:val="Pa2"/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</w:p>
    <w:p w:rsidR="004B4C2F" w:rsidRPr="005C3DBB" w:rsidRDefault="004B4C2F" w:rsidP="004B4C2F">
      <w:pPr>
        <w:pStyle w:val="Pa2"/>
        <w:spacing w:line="276" w:lineRule="auto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lastRenderedPageBreak/>
        <w:t>Podmínky účásti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:</w:t>
      </w:r>
    </w:p>
    <w:p w:rsid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registrovaný výrobce dle vinařského zákona</w:t>
      </w:r>
    </w:p>
    <w:p w:rsid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splněné povinnosti výrobců vína podle vinařského zákona</w:t>
      </w:r>
    </w:p>
    <w:p w:rsidR="004B4C2F" w:rsidRDefault="004B4C2F" w:rsidP="00E71FB5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vyrovnané závazky vůči Vinařskému fondu</w:t>
      </w:r>
    </w:p>
    <w:p w:rsidR="004B4C2F" w:rsidRDefault="003D413E" w:rsidP="00E71FB5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minimální počet při</w:t>
      </w:r>
      <w:r w:rsid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hlášených</w:t>
      </w:r>
      <w:r w:rsidR="00453C3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vín: dvě</w:t>
      </w:r>
    </w:p>
    <w:p w:rsidR="004B4C2F" w:rsidRDefault="004B4C2F" w:rsidP="00A1186A">
      <w:pPr>
        <w:pStyle w:val="Pa1"/>
        <w:spacing w:after="22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</w:p>
    <w:p w:rsidR="005C3DBB" w:rsidRPr="005C3DBB" w:rsidRDefault="00585443" w:rsidP="00A1186A">
      <w:pPr>
        <w:pStyle w:val="Pa1"/>
        <w:spacing w:after="22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Prostor degustační akce pro veřejnost je </w:t>
      </w:r>
      <w:r w:rsidR="00293DF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kapacitně omezen</w:t>
      </w:r>
      <w:r w:rsid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4B4C2F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pro </w:t>
      </w:r>
      <w:r w:rsidR="007D779C" w:rsidRPr="007D779C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25 přihlášených vinařů a vinařství.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Z tohoto důvodu se prosím zaregistrujte včas</w:t>
      </w:r>
      <w:r w:rsidR="006D49D8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. </w:t>
      </w:r>
      <w:r w:rsidR="006D49D8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Registrujte se prostřednictvím přihlášek, které naleznete v příloze tohoto mailu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Vyplněnou přihlášku (v příloze mailu)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zašlete </w:t>
      </w:r>
      <w:r w:rsidR="00317014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obratem, nejpozději do </w:t>
      </w:r>
      <w:r w:rsidR="00F577AD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4</w:t>
      </w:r>
      <w:r w:rsidR="00DA0E77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.4.201</w:t>
      </w:r>
      <w:r w:rsidR="00F577AD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8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(včetně)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na </w:t>
      </w:r>
      <w:r w:rsidR="009010D0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e-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mail: </w:t>
      </w:r>
      <w:hyperlink r:id="rId8" w:history="1">
        <w:r w:rsidR="00847434" w:rsidRPr="00FD00F7">
          <w:rPr>
            <w:rStyle w:val="Hypertextovodkaz"/>
            <w:rFonts w:ascii="Calibri Light" w:hAnsi="Calibri Light" w:cs="DaxPro-Medium"/>
            <w:b/>
            <w:i/>
          </w:rPr>
          <w:t>kastanova@vinarskyfond.cz</w:t>
        </w:r>
      </w:hyperlink>
    </w:p>
    <w:p w:rsidR="00193972" w:rsidRPr="005C3DBB" w:rsidRDefault="00193972" w:rsidP="00A1186A">
      <w:pPr>
        <w:pStyle w:val="Default"/>
        <w:spacing w:line="276" w:lineRule="auto"/>
        <w:jc w:val="both"/>
        <w:rPr>
          <w:rFonts w:ascii="Calibri Light" w:hAnsi="Calibri Light"/>
          <w:i/>
          <w:color w:val="auto"/>
        </w:rPr>
      </w:pPr>
      <w:r w:rsidRPr="005C3DBB">
        <w:rPr>
          <w:rFonts w:ascii="Calibri Light" w:hAnsi="Calibri Light"/>
          <w:i/>
          <w:color w:val="auto"/>
        </w:rPr>
        <w:t xml:space="preserve">Vedle pozvání 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na Svátek růžových vín, Vinařský fond pokračuje v další komunikaci růžových vín cestou marketingových aktivit propagujících tuzemská růžová vína směrem k laické i odborné veřejno</w:t>
      </w:r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sti, </w:t>
      </w:r>
      <w:r w:rsidR="000A21F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a to jak s využitím médií – TV s</w:t>
      </w:r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pot, online, </w:t>
      </w:r>
      <w:bookmarkStart w:id="0" w:name="_GoBack"/>
      <w:bookmarkEnd w:id="0"/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tak i aktivitami konanými na podporu vinařských akcí.</w:t>
      </w:r>
    </w:p>
    <w:p w:rsidR="00193972" w:rsidRPr="005C3DBB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</w:p>
    <w:p w:rsidR="00193972" w:rsidRPr="005C3DBB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Podrobnější informace budou posléze poslány přímo přihlášeným vinařům. Pokud máte jakékoliv dotazy ohledně organizačního zajištění výše uvedené akce, kontaktujte: </w:t>
      </w:r>
    </w:p>
    <w:p w:rsidR="000A5347" w:rsidRPr="00A1186A" w:rsidRDefault="00193972" w:rsidP="00A1186A">
      <w:pPr>
        <w:pStyle w:val="Pa7"/>
        <w:spacing w:line="276" w:lineRule="auto"/>
        <w:jc w:val="both"/>
        <w:rPr>
          <w:rFonts w:ascii="Calibri Light" w:hAnsi="Calibri Light" w:cs="DaxPro-Regular"/>
          <w:b/>
          <w:i/>
        </w:rPr>
      </w:pP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Vinařský fond: Ing.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Nikol Kaštanová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, </w:t>
      </w:r>
      <w:r w:rsidR="009010D0"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e-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mail: </w:t>
      </w:r>
      <w:hyperlink r:id="rId9" w:history="1">
        <w:r w:rsidR="006738D8" w:rsidRPr="00FD00F7">
          <w:rPr>
            <w:rStyle w:val="Hypertextovodkaz"/>
            <w:rFonts w:ascii="Calibri Light" w:hAnsi="Calibri Light" w:cs="DaxPro-Regular"/>
            <w:b/>
            <w:i/>
          </w:rPr>
          <w:t>kastanova@vinarskyfond.cz</w:t>
        </w:r>
      </w:hyperlink>
      <w:r w:rsidR="006738D8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, tel.: 777 092 862</w:t>
      </w:r>
    </w:p>
    <w:sectPr w:rsidR="000A5347" w:rsidRPr="00A1186A" w:rsidSect="001939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76" w:rsidRDefault="00333376" w:rsidP="005F6612">
      <w:pPr>
        <w:spacing w:after="0" w:line="240" w:lineRule="auto"/>
      </w:pPr>
      <w:r>
        <w:separator/>
      </w:r>
    </w:p>
  </w:endnote>
  <w:endnote w:type="continuationSeparator" w:id="0">
    <w:p w:rsidR="00333376" w:rsidRDefault="00333376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xPro-Regular">
    <w:altName w:val="Dax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x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76" w:rsidRDefault="00333376" w:rsidP="005F6612">
      <w:pPr>
        <w:spacing w:after="0" w:line="240" w:lineRule="auto"/>
      </w:pPr>
      <w:r>
        <w:separator/>
      </w:r>
    </w:p>
  </w:footnote>
  <w:footnote w:type="continuationSeparator" w:id="0">
    <w:p w:rsidR="00333376" w:rsidRDefault="00333376" w:rsidP="005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9F8"/>
    <w:multiLevelType w:val="hybridMultilevel"/>
    <w:tmpl w:val="B47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47D"/>
    <w:multiLevelType w:val="hybridMultilevel"/>
    <w:tmpl w:val="598E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CA5"/>
    <w:multiLevelType w:val="hybridMultilevel"/>
    <w:tmpl w:val="970C2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923"/>
    <w:multiLevelType w:val="hybridMultilevel"/>
    <w:tmpl w:val="228EF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0DC9"/>
    <w:multiLevelType w:val="hybridMultilevel"/>
    <w:tmpl w:val="2430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6D"/>
    <w:multiLevelType w:val="hybridMultilevel"/>
    <w:tmpl w:val="52B8B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E4A"/>
    <w:multiLevelType w:val="hybridMultilevel"/>
    <w:tmpl w:val="7646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6C8F"/>
    <w:multiLevelType w:val="hybridMultilevel"/>
    <w:tmpl w:val="DF6E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D47"/>
    <w:multiLevelType w:val="hybridMultilevel"/>
    <w:tmpl w:val="F734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5A3"/>
    <w:multiLevelType w:val="hybridMultilevel"/>
    <w:tmpl w:val="2A7C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632F"/>
    <w:multiLevelType w:val="hybridMultilevel"/>
    <w:tmpl w:val="BA1C7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3A8C"/>
    <w:multiLevelType w:val="hybridMultilevel"/>
    <w:tmpl w:val="80F6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177D2"/>
    <w:multiLevelType w:val="hybridMultilevel"/>
    <w:tmpl w:val="21980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0F"/>
    <w:multiLevelType w:val="hybridMultilevel"/>
    <w:tmpl w:val="BB203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4C2"/>
    <w:multiLevelType w:val="hybridMultilevel"/>
    <w:tmpl w:val="4622F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A2E0B"/>
    <w:multiLevelType w:val="hybridMultilevel"/>
    <w:tmpl w:val="11204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C49F9"/>
    <w:multiLevelType w:val="hybridMultilevel"/>
    <w:tmpl w:val="42925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62FE"/>
    <w:multiLevelType w:val="hybridMultilevel"/>
    <w:tmpl w:val="F2B2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E98C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DaxPro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5427"/>
    <w:multiLevelType w:val="hybridMultilevel"/>
    <w:tmpl w:val="3D12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84D1F"/>
    <w:multiLevelType w:val="hybridMultilevel"/>
    <w:tmpl w:val="CB1C9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4033C"/>
    <w:multiLevelType w:val="hybridMultilevel"/>
    <w:tmpl w:val="77101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8"/>
    <w:rsid w:val="00080846"/>
    <w:rsid w:val="000A21FF"/>
    <w:rsid w:val="000A5347"/>
    <w:rsid w:val="000F1101"/>
    <w:rsid w:val="001337E4"/>
    <w:rsid w:val="00193972"/>
    <w:rsid w:val="00293DFC"/>
    <w:rsid w:val="00317014"/>
    <w:rsid w:val="00333376"/>
    <w:rsid w:val="003764FE"/>
    <w:rsid w:val="00396FD9"/>
    <w:rsid w:val="003D413E"/>
    <w:rsid w:val="00453C3B"/>
    <w:rsid w:val="00492074"/>
    <w:rsid w:val="0049543D"/>
    <w:rsid w:val="004B4C2F"/>
    <w:rsid w:val="004D69B2"/>
    <w:rsid w:val="00541BAB"/>
    <w:rsid w:val="00553562"/>
    <w:rsid w:val="00585443"/>
    <w:rsid w:val="005B6851"/>
    <w:rsid w:val="005C3DBB"/>
    <w:rsid w:val="005F6612"/>
    <w:rsid w:val="00633185"/>
    <w:rsid w:val="00645226"/>
    <w:rsid w:val="00657582"/>
    <w:rsid w:val="0065761A"/>
    <w:rsid w:val="006738D8"/>
    <w:rsid w:val="006C658F"/>
    <w:rsid w:val="006D49D8"/>
    <w:rsid w:val="007D779C"/>
    <w:rsid w:val="007E1186"/>
    <w:rsid w:val="00800B6A"/>
    <w:rsid w:val="00847434"/>
    <w:rsid w:val="008828A8"/>
    <w:rsid w:val="008A60BC"/>
    <w:rsid w:val="008B2411"/>
    <w:rsid w:val="009010D0"/>
    <w:rsid w:val="009C1D98"/>
    <w:rsid w:val="00A1186A"/>
    <w:rsid w:val="00A34616"/>
    <w:rsid w:val="00B81CA6"/>
    <w:rsid w:val="00BA73EE"/>
    <w:rsid w:val="00C46F3C"/>
    <w:rsid w:val="00CB4D28"/>
    <w:rsid w:val="00CF068E"/>
    <w:rsid w:val="00D60447"/>
    <w:rsid w:val="00DA0E77"/>
    <w:rsid w:val="00DB18C9"/>
    <w:rsid w:val="00E025B9"/>
    <w:rsid w:val="00F30A3B"/>
    <w:rsid w:val="00F577AD"/>
    <w:rsid w:val="00F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B429-B289-4F06-85D3-7129F1A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9D8"/>
    <w:pPr>
      <w:autoSpaceDE w:val="0"/>
      <w:autoSpaceDN w:val="0"/>
      <w:adjustRightInd w:val="0"/>
      <w:spacing w:after="0" w:line="240" w:lineRule="auto"/>
    </w:pPr>
    <w:rPr>
      <w:rFonts w:ascii="DaxPro-Regular" w:hAnsi="DaxPro-Regular" w:cs="Dax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D49D8"/>
    <w:rPr>
      <w:rFonts w:cs="DaxPro-Regular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6612"/>
  </w:style>
  <w:style w:type="paragraph" w:styleId="Zpat">
    <w:name w:val="footer"/>
    <w:basedOn w:val="Normln"/>
    <w:link w:val="Zpat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6612"/>
  </w:style>
  <w:style w:type="character" w:styleId="Hypertextovodkaz">
    <w:name w:val="Hyperlink"/>
    <w:basedOn w:val="Standardnpsmoodstavce"/>
    <w:uiPriority w:val="99"/>
    <w:unhideWhenUsed/>
    <w:rsid w:val="005F66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anova@vinarskyfon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tanova@vinarskyfo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8A78-97B1-45D7-A3D0-A4329ED4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Nikol Kaštanová</cp:lastModifiedBy>
  <cp:revision>6</cp:revision>
  <cp:lastPrinted>2018-03-28T07:15:00Z</cp:lastPrinted>
  <dcterms:created xsi:type="dcterms:W3CDTF">2018-03-26T13:43:00Z</dcterms:created>
  <dcterms:modified xsi:type="dcterms:W3CDTF">2018-03-28T08:27:00Z</dcterms:modified>
</cp:coreProperties>
</file>