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4526D6" w14:textId="133142EF" w:rsidR="00CE5E67" w:rsidRPr="00F607D3" w:rsidRDefault="00991FC0" w:rsidP="00CE5E67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  <w:r>
        <w:rPr>
          <w:rFonts w:ascii="Calibri" w:hAnsi="Calibri" w:cs="Calibri"/>
          <w:b/>
          <w:bCs/>
          <w:color w:val="000000"/>
          <w:sz w:val="36"/>
          <w:szCs w:val="28"/>
        </w:rPr>
        <w:t>Moravská vína si přivážení dva šampiony z Izraele</w:t>
      </w:r>
    </w:p>
    <w:p w14:paraId="30EF8B47" w14:textId="52C49E8D" w:rsidR="00E61FD6" w:rsidRPr="00BB346F" w:rsidRDefault="00201E0D" w:rsidP="00BB346F">
      <w:pPr>
        <w:jc w:val="center"/>
        <w:rPr>
          <w:rFonts w:ascii="Calibri" w:hAnsi="Calibri" w:cs="Calibri"/>
          <w:b/>
          <w:sz w:val="18"/>
          <w:szCs w:val="16"/>
        </w:rPr>
      </w:pPr>
      <w:r w:rsidRPr="00BB346F">
        <w:rPr>
          <w:rFonts w:ascii="Calibri" w:hAnsi="Calibri" w:cs="Calibri"/>
          <w:b/>
          <w:sz w:val="18"/>
          <w:szCs w:val="16"/>
        </w:rPr>
        <w:t xml:space="preserve"> </w:t>
      </w:r>
    </w:p>
    <w:p w14:paraId="70BEEAB9" w14:textId="2DAEB7AB" w:rsidR="00E61FD6" w:rsidRPr="00BB346F" w:rsidRDefault="00E61FD6">
      <w:pPr>
        <w:pStyle w:val="Nadpis1"/>
        <w:spacing w:before="0" w:after="0"/>
        <w:jc w:val="center"/>
        <w:rPr>
          <w:rFonts w:ascii="Calibri" w:hAnsi="Calibri" w:cs="Calibri"/>
          <w:b w:val="0"/>
          <w:i/>
          <w:sz w:val="24"/>
          <w:szCs w:val="20"/>
        </w:rPr>
      </w:pPr>
      <w:r w:rsidRPr="00BB346F">
        <w:rPr>
          <w:rFonts w:ascii="Calibri" w:hAnsi="Calibri" w:cs="Calibri"/>
          <w:b w:val="0"/>
          <w:i/>
          <w:sz w:val="24"/>
          <w:szCs w:val="20"/>
        </w:rPr>
        <w:t>Tisková zpráva ze dne</w:t>
      </w:r>
      <w:r w:rsidR="00F02660" w:rsidRPr="00BB346F">
        <w:rPr>
          <w:rFonts w:ascii="Calibri" w:hAnsi="Calibri" w:cs="Calibri"/>
          <w:b w:val="0"/>
          <w:i/>
          <w:sz w:val="24"/>
          <w:szCs w:val="20"/>
        </w:rPr>
        <w:t xml:space="preserve"> </w:t>
      </w:r>
      <w:r w:rsidR="005D1509">
        <w:rPr>
          <w:rFonts w:ascii="Calibri" w:hAnsi="Calibri" w:cs="Calibri"/>
          <w:b w:val="0"/>
          <w:i/>
          <w:sz w:val="24"/>
          <w:szCs w:val="20"/>
        </w:rPr>
        <w:t>2</w:t>
      </w:r>
      <w:r w:rsidR="00002423" w:rsidRPr="00BB346F">
        <w:rPr>
          <w:rFonts w:ascii="Calibri" w:hAnsi="Calibri" w:cs="Calibri"/>
          <w:b w:val="0"/>
          <w:i/>
          <w:sz w:val="24"/>
          <w:szCs w:val="20"/>
        </w:rPr>
        <w:t xml:space="preserve">. </w:t>
      </w:r>
      <w:r w:rsidR="0090136D" w:rsidRPr="00BB346F">
        <w:rPr>
          <w:rFonts w:ascii="Calibri" w:hAnsi="Calibri" w:cs="Calibri"/>
          <w:b w:val="0"/>
          <w:i/>
          <w:sz w:val="24"/>
          <w:szCs w:val="20"/>
        </w:rPr>
        <w:t>1</w:t>
      </w:r>
      <w:r w:rsidR="005977B9">
        <w:rPr>
          <w:rFonts w:ascii="Calibri" w:hAnsi="Calibri" w:cs="Calibri"/>
          <w:b w:val="0"/>
          <w:i/>
          <w:sz w:val="24"/>
          <w:szCs w:val="20"/>
        </w:rPr>
        <w:t>2</w:t>
      </w:r>
      <w:r w:rsidR="00002423" w:rsidRPr="00BB346F">
        <w:rPr>
          <w:rFonts w:ascii="Calibri" w:hAnsi="Calibri" w:cs="Calibri"/>
          <w:b w:val="0"/>
          <w:i/>
          <w:sz w:val="24"/>
          <w:szCs w:val="20"/>
        </w:rPr>
        <w:t xml:space="preserve">. </w:t>
      </w:r>
      <w:r w:rsidR="00F02660" w:rsidRPr="00BB346F">
        <w:rPr>
          <w:rFonts w:ascii="Calibri" w:hAnsi="Calibri" w:cs="Calibri"/>
          <w:b w:val="0"/>
          <w:i/>
          <w:sz w:val="24"/>
          <w:szCs w:val="20"/>
        </w:rPr>
        <w:t>20</w:t>
      </w:r>
      <w:r w:rsidR="005977B9">
        <w:rPr>
          <w:rFonts w:ascii="Calibri" w:hAnsi="Calibri" w:cs="Calibri"/>
          <w:b w:val="0"/>
          <w:i/>
          <w:sz w:val="24"/>
          <w:szCs w:val="20"/>
        </w:rPr>
        <w:t>20</w:t>
      </w:r>
    </w:p>
    <w:p w14:paraId="673FA36E" w14:textId="1FB26100" w:rsidR="0090136D" w:rsidRDefault="0090136D" w:rsidP="000A0B7A">
      <w:pPr>
        <w:jc w:val="both"/>
        <w:rPr>
          <w:rFonts w:ascii="Calibri" w:hAnsi="Calibri" w:cs="Calibri"/>
          <w:sz w:val="18"/>
          <w:szCs w:val="18"/>
        </w:rPr>
      </w:pPr>
    </w:p>
    <w:p w14:paraId="193FFE6A" w14:textId="77777777" w:rsidR="00271F94" w:rsidRPr="00BB346F" w:rsidRDefault="00271F94" w:rsidP="000A0B7A">
      <w:pPr>
        <w:jc w:val="both"/>
        <w:rPr>
          <w:rFonts w:ascii="Calibri" w:hAnsi="Calibri" w:cs="Calibri"/>
          <w:sz w:val="18"/>
          <w:szCs w:val="18"/>
        </w:rPr>
      </w:pPr>
    </w:p>
    <w:p w14:paraId="0F6DA647" w14:textId="3CD738EF" w:rsidR="0090136D" w:rsidRPr="009308EF" w:rsidRDefault="00991FC0" w:rsidP="009308EF">
      <w:pPr>
        <w:spacing w:after="180"/>
        <w:jc w:val="both"/>
        <w:rPr>
          <w:rFonts w:ascii="Calibri" w:hAnsi="Calibri" w:cs="Calibri"/>
          <w:b/>
        </w:rPr>
      </w:pPr>
      <w:r w:rsidRPr="00991FC0">
        <w:rPr>
          <w:rFonts w:ascii="Calibri" w:hAnsi="Calibri" w:cs="Calibri"/>
          <w:b/>
        </w:rPr>
        <w:t xml:space="preserve">Na letošním </w:t>
      </w:r>
      <w:r>
        <w:rPr>
          <w:rFonts w:ascii="Calibri" w:hAnsi="Calibri" w:cs="Calibri"/>
          <w:b/>
        </w:rPr>
        <w:t xml:space="preserve">14. </w:t>
      </w:r>
      <w:r w:rsidRPr="00991FC0">
        <w:rPr>
          <w:rFonts w:ascii="Calibri" w:hAnsi="Calibri" w:cs="Calibri"/>
          <w:b/>
        </w:rPr>
        <w:t xml:space="preserve">ročníku mezinárodní soutěže vín </w:t>
      </w:r>
      <w:proofErr w:type="spellStart"/>
      <w:r w:rsidRPr="00991FC0">
        <w:rPr>
          <w:rFonts w:ascii="Calibri" w:hAnsi="Calibri" w:cs="Calibri"/>
          <w:b/>
        </w:rPr>
        <w:t>Terravino</w:t>
      </w:r>
      <w:proofErr w:type="spellEnd"/>
      <w:r>
        <w:rPr>
          <w:rFonts w:ascii="Calibri" w:hAnsi="Calibri" w:cs="Calibri"/>
          <w:b/>
        </w:rPr>
        <w:t xml:space="preserve"> v</w:t>
      </w:r>
      <w:r w:rsidRPr="00991FC0">
        <w:rPr>
          <w:rFonts w:ascii="Calibri" w:hAnsi="Calibri" w:cs="Calibri"/>
          <w:b/>
        </w:rPr>
        <w:t xml:space="preserve"> Izrael</w:t>
      </w:r>
      <w:r>
        <w:rPr>
          <w:rFonts w:ascii="Calibri" w:hAnsi="Calibri" w:cs="Calibri"/>
          <w:b/>
        </w:rPr>
        <w:t>i</w:t>
      </w:r>
      <w:r w:rsidRPr="00991FC0">
        <w:rPr>
          <w:rFonts w:ascii="Calibri" w:hAnsi="Calibri" w:cs="Calibri"/>
          <w:b/>
        </w:rPr>
        <w:t xml:space="preserve"> moravští vinaři </w:t>
      </w:r>
      <w:r w:rsidR="000F485B">
        <w:rPr>
          <w:rFonts w:ascii="Calibri" w:hAnsi="Calibri" w:cs="Calibri"/>
          <w:b/>
        </w:rPr>
        <w:t xml:space="preserve">opět </w:t>
      </w:r>
      <w:r w:rsidRPr="00991FC0">
        <w:rPr>
          <w:rFonts w:ascii="Calibri" w:hAnsi="Calibri" w:cs="Calibri"/>
          <w:b/>
        </w:rPr>
        <w:t xml:space="preserve">zazářili. Nejenže si odvážejí celkem </w:t>
      </w:r>
      <w:r>
        <w:rPr>
          <w:rFonts w:ascii="Calibri" w:hAnsi="Calibri" w:cs="Calibri"/>
          <w:b/>
        </w:rPr>
        <w:t>10</w:t>
      </w:r>
      <w:r w:rsidRPr="00991FC0">
        <w:rPr>
          <w:rFonts w:ascii="Calibri" w:hAnsi="Calibri" w:cs="Calibri"/>
          <w:b/>
        </w:rPr>
        <w:t xml:space="preserve"> medailí, ale také </w:t>
      </w:r>
      <w:r>
        <w:rPr>
          <w:rFonts w:ascii="Calibri" w:hAnsi="Calibri" w:cs="Calibri"/>
          <w:b/>
        </w:rPr>
        <w:t xml:space="preserve">dva </w:t>
      </w:r>
      <w:r w:rsidRPr="00991FC0">
        <w:rPr>
          <w:rFonts w:ascii="Calibri" w:hAnsi="Calibri" w:cs="Calibri"/>
          <w:b/>
        </w:rPr>
        <w:t>titul</w:t>
      </w:r>
      <w:r>
        <w:rPr>
          <w:rFonts w:ascii="Calibri" w:hAnsi="Calibri" w:cs="Calibri"/>
          <w:b/>
        </w:rPr>
        <w:t>y</w:t>
      </w:r>
      <w:r w:rsidRPr="00991FC0">
        <w:rPr>
          <w:rFonts w:ascii="Calibri" w:hAnsi="Calibri" w:cs="Calibri"/>
          <w:b/>
        </w:rPr>
        <w:t xml:space="preserve"> </w:t>
      </w:r>
      <w:r w:rsidR="004B12E5">
        <w:rPr>
          <w:rFonts w:ascii="Calibri" w:hAnsi="Calibri" w:cs="Calibri"/>
          <w:b/>
        </w:rPr>
        <w:t>š</w:t>
      </w:r>
      <w:r w:rsidRPr="00991FC0">
        <w:rPr>
          <w:rFonts w:ascii="Calibri" w:hAnsi="Calibri" w:cs="Calibri"/>
          <w:b/>
        </w:rPr>
        <w:t xml:space="preserve">ampiona </w:t>
      </w:r>
      <w:r w:rsidR="004B12E5">
        <w:rPr>
          <w:rFonts w:ascii="Calibri" w:hAnsi="Calibri" w:cs="Calibri"/>
          <w:b/>
        </w:rPr>
        <w:t xml:space="preserve">za nejlepší vína </w:t>
      </w:r>
      <w:r w:rsidRPr="00991FC0">
        <w:rPr>
          <w:rFonts w:ascii="Calibri" w:hAnsi="Calibri" w:cs="Calibri"/>
          <w:b/>
        </w:rPr>
        <w:t>soutěže. Účast našich vín organizačně zajistilo Národní vinařské centrum za finanční podpory Vinařského fondu.</w:t>
      </w:r>
    </w:p>
    <w:p w14:paraId="061A6541" w14:textId="4FBDB973" w:rsidR="00DD0F09" w:rsidRPr="00F23CAF" w:rsidRDefault="005977B9" w:rsidP="005977B9">
      <w:pPr>
        <w:spacing w:after="18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Nejúspěšnějším se stalo vinařství Štěpán Maňák, které </w:t>
      </w:r>
      <w:r w:rsidR="00F23CAF">
        <w:rPr>
          <w:rFonts w:ascii="Calibri" w:hAnsi="Calibri" w:cs="Calibri"/>
        </w:rPr>
        <w:t>si vysloužilo za Sauvignon 2019, pozdní sběr titul</w:t>
      </w:r>
      <w:r>
        <w:rPr>
          <w:rFonts w:ascii="Calibri" w:hAnsi="Calibri" w:cs="Calibri"/>
        </w:rPr>
        <w:t xml:space="preserve"> šampiona </w:t>
      </w:r>
      <w:r w:rsidR="00F23CAF">
        <w:rPr>
          <w:rFonts w:ascii="Calibri" w:hAnsi="Calibri" w:cs="Calibri"/>
        </w:rPr>
        <w:t xml:space="preserve">mezi víny </w:t>
      </w:r>
      <w:r>
        <w:rPr>
          <w:rFonts w:ascii="Calibri" w:hAnsi="Calibri" w:cs="Calibri"/>
        </w:rPr>
        <w:t>cenové kategorie 11-16,99 dolarů a velkou zlatou medaili</w:t>
      </w:r>
      <w:r w:rsidR="00F23CAF">
        <w:rPr>
          <w:rFonts w:ascii="Calibri" w:hAnsi="Calibri" w:cs="Calibri"/>
        </w:rPr>
        <w:t xml:space="preserve">. K tomu přidalo ještě </w:t>
      </w:r>
      <w:r>
        <w:rPr>
          <w:rFonts w:ascii="Calibri" w:hAnsi="Calibri" w:cs="Calibri"/>
        </w:rPr>
        <w:t>dal</w:t>
      </w:r>
      <w:r w:rsidR="003C2669">
        <w:rPr>
          <w:rFonts w:ascii="Calibri" w:hAnsi="Calibri" w:cs="Calibri"/>
        </w:rPr>
        <w:t xml:space="preserve">ší dvě zlaté medaile za vína </w:t>
      </w:r>
      <w:r w:rsidR="003C2669" w:rsidRPr="003C2669">
        <w:rPr>
          <w:rFonts w:ascii="Calibri" w:hAnsi="Calibri" w:cs="Calibri"/>
        </w:rPr>
        <w:t>Grand Reserva 2018</w:t>
      </w:r>
      <w:r w:rsidR="003C2669">
        <w:rPr>
          <w:rFonts w:ascii="Calibri" w:hAnsi="Calibri" w:cs="Calibri"/>
        </w:rPr>
        <w:t xml:space="preserve"> a </w:t>
      </w:r>
      <w:proofErr w:type="spellStart"/>
      <w:r w:rsidR="003C2669" w:rsidRPr="003C2669">
        <w:rPr>
          <w:rFonts w:ascii="Calibri" w:hAnsi="Calibri" w:cs="Calibri"/>
        </w:rPr>
        <w:t>Alibernet</w:t>
      </w:r>
      <w:proofErr w:type="spellEnd"/>
      <w:r w:rsidR="003C2669" w:rsidRPr="003C2669">
        <w:rPr>
          <w:rFonts w:ascii="Calibri" w:hAnsi="Calibri" w:cs="Calibri"/>
        </w:rPr>
        <w:t xml:space="preserve"> 2017, pozdní sběr</w:t>
      </w:r>
      <w:r>
        <w:rPr>
          <w:rFonts w:ascii="Calibri" w:hAnsi="Calibri" w:cs="Calibri"/>
        </w:rPr>
        <w:t>. Druhý t</w:t>
      </w:r>
      <w:r w:rsidR="00991FC0" w:rsidRPr="00991FC0">
        <w:rPr>
          <w:rFonts w:ascii="Calibri" w:hAnsi="Calibri" w:cs="Calibri"/>
        </w:rPr>
        <w:t xml:space="preserve">itul </w:t>
      </w:r>
      <w:r>
        <w:rPr>
          <w:rFonts w:ascii="Calibri" w:hAnsi="Calibri" w:cs="Calibri"/>
        </w:rPr>
        <w:t>š</w:t>
      </w:r>
      <w:r w:rsidR="00991FC0" w:rsidRPr="00991FC0">
        <w:rPr>
          <w:rFonts w:ascii="Calibri" w:hAnsi="Calibri" w:cs="Calibri"/>
        </w:rPr>
        <w:t>ampiona</w:t>
      </w:r>
      <w:r>
        <w:rPr>
          <w:rFonts w:ascii="Calibri" w:hAnsi="Calibri" w:cs="Calibri"/>
        </w:rPr>
        <w:t>, tentokrát</w:t>
      </w:r>
      <w:r w:rsidR="00991FC0" w:rsidRPr="00991FC0">
        <w:rPr>
          <w:rFonts w:ascii="Calibri" w:hAnsi="Calibri" w:cs="Calibri"/>
        </w:rPr>
        <w:t xml:space="preserve"> v</w:t>
      </w:r>
      <w:r w:rsidR="004B12E5">
        <w:rPr>
          <w:rFonts w:ascii="Calibri" w:hAnsi="Calibri" w:cs="Calibri"/>
        </w:rPr>
        <w:t> cenové kategorii 7,01-10,99 dolarů a zlatou medaili</w:t>
      </w:r>
      <w:r w:rsidR="00991FC0" w:rsidRPr="00991FC0">
        <w:rPr>
          <w:rFonts w:ascii="Calibri" w:hAnsi="Calibri" w:cs="Calibri"/>
        </w:rPr>
        <w:t xml:space="preserve"> získalo </w:t>
      </w:r>
      <w:r w:rsidR="004B12E5">
        <w:rPr>
          <w:rFonts w:ascii="Calibri" w:hAnsi="Calibri" w:cs="Calibri"/>
        </w:rPr>
        <w:t>za svou Pálavu 2019, výběr z hroznů B</w:t>
      </w:r>
      <w:r w:rsidR="004B12E5" w:rsidRPr="004B12E5">
        <w:rPr>
          <w:rFonts w:ascii="Calibri" w:hAnsi="Calibri" w:cs="Calibri"/>
        </w:rPr>
        <w:t>\</w:t>
      </w:r>
      <w:proofErr w:type="gramStart"/>
      <w:r w:rsidR="004B12E5">
        <w:rPr>
          <w:rFonts w:ascii="Calibri" w:hAnsi="Calibri" w:cs="Calibri"/>
        </w:rPr>
        <w:t>V</w:t>
      </w:r>
      <w:proofErr w:type="gramEnd"/>
      <w:r w:rsidR="004B12E5">
        <w:rPr>
          <w:rFonts w:ascii="Calibri" w:hAnsi="Calibri" w:cs="Calibri"/>
        </w:rPr>
        <w:t xml:space="preserve"> vinařství </w:t>
      </w:r>
      <w:r w:rsidR="004B12E5" w:rsidRPr="004B12E5">
        <w:rPr>
          <w:rFonts w:ascii="Calibri" w:hAnsi="Calibri" w:cs="Calibri"/>
        </w:rPr>
        <w:t>z</w:t>
      </w:r>
      <w:r w:rsidR="004B12E5">
        <w:rPr>
          <w:rFonts w:ascii="Calibri" w:hAnsi="Calibri" w:cs="Calibri"/>
        </w:rPr>
        <w:t> </w:t>
      </w:r>
      <w:r w:rsidR="004B12E5" w:rsidRPr="004B12E5">
        <w:rPr>
          <w:rFonts w:ascii="Calibri" w:hAnsi="Calibri" w:cs="Calibri"/>
        </w:rPr>
        <w:t>Ratíškovic</w:t>
      </w:r>
      <w:r w:rsidR="004B12E5">
        <w:rPr>
          <w:rFonts w:ascii="Calibri" w:hAnsi="Calibri" w:cs="Calibri"/>
        </w:rPr>
        <w:t>, kterému se letos na mezinárodní úrovni veli</w:t>
      </w:r>
      <w:r w:rsidR="004B12E5" w:rsidRPr="00F23CAF">
        <w:rPr>
          <w:rFonts w:asciiTheme="minorHAnsi" w:hAnsiTheme="minorHAnsi" w:cstheme="minorHAnsi"/>
        </w:rPr>
        <w:t>ce daří</w:t>
      </w:r>
      <w:r w:rsidR="00991FC0" w:rsidRPr="00F23CAF">
        <w:rPr>
          <w:rFonts w:asciiTheme="minorHAnsi" w:hAnsiTheme="minorHAnsi" w:cstheme="minorHAnsi"/>
        </w:rPr>
        <w:t xml:space="preserve">. </w:t>
      </w:r>
    </w:p>
    <w:p w14:paraId="31DE688E" w14:textId="27B001B1" w:rsidR="00991FC0" w:rsidRDefault="005977B9" w:rsidP="005977B9">
      <w:pPr>
        <w:spacing w:after="180"/>
        <w:jc w:val="both"/>
        <w:rPr>
          <w:rFonts w:ascii="Calibri" w:hAnsi="Calibri" w:cs="Calibri"/>
        </w:rPr>
      </w:pPr>
      <w:r w:rsidRPr="00F23CAF">
        <w:rPr>
          <w:rFonts w:asciiTheme="minorHAnsi" w:hAnsiTheme="minorHAnsi" w:cstheme="minorHAnsi"/>
        </w:rPr>
        <w:t xml:space="preserve">Velkou zlatou medaili </w:t>
      </w:r>
      <w:r w:rsidR="00F23CAF" w:rsidRPr="00F23CAF">
        <w:rPr>
          <w:rFonts w:asciiTheme="minorHAnsi" w:hAnsiTheme="minorHAnsi" w:cstheme="minorHAnsi"/>
        </w:rPr>
        <w:t>si z Izraele veze</w:t>
      </w:r>
      <w:r w:rsidRPr="00F23CAF">
        <w:rPr>
          <w:rFonts w:asciiTheme="minorHAnsi" w:hAnsiTheme="minorHAnsi" w:cstheme="minorHAnsi"/>
        </w:rPr>
        <w:t xml:space="preserve"> </w:t>
      </w:r>
      <w:r w:rsidR="008E0B50" w:rsidRPr="00F23CAF">
        <w:rPr>
          <w:rFonts w:asciiTheme="minorHAnsi" w:hAnsiTheme="minorHAnsi" w:cstheme="minorHAnsi"/>
        </w:rPr>
        <w:t>také</w:t>
      </w:r>
      <w:r w:rsidRPr="00F23CAF">
        <w:rPr>
          <w:rFonts w:asciiTheme="minorHAnsi" w:hAnsiTheme="minorHAnsi" w:cstheme="minorHAnsi"/>
        </w:rPr>
        <w:t xml:space="preserve"> Vinařství Dvořáček LTM za </w:t>
      </w:r>
      <w:proofErr w:type="spellStart"/>
      <w:r w:rsidRPr="00F23CAF">
        <w:rPr>
          <w:rFonts w:asciiTheme="minorHAnsi" w:hAnsiTheme="minorHAnsi" w:cstheme="minorHAnsi"/>
        </w:rPr>
        <w:t>Cuvée</w:t>
      </w:r>
      <w:proofErr w:type="spellEnd"/>
      <w:r w:rsidRPr="00F23CAF">
        <w:rPr>
          <w:rFonts w:asciiTheme="minorHAnsi" w:hAnsiTheme="minorHAnsi" w:cstheme="minorHAnsi"/>
        </w:rPr>
        <w:t xml:space="preserve"> </w:t>
      </w:r>
      <w:proofErr w:type="spellStart"/>
      <w:r w:rsidRPr="00F23CAF">
        <w:rPr>
          <w:rFonts w:asciiTheme="minorHAnsi" w:hAnsiTheme="minorHAnsi" w:cstheme="minorHAnsi"/>
        </w:rPr>
        <w:t>Aubere</w:t>
      </w:r>
      <w:proofErr w:type="spellEnd"/>
      <w:r w:rsidRPr="00F23CAF">
        <w:rPr>
          <w:rFonts w:asciiTheme="minorHAnsi" w:hAnsiTheme="minorHAnsi" w:cstheme="minorHAnsi"/>
        </w:rPr>
        <w:t xml:space="preserve"> Rezerva 2015, pozdní sběr</w:t>
      </w:r>
      <w:r w:rsidR="00F23CAF">
        <w:rPr>
          <w:rFonts w:asciiTheme="minorHAnsi" w:hAnsiTheme="minorHAnsi" w:cstheme="minorHAnsi"/>
        </w:rPr>
        <w:t>. T</w:t>
      </w:r>
      <w:r w:rsidRPr="00F23CAF">
        <w:rPr>
          <w:rFonts w:asciiTheme="minorHAnsi" w:hAnsiTheme="minorHAnsi" w:cstheme="minorHAnsi"/>
        </w:rPr>
        <w:t>ř</w:t>
      </w:r>
      <w:r w:rsidR="00F23CAF" w:rsidRPr="00F23CAF">
        <w:rPr>
          <w:rFonts w:asciiTheme="minorHAnsi" w:hAnsiTheme="minorHAnsi" w:cstheme="minorHAnsi"/>
        </w:rPr>
        <w:t>emi</w:t>
      </w:r>
      <w:r w:rsidRPr="00F23CAF">
        <w:rPr>
          <w:rFonts w:asciiTheme="minorHAnsi" w:hAnsiTheme="minorHAnsi" w:cstheme="minorHAnsi"/>
        </w:rPr>
        <w:t xml:space="preserve"> zlat</w:t>
      </w:r>
      <w:r w:rsidR="00F23CAF" w:rsidRPr="00F23CAF">
        <w:rPr>
          <w:rFonts w:asciiTheme="minorHAnsi" w:hAnsiTheme="minorHAnsi" w:cstheme="minorHAnsi"/>
        </w:rPr>
        <w:t>ými</w:t>
      </w:r>
      <w:r w:rsidRPr="00F23CAF">
        <w:rPr>
          <w:rFonts w:asciiTheme="minorHAnsi" w:hAnsiTheme="minorHAnsi" w:cstheme="minorHAnsi"/>
        </w:rPr>
        <w:t xml:space="preserve"> medaile</w:t>
      </w:r>
      <w:r w:rsidR="00F23CAF" w:rsidRPr="00F23CAF">
        <w:rPr>
          <w:rFonts w:asciiTheme="minorHAnsi" w:hAnsiTheme="minorHAnsi" w:cstheme="minorHAnsi"/>
        </w:rPr>
        <w:t>mi ocenila porota vína</w:t>
      </w:r>
      <w:r w:rsidRPr="00F23CAF">
        <w:rPr>
          <w:rFonts w:asciiTheme="minorHAnsi" w:hAnsiTheme="minorHAnsi" w:cstheme="minorHAnsi"/>
        </w:rPr>
        <w:t xml:space="preserve"> vinařství Znovín Znojmo</w:t>
      </w:r>
      <w:r w:rsidR="00F23CAF" w:rsidRPr="00F23CAF">
        <w:rPr>
          <w:rFonts w:asciiTheme="minorHAnsi" w:hAnsiTheme="minorHAnsi" w:cstheme="minorHAnsi"/>
        </w:rPr>
        <w:t xml:space="preserve"> a po jedné zlaté medaili míří do </w:t>
      </w:r>
      <w:r w:rsidR="00F23CAF" w:rsidRPr="00F23CAF">
        <w:rPr>
          <w:rFonts w:asciiTheme="minorHAnsi" w:hAnsiTheme="minorHAnsi" w:cstheme="minorHAnsi"/>
          <w:color w:val="000000"/>
          <w:lang w:eastAsia="cs-CZ"/>
        </w:rPr>
        <w:t xml:space="preserve">Vinných sklepů Lechovice a Rodinného vinařství </w:t>
      </w:r>
      <w:proofErr w:type="spellStart"/>
      <w:r w:rsidR="00F23CAF" w:rsidRPr="00F23CAF">
        <w:rPr>
          <w:rFonts w:asciiTheme="minorHAnsi" w:hAnsiTheme="minorHAnsi" w:cstheme="minorHAnsi"/>
          <w:color w:val="000000"/>
          <w:lang w:eastAsia="cs-CZ"/>
        </w:rPr>
        <w:t>Gréger</w:t>
      </w:r>
      <w:proofErr w:type="spellEnd"/>
      <w:r w:rsidR="00F23CAF" w:rsidRPr="00F23CAF">
        <w:rPr>
          <w:rFonts w:asciiTheme="minorHAnsi" w:hAnsiTheme="minorHAnsi" w:cstheme="minorHAnsi"/>
          <w:color w:val="000000"/>
          <w:lang w:eastAsia="cs-CZ"/>
        </w:rPr>
        <w:t>.</w:t>
      </w:r>
      <w:r>
        <w:rPr>
          <w:rFonts w:ascii="Calibri" w:hAnsi="Calibri" w:cs="Calibri"/>
        </w:rPr>
        <w:t xml:space="preserve"> Celkem si </w:t>
      </w:r>
      <w:r w:rsidR="00F23CAF"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>naši vinaři odvezli 2 šampiony, 2 velké zlaté a 8 zlatých medailí.</w:t>
      </w:r>
    </w:p>
    <w:p w14:paraId="1D30B003" w14:textId="1949D320" w:rsidR="00BB346F" w:rsidRPr="00AF557E" w:rsidRDefault="00BB346F" w:rsidP="009308EF">
      <w:pPr>
        <w:spacing w:after="180"/>
        <w:jc w:val="both"/>
        <w:rPr>
          <w:rFonts w:ascii="Calibri" w:hAnsi="Calibri" w:cs="Calibri"/>
          <w:i/>
          <w:iCs/>
        </w:rPr>
      </w:pPr>
      <w:r w:rsidRPr="009308EF">
        <w:rPr>
          <w:rFonts w:ascii="Calibri" w:hAnsi="Calibri" w:cs="Calibri"/>
          <w:i/>
          <w:iCs/>
        </w:rPr>
        <w:t>„</w:t>
      </w:r>
      <w:r w:rsidR="009A4A00">
        <w:rPr>
          <w:rFonts w:ascii="Calibri" w:hAnsi="Calibri" w:cs="Calibri"/>
          <w:i/>
          <w:iCs/>
        </w:rPr>
        <w:t>Jako většina</w:t>
      </w:r>
      <w:r w:rsidR="008E0B50">
        <w:rPr>
          <w:rFonts w:ascii="Calibri" w:hAnsi="Calibri" w:cs="Calibri"/>
          <w:i/>
          <w:iCs/>
        </w:rPr>
        <w:t xml:space="preserve"> soutěží</w:t>
      </w:r>
      <w:r w:rsidR="009A4A00">
        <w:rPr>
          <w:rFonts w:ascii="Calibri" w:hAnsi="Calibri" w:cs="Calibri"/>
          <w:i/>
          <w:iCs/>
        </w:rPr>
        <w:t xml:space="preserve"> byla i </w:t>
      </w:r>
      <w:r w:rsidR="008E0B50">
        <w:rPr>
          <w:rFonts w:ascii="Calibri" w:hAnsi="Calibri" w:cs="Calibri"/>
          <w:i/>
          <w:iCs/>
        </w:rPr>
        <w:t>ta</w:t>
      </w:r>
      <w:r w:rsidR="00DD0F09" w:rsidRPr="00DD0F09">
        <w:rPr>
          <w:rFonts w:ascii="Calibri" w:hAnsi="Calibri" w:cs="Calibri"/>
          <w:i/>
          <w:iCs/>
        </w:rPr>
        <w:t xml:space="preserve"> </w:t>
      </w:r>
      <w:r w:rsidR="009A4A00">
        <w:rPr>
          <w:rFonts w:ascii="Calibri" w:hAnsi="Calibri" w:cs="Calibri"/>
          <w:i/>
          <w:iCs/>
        </w:rPr>
        <w:t xml:space="preserve">v Izraeli </w:t>
      </w:r>
      <w:r w:rsidR="00DD0F09">
        <w:rPr>
          <w:rFonts w:ascii="Calibri" w:hAnsi="Calibri" w:cs="Calibri"/>
          <w:i/>
          <w:iCs/>
        </w:rPr>
        <w:t xml:space="preserve">silně </w:t>
      </w:r>
      <w:r w:rsidR="00DD0F09" w:rsidRPr="00DD0F09">
        <w:rPr>
          <w:rFonts w:ascii="Calibri" w:hAnsi="Calibri" w:cs="Calibri"/>
          <w:i/>
          <w:iCs/>
        </w:rPr>
        <w:t>postižen</w:t>
      </w:r>
      <w:r w:rsidR="00DD0F09">
        <w:rPr>
          <w:rFonts w:ascii="Calibri" w:hAnsi="Calibri" w:cs="Calibri"/>
          <w:i/>
          <w:iCs/>
        </w:rPr>
        <w:t>a</w:t>
      </w:r>
      <w:r w:rsidR="00DD0F09" w:rsidRPr="00DD0F09">
        <w:rPr>
          <w:rFonts w:ascii="Calibri" w:hAnsi="Calibri" w:cs="Calibri"/>
          <w:i/>
          <w:iCs/>
        </w:rPr>
        <w:t xml:space="preserve"> </w:t>
      </w:r>
      <w:proofErr w:type="spellStart"/>
      <w:r w:rsidR="00DD0F09" w:rsidRPr="00DD0F09">
        <w:rPr>
          <w:rFonts w:ascii="Calibri" w:hAnsi="Calibri" w:cs="Calibri"/>
          <w:i/>
          <w:iCs/>
        </w:rPr>
        <w:t>koronavirem</w:t>
      </w:r>
      <w:proofErr w:type="spellEnd"/>
      <w:r w:rsidR="00DD0F09">
        <w:rPr>
          <w:rFonts w:ascii="Calibri" w:hAnsi="Calibri" w:cs="Calibri"/>
          <w:i/>
          <w:iCs/>
        </w:rPr>
        <w:t>. K</w:t>
      </w:r>
      <w:r w:rsidR="00DD0F09" w:rsidRPr="00DD0F09">
        <w:rPr>
          <w:rFonts w:ascii="Calibri" w:hAnsi="Calibri" w:cs="Calibri"/>
          <w:i/>
          <w:iCs/>
        </w:rPr>
        <w:t>aždoroční počet kolem 1000 vzorků letos spadl na 474</w:t>
      </w:r>
      <w:r w:rsidR="00DD0F09">
        <w:rPr>
          <w:rFonts w:ascii="Calibri" w:hAnsi="Calibri" w:cs="Calibri"/>
          <w:i/>
          <w:iCs/>
        </w:rPr>
        <w:t xml:space="preserve"> z pouhých</w:t>
      </w:r>
      <w:r w:rsidR="00DD0F09" w:rsidRPr="00DD0F09">
        <w:rPr>
          <w:rFonts w:ascii="Calibri" w:hAnsi="Calibri" w:cs="Calibri"/>
          <w:i/>
          <w:iCs/>
        </w:rPr>
        <w:t xml:space="preserve"> 14 zemí</w:t>
      </w:r>
      <w:r w:rsidR="00DD0F09">
        <w:rPr>
          <w:rFonts w:ascii="Calibri" w:hAnsi="Calibri" w:cs="Calibri"/>
          <w:i/>
          <w:iCs/>
        </w:rPr>
        <w:t xml:space="preserve"> světa</w:t>
      </w:r>
      <w:r w:rsidR="00DD0F09" w:rsidRPr="00DD0F09">
        <w:rPr>
          <w:rFonts w:ascii="Calibri" w:hAnsi="Calibri" w:cs="Calibri"/>
          <w:i/>
          <w:iCs/>
        </w:rPr>
        <w:t>.</w:t>
      </w:r>
      <w:r w:rsidR="00DD0F09">
        <w:rPr>
          <w:rFonts w:ascii="Calibri" w:hAnsi="Calibri" w:cs="Calibri"/>
          <w:i/>
          <w:iCs/>
        </w:rPr>
        <w:t xml:space="preserve"> To ale nijak nesnižuje úspěch moravských vinařů, kterým se na této soutěži tradičně daří a pravidelně vozí nejenom medaile, ale hlavně šampiony.</w:t>
      </w:r>
      <w:r w:rsidR="009A4A00">
        <w:rPr>
          <w:rFonts w:ascii="Calibri" w:hAnsi="Calibri" w:cs="Calibri"/>
          <w:i/>
          <w:iCs/>
        </w:rPr>
        <w:t xml:space="preserve"> K</w:t>
      </w:r>
      <w:r w:rsidR="009A4A00" w:rsidRPr="009A4A00">
        <w:rPr>
          <w:rFonts w:ascii="Calibri" w:hAnsi="Calibri" w:cs="Calibri"/>
          <w:i/>
          <w:iCs/>
        </w:rPr>
        <w:t>aždá medaile se počítá</w:t>
      </w:r>
      <w:r w:rsidR="009A4A00">
        <w:rPr>
          <w:rFonts w:ascii="Calibri" w:hAnsi="Calibri" w:cs="Calibri"/>
          <w:i/>
          <w:iCs/>
        </w:rPr>
        <w:t>,</w:t>
      </w:r>
      <w:r w:rsidRPr="009308EF">
        <w:rPr>
          <w:rFonts w:ascii="Calibri" w:hAnsi="Calibri" w:cs="Calibri"/>
          <w:i/>
          <w:iCs/>
        </w:rPr>
        <w:t xml:space="preserve">“ </w:t>
      </w:r>
      <w:r w:rsidR="009A4A00">
        <w:rPr>
          <w:rFonts w:ascii="Calibri" w:hAnsi="Calibri" w:cs="Calibri"/>
        </w:rPr>
        <w:t>sdělil</w:t>
      </w:r>
      <w:r w:rsidRPr="009308EF">
        <w:rPr>
          <w:rFonts w:ascii="Calibri" w:hAnsi="Calibri" w:cs="Calibri"/>
        </w:rPr>
        <w:t xml:space="preserve"> JUDr. Luboš Bárta, </w:t>
      </w:r>
      <w:r w:rsidR="00DD0F09" w:rsidRPr="00DD0F09">
        <w:rPr>
          <w:rFonts w:ascii="Calibri" w:hAnsi="Calibri" w:cs="Calibri"/>
        </w:rPr>
        <w:t xml:space="preserve">šéfredaktor </w:t>
      </w:r>
      <w:r w:rsidR="00DD0F09">
        <w:rPr>
          <w:rFonts w:ascii="Calibri" w:hAnsi="Calibri" w:cs="Calibri"/>
        </w:rPr>
        <w:t xml:space="preserve">časopisu </w:t>
      </w:r>
      <w:r w:rsidR="00DD0F09" w:rsidRPr="00DD0F09">
        <w:rPr>
          <w:rFonts w:ascii="Calibri" w:hAnsi="Calibri" w:cs="Calibri"/>
        </w:rPr>
        <w:t>SOMMELIER/Revue pro Hotel, Restaurant a Cestování</w:t>
      </w:r>
      <w:r w:rsidR="00AB47AE">
        <w:rPr>
          <w:rFonts w:ascii="Calibri" w:hAnsi="Calibri" w:cs="Calibri"/>
        </w:rPr>
        <w:t>.</w:t>
      </w:r>
    </w:p>
    <w:p w14:paraId="7C06DF6C" w14:textId="0C1D07E0" w:rsidR="00D61263" w:rsidRDefault="00435600" w:rsidP="00D61263">
      <w:pPr>
        <w:jc w:val="both"/>
        <w:rPr>
          <w:rFonts w:ascii="Calibri" w:hAnsi="Calibri" w:cs="Calibri"/>
        </w:rPr>
      </w:pPr>
      <w:r w:rsidRPr="00143890">
        <w:rPr>
          <w:rFonts w:ascii="Calibri" w:hAnsi="Calibri" w:cs="Calibri"/>
        </w:rPr>
        <w:t xml:space="preserve">Soutěž se </w:t>
      </w:r>
      <w:r>
        <w:rPr>
          <w:rFonts w:ascii="Calibri" w:hAnsi="Calibri" w:cs="Calibri"/>
        </w:rPr>
        <w:t xml:space="preserve">letos </w:t>
      </w:r>
      <w:r w:rsidRPr="00143890">
        <w:rPr>
          <w:rFonts w:ascii="Calibri" w:hAnsi="Calibri" w:cs="Calibri"/>
        </w:rPr>
        <w:t xml:space="preserve">konala </w:t>
      </w:r>
      <w:r>
        <w:rPr>
          <w:rFonts w:ascii="Calibri" w:hAnsi="Calibri" w:cs="Calibri"/>
        </w:rPr>
        <w:t xml:space="preserve">od 22. do 26. listopadu </w:t>
      </w:r>
      <w:r w:rsidRPr="00143890">
        <w:rPr>
          <w:rFonts w:ascii="Calibri" w:hAnsi="Calibri" w:cs="Calibri"/>
        </w:rPr>
        <w:t xml:space="preserve">v nových prostorách Wine </w:t>
      </w:r>
      <w:proofErr w:type="spellStart"/>
      <w:r w:rsidRPr="00143890">
        <w:rPr>
          <w:rFonts w:ascii="Calibri" w:hAnsi="Calibri" w:cs="Calibri"/>
        </w:rPr>
        <w:t>Culture</w:t>
      </w:r>
      <w:proofErr w:type="spellEnd"/>
      <w:r w:rsidRPr="00143890">
        <w:rPr>
          <w:rFonts w:ascii="Calibri" w:hAnsi="Calibri" w:cs="Calibri"/>
        </w:rPr>
        <w:t xml:space="preserve"> Center na </w:t>
      </w:r>
      <w:r>
        <w:rPr>
          <w:rFonts w:ascii="Calibri" w:hAnsi="Calibri" w:cs="Calibri"/>
        </w:rPr>
        <w:t xml:space="preserve">pomezí </w:t>
      </w:r>
      <w:r w:rsidR="001E0382">
        <w:rPr>
          <w:rFonts w:ascii="Calibri" w:hAnsi="Calibri" w:cs="Calibri"/>
        </w:rPr>
        <w:t xml:space="preserve">Jaffy a </w:t>
      </w:r>
      <w:r>
        <w:rPr>
          <w:rFonts w:ascii="Calibri" w:hAnsi="Calibri" w:cs="Calibri"/>
        </w:rPr>
        <w:t xml:space="preserve">Tel Avivu. I když stát Izrael již vykročil z úplného </w:t>
      </w:r>
      <w:proofErr w:type="spellStart"/>
      <w:r>
        <w:rPr>
          <w:rFonts w:ascii="Calibri" w:hAnsi="Calibri" w:cs="Calibri"/>
        </w:rPr>
        <w:t>lockdownu</w:t>
      </w:r>
      <w:proofErr w:type="spellEnd"/>
      <w:r>
        <w:rPr>
          <w:rFonts w:ascii="Calibri" w:hAnsi="Calibri" w:cs="Calibri"/>
        </w:rPr>
        <w:t>, ovlivnila průběh hodnocení přísná bezpečnostní a hygienická opatření. Byl minimalizován počet hodnotitelů</w:t>
      </w:r>
      <w:r w:rsidR="001E0382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před každým porotcem byl na stole umístěn rozměrný štít z plexiskla, který chránil ostatní kolegy. </w:t>
      </w:r>
    </w:p>
    <w:p w14:paraId="0C640ADD" w14:textId="77777777" w:rsidR="00DD0F09" w:rsidRPr="00DD0F09" w:rsidRDefault="00DD0F09" w:rsidP="00D61263">
      <w:pPr>
        <w:pStyle w:val="Odstavecseseznamem"/>
        <w:numPr>
          <w:ilvl w:val="0"/>
          <w:numId w:val="1"/>
        </w:numPr>
        <w:jc w:val="both"/>
        <w:rPr>
          <w:b/>
        </w:rPr>
      </w:pPr>
    </w:p>
    <w:p w14:paraId="2007356F" w14:textId="0042592F" w:rsidR="00D61263" w:rsidRPr="008E0B50" w:rsidRDefault="00D61263" w:rsidP="00D6126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E0B50">
        <w:rPr>
          <w:b/>
          <w:sz w:val="24"/>
          <w:szCs w:val="24"/>
        </w:rPr>
        <w:t xml:space="preserve">Více o vínech na </w:t>
      </w:r>
      <w:hyperlink r:id="rId7" w:history="1">
        <w:r w:rsidR="00DD0F09" w:rsidRPr="008E0B50">
          <w:rPr>
            <w:rStyle w:val="Hypertextovodkaz"/>
            <w:b/>
            <w:bCs/>
            <w:sz w:val="24"/>
            <w:szCs w:val="24"/>
          </w:rPr>
          <w:t>www.vinazmoravyvinazcech.cz</w:t>
        </w:r>
      </w:hyperlink>
      <w:r w:rsidR="00DD0F09" w:rsidRPr="008E0B50">
        <w:rPr>
          <w:b/>
          <w:bCs/>
          <w:sz w:val="24"/>
          <w:szCs w:val="24"/>
        </w:rPr>
        <w:t xml:space="preserve"> </w:t>
      </w:r>
      <w:r w:rsidRPr="008E0B50">
        <w:rPr>
          <w:b/>
          <w:sz w:val="24"/>
          <w:szCs w:val="24"/>
        </w:rPr>
        <w:t xml:space="preserve">a </w:t>
      </w:r>
      <w:hyperlink r:id="rId8" w:history="1">
        <w:r w:rsidRPr="008E0B50">
          <w:rPr>
            <w:rStyle w:val="Hypertextovodkaz"/>
            <w:b/>
            <w:bCs/>
            <w:sz w:val="24"/>
            <w:szCs w:val="24"/>
          </w:rPr>
          <w:t>www.terravino.org</w:t>
        </w:r>
      </w:hyperlink>
    </w:p>
    <w:p w14:paraId="39E8ACDE" w14:textId="77777777" w:rsidR="005977B9" w:rsidRDefault="005977B9" w:rsidP="00C34ED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</w:p>
    <w:p w14:paraId="7F3EFD6B" w14:textId="77777777" w:rsidR="00DD0F09" w:rsidRDefault="00DD0F09" w:rsidP="00C34ED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</w:p>
    <w:p w14:paraId="6F1E80DC" w14:textId="77777777" w:rsidR="00DD0F09" w:rsidRDefault="00DD0F09" w:rsidP="00C34ED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</w:p>
    <w:p w14:paraId="1E8E4BC7" w14:textId="2E8CEAF5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1263">
        <w:rPr>
          <w:b/>
          <w:sz w:val="24"/>
          <w:szCs w:val="24"/>
        </w:rPr>
        <w:t xml:space="preserve">Pro více informací: </w:t>
      </w:r>
    </w:p>
    <w:p w14:paraId="53FDC43E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1263">
        <w:rPr>
          <w:sz w:val="24"/>
          <w:szCs w:val="24"/>
        </w:rPr>
        <w:t>JUDr. Luboš Bárta, MBA, šéfredaktor SOMMELIER/Revue pro Hotel, Restaurant a Cestování</w:t>
      </w:r>
    </w:p>
    <w:p w14:paraId="495E6C25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61263">
        <w:rPr>
          <w:sz w:val="24"/>
          <w:szCs w:val="24"/>
        </w:rPr>
        <w:t xml:space="preserve">E-mail: </w:t>
      </w:r>
      <w:hyperlink r:id="rId9" w:history="1">
        <w:r w:rsidRPr="00D61263">
          <w:rPr>
            <w:rStyle w:val="Hypertextovodkaz"/>
            <w:sz w:val="24"/>
            <w:szCs w:val="24"/>
          </w:rPr>
          <w:t>redakce@e-sommelier.cz</w:t>
        </w:r>
      </w:hyperlink>
      <w:r w:rsidRPr="00D61263">
        <w:rPr>
          <w:sz w:val="24"/>
          <w:szCs w:val="24"/>
        </w:rPr>
        <w:t xml:space="preserve"> </w:t>
      </w:r>
    </w:p>
    <w:p w14:paraId="46679751" w14:textId="3DD13A31" w:rsidR="00C34ED4" w:rsidRPr="00D61263" w:rsidRDefault="00C34ED4" w:rsidP="00C34E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1263">
        <w:rPr>
          <w:sz w:val="24"/>
          <w:szCs w:val="24"/>
        </w:rPr>
        <w:t>Tel.: +420 602 270 830</w:t>
      </w:r>
    </w:p>
    <w:p w14:paraId="0F24CA08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rPr>
          <w:sz w:val="18"/>
          <w:szCs w:val="18"/>
        </w:rPr>
      </w:pPr>
    </w:p>
    <w:p w14:paraId="116752F3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263">
        <w:rPr>
          <w:rFonts w:asciiTheme="minorHAnsi" w:hAnsiTheme="minorHAnsi" w:cstheme="minorHAnsi"/>
          <w:sz w:val="24"/>
          <w:szCs w:val="24"/>
        </w:rPr>
        <w:t xml:space="preserve">Jiří Bažant, Omnimedia, s. r. o. </w:t>
      </w:r>
    </w:p>
    <w:p w14:paraId="43E5F70A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26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0" w:history="1">
        <w:r w:rsidRPr="00D61263">
          <w:rPr>
            <w:rStyle w:val="Hypertextovodkaz"/>
            <w:rFonts w:asciiTheme="minorHAnsi" w:hAnsiTheme="minorHAnsi" w:cstheme="minorHAnsi"/>
            <w:sz w:val="24"/>
            <w:szCs w:val="24"/>
          </w:rPr>
          <w:t>j.bazant@omnimedia.cz</w:t>
        </w:r>
      </w:hyperlink>
    </w:p>
    <w:p w14:paraId="68430E67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263">
        <w:rPr>
          <w:rFonts w:asciiTheme="minorHAnsi" w:hAnsiTheme="minorHAnsi" w:cstheme="minorHAnsi"/>
          <w:sz w:val="24"/>
          <w:szCs w:val="24"/>
        </w:rPr>
        <w:t>Tel.: +420 606 282 673</w:t>
      </w:r>
    </w:p>
    <w:p w14:paraId="4E81F401" w14:textId="77777777" w:rsidR="005977B9" w:rsidRDefault="005977B9" w:rsidP="001A1E1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</w:p>
    <w:p w14:paraId="5109705E" w14:textId="77777777" w:rsidR="00AB47AE" w:rsidRDefault="00AB47AE" w:rsidP="001A1E1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</w:p>
    <w:p w14:paraId="7F855F33" w14:textId="40351F95" w:rsidR="00D61263" w:rsidRPr="00D61263" w:rsidRDefault="00D61263" w:rsidP="001A1E1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1263">
        <w:rPr>
          <w:b/>
          <w:sz w:val="24"/>
          <w:szCs w:val="24"/>
        </w:rPr>
        <w:lastRenderedPageBreak/>
        <w:t xml:space="preserve">Výsledky </w:t>
      </w:r>
      <w:proofErr w:type="spellStart"/>
      <w:r w:rsidRPr="00D61263">
        <w:rPr>
          <w:b/>
          <w:sz w:val="24"/>
          <w:szCs w:val="24"/>
        </w:rPr>
        <w:t>Terravino</w:t>
      </w:r>
      <w:proofErr w:type="spellEnd"/>
      <w:r w:rsidRPr="00D61263">
        <w:rPr>
          <w:b/>
          <w:sz w:val="24"/>
          <w:szCs w:val="24"/>
        </w:rPr>
        <w:t xml:space="preserve"> </w:t>
      </w:r>
      <w:r w:rsidR="005977B9">
        <w:rPr>
          <w:b/>
          <w:sz w:val="24"/>
          <w:szCs w:val="24"/>
        </w:rPr>
        <w:t>2020</w:t>
      </w:r>
    </w:p>
    <w:p w14:paraId="5E6B08F7" w14:textId="77777777" w:rsidR="00D61263" w:rsidRPr="00D61263" w:rsidRDefault="00D61263" w:rsidP="00D612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4668"/>
        <w:gridCol w:w="1843"/>
      </w:tblGrid>
      <w:tr w:rsidR="00D61263" w:rsidRPr="00D61263" w14:paraId="513B3F22" w14:textId="77777777" w:rsidTr="00D61263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561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Vinařství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030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Víno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E62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Ocenění</w:t>
            </w:r>
          </w:p>
        </w:tc>
      </w:tr>
      <w:tr w:rsidR="009A4A00" w:rsidRPr="00D61263" w14:paraId="309540CC" w14:textId="77777777" w:rsidTr="009A4A0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4136" w14:textId="09CCAA48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Štěpán Maňák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82C5" w14:textId="0BAD35F8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Sauvignon 2019, pozdní sběr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274F845A" w14:textId="1AEA9651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Šampion kategorie</w:t>
            </w:r>
            <w:r w:rsidR="00E01893"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velká zlatá</w:t>
            </w:r>
          </w:p>
        </w:tc>
      </w:tr>
      <w:tr w:rsidR="009A4A00" w:rsidRPr="00D61263" w14:paraId="5F1B8ADA" w14:textId="77777777" w:rsidTr="009A4A0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F602" w14:textId="40DE104C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B\</w:t>
            </w:r>
            <w:proofErr w:type="gramStart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</w:t>
            </w:r>
            <w:proofErr w:type="gramEnd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vinařství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9DBE" w14:textId="24C729EA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Pálava 2019, výběr z</w:t>
            </w:r>
            <w:r w:rsidR="00F23C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hroznů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196F54F9" w14:textId="187E4E08" w:rsidR="009A4A00" w:rsidRPr="007875BE" w:rsidRDefault="00E01893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</w:t>
            </w:r>
            <w:r w:rsidR="009A4A00"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ampion kategorie</w:t>
            </w: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a zlatá</w:t>
            </w:r>
          </w:p>
        </w:tc>
      </w:tr>
      <w:tr w:rsidR="009A4A00" w:rsidRPr="00D61263" w14:paraId="184F797B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F427" w14:textId="25AEAA63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Vinařství Dvořáček LTM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5C28" w14:textId="0D285006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Cuvée</w:t>
            </w:r>
            <w:proofErr w:type="spellEnd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Aubere</w:t>
            </w:r>
            <w:proofErr w:type="spellEnd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Rezerva 2015, pozdní sběr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7811CC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Velká zlatá</w:t>
            </w:r>
          </w:p>
        </w:tc>
      </w:tr>
      <w:tr w:rsidR="009A4A00" w:rsidRPr="00D61263" w14:paraId="5EC5CDF1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3D44" w14:textId="53208839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Štěpán Maňák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2741" w14:textId="29C3F404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Grand Reserva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8C261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  <w:tr w:rsidR="009A4A00" w:rsidRPr="00D61263" w14:paraId="6D66E77D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740F" w14:textId="2216CD73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Štěpán Maňák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57AA" w14:textId="5BB644DE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Alibernet</w:t>
            </w:r>
            <w:proofErr w:type="spellEnd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2017, pozdní sběr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6E408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  <w:tr w:rsidR="009A4A00" w:rsidRPr="00D61263" w14:paraId="09AA5AD8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856C" w14:textId="0F5AB45D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Znovín Znojmo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3FFF" w14:textId="32C1358A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Ryzlink rýnský 2019, pozdní sběr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60995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  <w:tr w:rsidR="009A4A00" w:rsidRPr="00D61263" w14:paraId="5D6F0E59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CF68" w14:textId="09683783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Znovín Znojmo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B8CD" w14:textId="4F33D244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Ryzlink vlašský 2019, pozdní sběr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E5927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  <w:tr w:rsidR="009A4A00" w:rsidRPr="00D61263" w14:paraId="31E997B2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5CCE" w14:textId="7E26419A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Znovín Znojmo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F09A" w14:textId="4B2B472F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Tramín červený 2017, výběr z cibéb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50C66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  <w:tr w:rsidR="009A4A00" w:rsidRPr="00D61263" w14:paraId="31B22233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5E34" w14:textId="772E41AE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E93A" w14:textId="0DB6503F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Pálava 2019, moravské zemské víno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724F9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  <w:tr w:rsidR="009A4A00" w:rsidRPr="00D61263" w14:paraId="43CE435F" w14:textId="77777777" w:rsidTr="005977B9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CBC8" w14:textId="63665A90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Rodinné vinařství </w:t>
            </w:r>
            <w:proofErr w:type="spellStart"/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Gréger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758C" w14:textId="1418E181" w:rsidR="009A4A00" w:rsidRPr="007875BE" w:rsidRDefault="009A4A00" w:rsidP="009A4A0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Pálava 2019, výběr z</w:t>
            </w:r>
            <w:r w:rsidR="00F23C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bobulí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E570D" w14:textId="77777777" w:rsidR="009A4A00" w:rsidRPr="007875BE" w:rsidRDefault="009A4A00" w:rsidP="009A4A00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7875BE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Zlatá</w:t>
            </w:r>
          </w:p>
        </w:tc>
      </w:tr>
    </w:tbl>
    <w:p w14:paraId="7984AA0F" w14:textId="77777777" w:rsidR="00B077BE" w:rsidRPr="00B077BE" w:rsidRDefault="00B077BE" w:rsidP="00B077BE">
      <w:pPr>
        <w:suppressAutoHyphens w:val="0"/>
        <w:spacing w:line="360" w:lineRule="auto"/>
        <w:rPr>
          <w:rFonts w:ascii="HelveticaNeue" w:hAnsi="HelveticaNeue"/>
          <w:color w:val="333333"/>
          <w:lang w:eastAsia="cs-CZ"/>
        </w:rPr>
      </w:pPr>
    </w:p>
    <w:sectPr w:rsidR="00B077BE" w:rsidRPr="00B077BE" w:rsidSect="003D361C">
      <w:headerReference w:type="default" r:id="rId11"/>
      <w:footerReference w:type="default" r:id="rId12"/>
      <w:pgSz w:w="11906" w:h="16838"/>
      <w:pgMar w:top="1417" w:right="1417" w:bottom="1135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1E1F" w14:textId="77777777" w:rsidR="00804EDB" w:rsidRDefault="00804EDB">
      <w:r>
        <w:separator/>
      </w:r>
    </w:p>
  </w:endnote>
  <w:endnote w:type="continuationSeparator" w:id="0">
    <w:p w14:paraId="50F28719" w14:textId="77777777" w:rsidR="00804EDB" w:rsidRDefault="008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E250E" w14:textId="77777777" w:rsidR="00CE5E67" w:rsidRDefault="00CE5E67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DEAC7" w14:textId="77777777" w:rsidR="00804EDB" w:rsidRDefault="00804EDB">
      <w:r>
        <w:separator/>
      </w:r>
    </w:p>
  </w:footnote>
  <w:footnote w:type="continuationSeparator" w:id="0">
    <w:p w14:paraId="07FF4571" w14:textId="77777777" w:rsidR="00804EDB" w:rsidRDefault="0080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6F60" w14:textId="5EF7EA31" w:rsidR="00CE5E67" w:rsidRDefault="000B3489">
    <w:pPr>
      <w:pStyle w:val="Zhlav"/>
    </w:pPr>
    <w:r>
      <w:rPr>
        <w:rFonts w:ascii="Calibri" w:hAnsi="Calibri"/>
        <w:noProof/>
        <w:lang w:eastAsia="cs-CZ"/>
      </w:rPr>
      <w:drawing>
        <wp:inline distT="0" distB="0" distL="0" distR="0" wp14:anchorId="0615BC17" wp14:editId="5DF5686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E5E67">
      <w:rPr>
        <w:rFonts w:ascii="Calibri" w:hAnsi="Calibri"/>
      </w:rPr>
      <w:tab/>
    </w:r>
    <w:r w:rsidR="006C3CEA">
      <w:rPr>
        <w:rFonts w:ascii="Calibri" w:hAnsi="Calibri"/>
        <w:noProof/>
      </w:rPr>
      <w:drawing>
        <wp:inline distT="0" distB="0" distL="0" distR="0" wp14:anchorId="67E054FB" wp14:editId="06E8A3C6">
          <wp:extent cx="742950" cy="74295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190" cy="74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E67">
      <w:rPr>
        <w:rFonts w:ascii="Calibri" w:hAnsi="Calibri"/>
      </w:rPr>
      <w:tab/>
    </w:r>
    <w:r>
      <w:rPr>
        <w:rFonts w:ascii="Calibri" w:hAnsi="Calibri"/>
        <w:noProof/>
        <w:lang w:eastAsia="cs-CZ"/>
      </w:rPr>
      <w:drawing>
        <wp:inline distT="0" distB="0" distL="0" distR="0" wp14:anchorId="0ADD792E" wp14:editId="3EA042A0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D87138" w14:textId="77777777" w:rsidR="00CE5E67" w:rsidRDefault="00CE5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8CE3873"/>
    <w:multiLevelType w:val="hybridMultilevel"/>
    <w:tmpl w:val="059CA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2tDC2tLA0MrAwNbJQ0lEKTi0uzszPAykwrAUAgByx+CwAAAA="/>
  </w:docVars>
  <w:rsids>
    <w:rsidRoot w:val="00970307"/>
    <w:rsid w:val="00002423"/>
    <w:rsid w:val="000179AA"/>
    <w:rsid w:val="0002707B"/>
    <w:rsid w:val="00082836"/>
    <w:rsid w:val="00093461"/>
    <w:rsid w:val="000A0B7A"/>
    <w:rsid w:val="000B3489"/>
    <w:rsid w:val="000B5975"/>
    <w:rsid w:val="000F485B"/>
    <w:rsid w:val="000F7757"/>
    <w:rsid w:val="001005E9"/>
    <w:rsid w:val="00114C19"/>
    <w:rsid w:val="00120719"/>
    <w:rsid w:val="00136DDD"/>
    <w:rsid w:val="00143890"/>
    <w:rsid w:val="00161582"/>
    <w:rsid w:val="001707C4"/>
    <w:rsid w:val="00173A85"/>
    <w:rsid w:val="001C5D8B"/>
    <w:rsid w:val="001E0382"/>
    <w:rsid w:val="001F1EDF"/>
    <w:rsid w:val="00201E0D"/>
    <w:rsid w:val="002512EE"/>
    <w:rsid w:val="00262270"/>
    <w:rsid w:val="00271F94"/>
    <w:rsid w:val="0029400D"/>
    <w:rsid w:val="002E545C"/>
    <w:rsid w:val="003147F9"/>
    <w:rsid w:val="0033685B"/>
    <w:rsid w:val="00346E6F"/>
    <w:rsid w:val="00372221"/>
    <w:rsid w:val="0039593B"/>
    <w:rsid w:val="00397DDA"/>
    <w:rsid w:val="003A50CE"/>
    <w:rsid w:val="003A5B82"/>
    <w:rsid w:val="003C2669"/>
    <w:rsid w:val="003D361C"/>
    <w:rsid w:val="003F0768"/>
    <w:rsid w:val="00425F5A"/>
    <w:rsid w:val="00435600"/>
    <w:rsid w:val="0044021C"/>
    <w:rsid w:val="004500AE"/>
    <w:rsid w:val="00475349"/>
    <w:rsid w:val="004806E0"/>
    <w:rsid w:val="004962B4"/>
    <w:rsid w:val="004B12E5"/>
    <w:rsid w:val="00504AE2"/>
    <w:rsid w:val="00510539"/>
    <w:rsid w:val="005377B1"/>
    <w:rsid w:val="00545E69"/>
    <w:rsid w:val="00554055"/>
    <w:rsid w:val="00567081"/>
    <w:rsid w:val="00571CAD"/>
    <w:rsid w:val="005977B9"/>
    <w:rsid w:val="005B3155"/>
    <w:rsid w:val="005D1509"/>
    <w:rsid w:val="00664F85"/>
    <w:rsid w:val="00671E2D"/>
    <w:rsid w:val="00677A5A"/>
    <w:rsid w:val="00682C06"/>
    <w:rsid w:val="00685269"/>
    <w:rsid w:val="006B0700"/>
    <w:rsid w:val="006C3CEA"/>
    <w:rsid w:val="006D2DD6"/>
    <w:rsid w:val="00702B50"/>
    <w:rsid w:val="007464A6"/>
    <w:rsid w:val="00782721"/>
    <w:rsid w:val="00784DE7"/>
    <w:rsid w:val="007875BE"/>
    <w:rsid w:val="00791089"/>
    <w:rsid w:val="007A1D1F"/>
    <w:rsid w:val="007B15E2"/>
    <w:rsid w:val="007B6268"/>
    <w:rsid w:val="007D41AB"/>
    <w:rsid w:val="007F413A"/>
    <w:rsid w:val="00804EDB"/>
    <w:rsid w:val="00806B00"/>
    <w:rsid w:val="0081138D"/>
    <w:rsid w:val="00812C2A"/>
    <w:rsid w:val="00837791"/>
    <w:rsid w:val="00846F27"/>
    <w:rsid w:val="00847601"/>
    <w:rsid w:val="00847E2C"/>
    <w:rsid w:val="00876012"/>
    <w:rsid w:val="008802D4"/>
    <w:rsid w:val="00882C98"/>
    <w:rsid w:val="008946CF"/>
    <w:rsid w:val="008A225E"/>
    <w:rsid w:val="008C5259"/>
    <w:rsid w:val="008D3C9A"/>
    <w:rsid w:val="008E0B50"/>
    <w:rsid w:val="008F5897"/>
    <w:rsid w:val="0090136D"/>
    <w:rsid w:val="009073AC"/>
    <w:rsid w:val="009102C6"/>
    <w:rsid w:val="00917B98"/>
    <w:rsid w:val="009238E5"/>
    <w:rsid w:val="009308EF"/>
    <w:rsid w:val="0093490D"/>
    <w:rsid w:val="00935929"/>
    <w:rsid w:val="00946911"/>
    <w:rsid w:val="00970307"/>
    <w:rsid w:val="0098616F"/>
    <w:rsid w:val="00991FC0"/>
    <w:rsid w:val="009A4A00"/>
    <w:rsid w:val="00A032CD"/>
    <w:rsid w:val="00A25D2D"/>
    <w:rsid w:val="00A34967"/>
    <w:rsid w:val="00A36F38"/>
    <w:rsid w:val="00A51769"/>
    <w:rsid w:val="00AA20CE"/>
    <w:rsid w:val="00AB47AE"/>
    <w:rsid w:val="00AB7A27"/>
    <w:rsid w:val="00AD4A76"/>
    <w:rsid w:val="00AE3C91"/>
    <w:rsid w:val="00AF557E"/>
    <w:rsid w:val="00B0164C"/>
    <w:rsid w:val="00B04223"/>
    <w:rsid w:val="00B077BE"/>
    <w:rsid w:val="00B20F97"/>
    <w:rsid w:val="00B33D06"/>
    <w:rsid w:val="00B407E5"/>
    <w:rsid w:val="00B63605"/>
    <w:rsid w:val="00BA5067"/>
    <w:rsid w:val="00BB346F"/>
    <w:rsid w:val="00BB50DF"/>
    <w:rsid w:val="00BB6CF0"/>
    <w:rsid w:val="00BC2E57"/>
    <w:rsid w:val="00BD77FB"/>
    <w:rsid w:val="00C24FA3"/>
    <w:rsid w:val="00C34ED4"/>
    <w:rsid w:val="00C55CC9"/>
    <w:rsid w:val="00C97768"/>
    <w:rsid w:val="00CB1DDF"/>
    <w:rsid w:val="00CB5C1C"/>
    <w:rsid w:val="00CD00F8"/>
    <w:rsid w:val="00CD1230"/>
    <w:rsid w:val="00CE5E67"/>
    <w:rsid w:val="00D024ED"/>
    <w:rsid w:val="00D14AF1"/>
    <w:rsid w:val="00D61263"/>
    <w:rsid w:val="00D76DBC"/>
    <w:rsid w:val="00DB4A77"/>
    <w:rsid w:val="00DD0F09"/>
    <w:rsid w:val="00E00FF1"/>
    <w:rsid w:val="00E01893"/>
    <w:rsid w:val="00E11EC4"/>
    <w:rsid w:val="00E618F5"/>
    <w:rsid w:val="00E61FD6"/>
    <w:rsid w:val="00E74F6B"/>
    <w:rsid w:val="00E76B1B"/>
    <w:rsid w:val="00E94DA0"/>
    <w:rsid w:val="00EB39DA"/>
    <w:rsid w:val="00EB6BFD"/>
    <w:rsid w:val="00EC1067"/>
    <w:rsid w:val="00ED742B"/>
    <w:rsid w:val="00F02660"/>
    <w:rsid w:val="00F064AE"/>
    <w:rsid w:val="00F23CAF"/>
    <w:rsid w:val="00F41BC9"/>
    <w:rsid w:val="00F508C7"/>
    <w:rsid w:val="00F607D3"/>
    <w:rsid w:val="00F622F1"/>
    <w:rsid w:val="00F9098F"/>
    <w:rsid w:val="00FA5947"/>
    <w:rsid w:val="00FB1576"/>
    <w:rsid w:val="00FB4A4E"/>
    <w:rsid w:val="00FC1F8D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19BA87"/>
  <w15:docId w15:val="{28E0295E-8D87-4869-AF88-E735A615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CE5E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Tahoma" w:hAnsi="Tahoma" w:cs="Tahoma"/>
      <w:sz w:val="16"/>
      <w:szCs w:val="16"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1">
    <w:name w:val="Char Char1"/>
    <w:basedOn w:val="Standardnpsmoodstavce1"/>
  </w:style>
  <w:style w:type="character" w:customStyle="1" w:styleId="CharChar">
    <w:name w:val="Char Char"/>
    <w:rPr>
      <w:b/>
      <w:bCs/>
    </w:rPr>
  </w:style>
  <w:style w:type="character" w:customStyle="1" w:styleId="BodyChar">
    <w:name w:val="Body Char"/>
    <w:rPr>
      <w:rFonts w:eastAsia="Calibri"/>
      <w:sz w:val="24"/>
      <w:szCs w:val="24"/>
      <w:lang w:val="cs-CZ" w:eastAsia="ar-SA" w:bidi="ar-SA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customStyle="1" w:styleId="reset">
    <w:name w:val="reset"/>
    <w:basedOn w:val="Normln"/>
    <w:pPr>
      <w:spacing w:before="280" w:after="280"/>
    </w:p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  <w:lang w:val="de-DE"/>
    </w:rPr>
  </w:style>
  <w:style w:type="paragraph" w:customStyle="1" w:styleId="Body">
    <w:name w:val="Body"/>
    <w:basedOn w:val="Normln"/>
    <w:pPr>
      <w:numPr>
        <w:numId w:val="2"/>
      </w:numPr>
      <w:spacing w:after="120"/>
    </w:pPr>
    <w:rPr>
      <w:rFonts w:eastAsia="Calibri"/>
    </w:rPr>
  </w:style>
  <w:style w:type="paragraph" w:customStyle="1" w:styleId="Body2">
    <w:name w:val="Body2"/>
    <w:basedOn w:val="Body"/>
    <w:pPr>
      <w:ind w:left="1800" w:firstLine="0"/>
    </w:pPr>
  </w:style>
  <w:style w:type="paragraph" w:customStyle="1" w:styleId="TableContents">
    <w:name w:val="Table Contents"/>
    <w:basedOn w:val="Normln"/>
    <w:rsid w:val="00CE5E67"/>
    <w:pPr>
      <w:suppressLineNumbers/>
    </w:pPr>
  </w:style>
  <w:style w:type="paragraph" w:customStyle="1" w:styleId="Barevnseznamzvraznn11">
    <w:name w:val="Barevný seznam – zvýraznění 11"/>
    <w:basedOn w:val="Normln"/>
    <w:uiPriority w:val="34"/>
    <w:qFormat/>
    <w:rsid w:val="0090136D"/>
    <w:pPr>
      <w:ind w:left="708"/>
    </w:pPr>
  </w:style>
  <w:style w:type="character" w:customStyle="1" w:styleId="Nevyeenzmnka1">
    <w:name w:val="Nevyřešená zmínka1"/>
    <w:uiPriority w:val="47"/>
    <w:rsid w:val="0093490D"/>
    <w:rPr>
      <w:color w:val="605E5C"/>
      <w:shd w:val="clear" w:color="auto" w:fill="E1DFDD"/>
    </w:rPr>
  </w:style>
  <w:style w:type="table" w:styleId="Mkatabulky">
    <w:name w:val="Table Grid"/>
    <w:basedOn w:val="Normlntabulka"/>
    <w:rsid w:val="00D7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7FB"/>
    <w:pPr>
      <w:suppressAutoHyphens w:val="0"/>
      <w:ind w:left="720"/>
    </w:pPr>
    <w:rPr>
      <w:rFonts w:ascii="Calibri" w:hAnsi="Calibri" w:cs="Calibri"/>
      <w:sz w:val="22"/>
      <w:szCs w:val="22"/>
      <w:lang w:eastAsia="cs-CZ"/>
    </w:rPr>
  </w:style>
  <w:style w:type="paragraph" w:customStyle="1" w:styleId="Default">
    <w:name w:val="Default"/>
    <w:basedOn w:val="Normln"/>
    <w:rsid w:val="00C34ED4"/>
    <w:pPr>
      <w:suppressAutoHyphens w:val="0"/>
      <w:autoSpaceDE w:val="0"/>
      <w:autoSpaceDN w:val="0"/>
    </w:pPr>
    <w:rPr>
      <w:rFonts w:eastAsiaTheme="minorHAnsi"/>
      <w:color w:val="000000"/>
      <w:lang w:eastAsia="cs-CZ"/>
    </w:rPr>
  </w:style>
  <w:style w:type="character" w:styleId="Odkaznakoment">
    <w:name w:val="annotation reference"/>
    <w:basedOn w:val="Standardnpsmoodstavce"/>
    <w:rsid w:val="00F23C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3C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3CA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vino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nazmoravyvinazcech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akce@e-sommelie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Moravská a česká vína si z prestižní pařížské výstavy vezou 45 medailí</vt:lpstr>
      <vt:lpstr>Moravská a česká vína si z prestižní pařížské výstavy vezou 45 medailí</vt:lpstr>
    </vt:vector>
  </TitlesOfParts>
  <Company>xxx</Company>
  <LinksUpToDate>false</LinksUpToDate>
  <CharactersWithSpaces>3166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a česká vína si z prestižní pařížské výstavy vezou 45 medailí</dc:title>
  <dc:subject/>
  <dc:creator>dominika</dc:creator>
  <cp:keywords/>
  <cp:lastModifiedBy>Jiří Bažant</cp:lastModifiedBy>
  <cp:revision>6</cp:revision>
  <cp:lastPrinted>2016-03-07T10:53:00Z</cp:lastPrinted>
  <dcterms:created xsi:type="dcterms:W3CDTF">2020-12-01T17:50:00Z</dcterms:created>
  <dcterms:modified xsi:type="dcterms:W3CDTF">2020-12-02T07:55:00Z</dcterms:modified>
</cp:coreProperties>
</file>