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368F" w14:textId="77777777" w:rsidR="00196916" w:rsidRPr="00196916" w:rsidRDefault="00196916">
      <w:pPr>
        <w:rPr>
          <w:rFonts w:ascii="Arial" w:hAnsi="Arial" w:cs="Arial"/>
          <w:color w:val="0000FF"/>
          <w:sz w:val="22"/>
          <w:szCs w:val="22"/>
        </w:rPr>
      </w:pPr>
    </w:p>
    <w:p w14:paraId="4E700C4D" w14:textId="77777777" w:rsidR="00811F18" w:rsidRPr="0074501B" w:rsidRDefault="00811F18" w:rsidP="00196916">
      <w:pPr>
        <w:jc w:val="center"/>
        <w:rPr>
          <w:rFonts w:ascii="Garamond" w:hAnsi="Garamond" w:cs="Arial"/>
          <w:i/>
          <w:color w:val="333333"/>
        </w:rPr>
      </w:pPr>
    </w:p>
    <w:p w14:paraId="41005BB8" w14:textId="77777777" w:rsidR="00685D9D" w:rsidRDefault="00685D9D" w:rsidP="00A80620">
      <w:pPr>
        <w:jc w:val="center"/>
        <w:rPr>
          <w:rFonts w:ascii="Calibri" w:hAnsi="Calibri" w:cs="Calibri"/>
          <w:b/>
          <w:sz w:val="36"/>
          <w:szCs w:val="36"/>
        </w:rPr>
      </w:pPr>
    </w:p>
    <w:p w14:paraId="5D565B89" w14:textId="58582813" w:rsidR="00A80620" w:rsidRPr="00EF5C6F" w:rsidRDefault="00335881" w:rsidP="00A80620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Medaile pro moravská vína i z Portugalska</w:t>
      </w:r>
      <w:r w:rsidR="000D1E74">
        <w:rPr>
          <w:rFonts w:ascii="Calibri" w:hAnsi="Calibri" w:cs="Calibri"/>
          <w:b/>
          <w:sz w:val="36"/>
          <w:szCs w:val="36"/>
        </w:rPr>
        <w:t>!</w:t>
      </w:r>
      <w:r w:rsidR="00031F46">
        <w:rPr>
          <w:rFonts w:ascii="Calibri" w:hAnsi="Calibri" w:cs="Calibri"/>
          <w:b/>
          <w:sz w:val="36"/>
          <w:szCs w:val="36"/>
        </w:rPr>
        <w:t xml:space="preserve"> </w:t>
      </w:r>
    </w:p>
    <w:p w14:paraId="550286F0" w14:textId="77777777" w:rsidR="00A80620" w:rsidRPr="00EF5C6F" w:rsidRDefault="00A80620" w:rsidP="00A80620">
      <w:pPr>
        <w:rPr>
          <w:rFonts w:ascii="Calibri" w:hAnsi="Calibri" w:cs="Calibri"/>
          <w:b/>
          <w:sz w:val="22"/>
          <w:szCs w:val="22"/>
        </w:rPr>
      </w:pPr>
    </w:p>
    <w:p w14:paraId="5CFF8744" w14:textId="048F01CE" w:rsidR="00A80620" w:rsidRPr="008E4AC6" w:rsidRDefault="00A80620" w:rsidP="00A80620">
      <w:pPr>
        <w:jc w:val="center"/>
        <w:rPr>
          <w:rFonts w:ascii="Calibri" w:hAnsi="Calibri" w:cs="Calibri"/>
          <w:i/>
        </w:rPr>
      </w:pPr>
      <w:r w:rsidRPr="008E4AC6">
        <w:rPr>
          <w:rFonts w:ascii="Calibri" w:hAnsi="Calibri" w:cs="Calibri"/>
          <w:i/>
        </w:rPr>
        <w:t xml:space="preserve">Tisková zpráva ze dne </w:t>
      </w:r>
      <w:r w:rsidR="000D1E74">
        <w:rPr>
          <w:rFonts w:ascii="Calibri" w:hAnsi="Calibri" w:cs="Calibri"/>
          <w:i/>
        </w:rPr>
        <w:t>2</w:t>
      </w:r>
      <w:r w:rsidR="00EC100C">
        <w:rPr>
          <w:rFonts w:ascii="Calibri" w:hAnsi="Calibri" w:cs="Calibri"/>
          <w:i/>
        </w:rPr>
        <w:t>0</w:t>
      </w:r>
      <w:r w:rsidRPr="008E4AC6">
        <w:rPr>
          <w:rFonts w:ascii="Calibri" w:hAnsi="Calibri" w:cs="Calibri"/>
          <w:i/>
        </w:rPr>
        <w:t xml:space="preserve">. </w:t>
      </w:r>
      <w:r w:rsidR="0004512B">
        <w:rPr>
          <w:rFonts w:ascii="Calibri" w:hAnsi="Calibri" w:cs="Calibri"/>
          <w:i/>
        </w:rPr>
        <w:t>prosince</w:t>
      </w:r>
      <w:r w:rsidRPr="008E4AC6">
        <w:rPr>
          <w:rFonts w:ascii="Calibri" w:hAnsi="Calibri" w:cs="Calibri"/>
          <w:i/>
        </w:rPr>
        <w:t xml:space="preserve"> 20</w:t>
      </w:r>
      <w:r>
        <w:rPr>
          <w:rFonts w:ascii="Calibri" w:hAnsi="Calibri" w:cs="Calibri"/>
          <w:i/>
        </w:rPr>
        <w:t>2</w:t>
      </w:r>
      <w:r w:rsidR="00031F46">
        <w:rPr>
          <w:rFonts w:ascii="Calibri" w:hAnsi="Calibri" w:cs="Calibri"/>
          <w:i/>
        </w:rPr>
        <w:t>1</w:t>
      </w:r>
    </w:p>
    <w:p w14:paraId="51F532FD" w14:textId="77777777" w:rsidR="00A80620" w:rsidRPr="00EF5C6F" w:rsidRDefault="00A80620" w:rsidP="00A80620">
      <w:pPr>
        <w:jc w:val="both"/>
        <w:rPr>
          <w:rFonts w:ascii="Calibri" w:hAnsi="Calibri" w:cs="Calibri"/>
          <w:i/>
          <w:sz w:val="22"/>
          <w:szCs w:val="22"/>
        </w:rPr>
      </w:pPr>
    </w:p>
    <w:p w14:paraId="7C36C678" w14:textId="77777777" w:rsidR="00685D9D" w:rsidRDefault="00685D9D" w:rsidP="00A80620">
      <w:pPr>
        <w:jc w:val="both"/>
        <w:rPr>
          <w:rFonts w:ascii="Calibri" w:hAnsi="Calibri" w:cs="Calibri"/>
          <w:b/>
        </w:rPr>
      </w:pPr>
    </w:p>
    <w:p w14:paraId="46B1F458" w14:textId="7E749296" w:rsidR="00A80620" w:rsidRPr="008E4AC6" w:rsidRDefault="0004512B" w:rsidP="0004512B">
      <w:pPr>
        <w:jc w:val="both"/>
        <w:rPr>
          <w:rFonts w:ascii="Calibri" w:hAnsi="Calibri" w:cs="Calibri"/>
          <w:b/>
        </w:rPr>
      </w:pPr>
      <w:r w:rsidRPr="0004512B">
        <w:rPr>
          <w:rFonts w:ascii="Calibri" w:hAnsi="Calibri" w:cs="Calibri"/>
          <w:b/>
        </w:rPr>
        <w:t xml:space="preserve">Premiérová účast </w:t>
      </w:r>
      <w:r>
        <w:rPr>
          <w:rFonts w:ascii="Calibri" w:hAnsi="Calibri" w:cs="Calibri"/>
          <w:b/>
        </w:rPr>
        <w:t>našich</w:t>
      </w:r>
      <w:r w:rsidRPr="0004512B">
        <w:rPr>
          <w:rFonts w:ascii="Calibri" w:hAnsi="Calibri" w:cs="Calibri"/>
          <w:b/>
        </w:rPr>
        <w:t xml:space="preserve"> vín na soutěži Zlaté ligy v Portugalsku skončila dalším velkým úspěchem</w:t>
      </w:r>
      <w:r>
        <w:rPr>
          <w:rFonts w:ascii="Calibri" w:hAnsi="Calibri" w:cs="Calibri"/>
          <w:b/>
        </w:rPr>
        <w:t xml:space="preserve">. </w:t>
      </w:r>
      <w:r w:rsidRPr="0004512B">
        <w:rPr>
          <w:rFonts w:ascii="Calibri" w:hAnsi="Calibri" w:cs="Calibri"/>
          <w:b/>
        </w:rPr>
        <w:t xml:space="preserve">Z hodnocení </w:t>
      </w:r>
      <w:r w:rsidR="0013427D">
        <w:rPr>
          <w:rFonts w:ascii="Calibri" w:hAnsi="Calibri" w:cs="Calibri"/>
          <w:b/>
        </w:rPr>
        <w:t xml:space="preserve">mezinárodní soutěže vín </w:t>
      </w:r>
      <w:r w:rsidRPr="0004512B">
        <w:rPr>
          <w:rFonts w:ascii="Calibri" w:hAnsi="Calibri" w:cs="Calibri"/>
          <w:b/>
        </w:rPr>
        <w:t xml:space="preserve">Portugal Wine Trophy si moravská vína odvážejí </w:t>
      </w:r>
      <w:r w:rsidR="0013427D">
        <w:rPr>
          <w:rFonts w:ascii="Calibri" w:hAnsi="Calibri" w:cs="Calibri"/>
          <w:b/>
        </w:rPr>
        <w:t xml:space="preserve">krásných </w:t>
      </w:r>
      <w:r w:rsidRPr="0004512B">
        <w:rPr>
          <w:rFonts w:ascii="Calibri" w:hAnsi="Calibri" w:cs="Calibri"/>
          <w:b/>
        </w:rPr>
        <w:t>14 zlatých a 3 stříbrné</w:t>
      </w:r>
      <w:r>
        <w:rPr>
          <w:rFonts w:ascii="Calibri" w:hAnsi="Calibri" w:cs="Calibri"/>
          <w:b/>
        </w:rPr>
        <w:t xml:space="preserve"> medaile.</w:t>
      </w:r>
    </w:p>
    <w:p w14:paraId="33F7A50B" w14:textId="77777777" w:rsidR="00A80620" w:rsidRPr="008E4AC6" w:rsidRDefault="00A80620" w:rsidP="00A80620">
      <w:pPr>
        <w:jc w:val="both"/>
        <w:rPr>
          <w:rFonts w:ascii="Calibri" w:hAnsi="Calibri" w:cs="Calibri"/>
          <w:bCs/>
        </w:rPr>
      </w:pPr>
    </w:p>
    <w:p w14:paraId="30BB9B04" w14:textId="57B1763F" w:rsidR="00E87B3F" w:rsidRDefault="0004512B" w:rsidP="00A80620">
      <w:pPr>
        <w:jc w:val="both"/>
        <w:rPr>
          <w:rFonts w:ascii="Calibri" w:hAnsi="Calibri" w:cs="Calibri"/>
          <w:bCs/>
        </w:rPr>
      </w:pPr>
      <w:r w:rsidRPr="0004512B">
        <w:rPr>
          <w:rFonts w:ascii="Calibri" w:hAnsi="Calibri" w:cs="Calibri"/>
          <w:bCs/>
        </w:rPr>
        <w:t>Excelovalo zejména Vican</w:t>
      </w:r>
      <w:r>
        <w:rPr>
          <w:rFonts w:ascii="Calibri" w:hAnsi="Calibri" w:cs="Calibri"/>
          <w:bCs/>
        </w:rPr>
        <w:t xml:space="preserve"> rodinné vinařství</w:t>
      </w:r>
      <w:r w:rsidRPr="0004512B">
        <w:rPr>
          <w:rFonts w:ascii="Calibri" w:hAnsi="Calibri" w:cs="Calibri"/>
          <w:bCs/>
        </w:rPr>
        <w:t xml:space="preserve">, které získalo </w:t>
      </w:r>
      <w:r>
        <w:rPr>
          <w:rFonts w:ascii="Calibri" w:hAnsi="Calibri" w:cs="Calibri"/>
          <w:bCs/>
        </w:rPr>
        <w:t xml:space="preserve">hned </w:t>
      </w:r>
      <w:r w:rsidRPr="0004512B">
        <w:rPr>
          <w:rFonts w:ascii="Calibri" w:hAnsi="Calibri" w:cs="Calibri"/>
          <w:bCs/>
        </w:rPr>
        <w:t>5 zlatých</w:t>
      </w:r>
      <w:r>
        <w:rPr>
          <w:rFonts w:ascii="Calibri" w:hAnsi="Calibri" w:cs="Calibri"/>
          <w:bCs/>
        </w:rPr>
        <w:t xml:space="preserve"> medailí</w:t>
      </w:r>
      <w:r w:rsidRPr="0004512B">
        <w:rPr>
          <w:rFonts w:ascii="Calibri" w:hAnsi="Calibri" w:cs="Calibri"/>
          <w:bCs/>
        </w:rPr>
        <w:t xml:space="preserve">. Znovín Znojmo si z Portugalska odváží čtyři </w:t>
      </w:r>
      <w:r w:rsidR="00910A47" w:rsidRPr="0004512B">
        <w:rPr>
          <w:rFonts w:ascii="Calibri" w:hAnsi="Calibri" w:cs="Calibri"/>
          <w:bCs/>
        </w:rPr>
        <w:t>zlaté, bratři</w:t>
      </w:r>
      <w:r w:rsidRPr="0004512B">
        <w:rPr>
          <w:rFonts w:ascii="Calibri" w:hAnsi="Calibri" w:cs="Calibri"/>
          <w:bCs/>
        </w:rPr>
        <w:t xml:space="preserve"> Foltýnové z Vinofolu Novosedly tři a Vinařství Šabata dvě zlaté.</w:t>
      </w:r>
    </w:p>
    <w:p w14:paraId="7521DB31" w14:textId="2EE2D0FA" w:rsidR="004A611B" w:rsidRDefault="004A611B" w:rsidP="00A80620">
      <w:pPr>
        <w:jc w:val="both"/>
        <w:rPr>
          <w:rFonts w:ascii="Calibri" w:hAnsi="Calibri" w:cs="Calibri"/>
          <w:bCs/>
        </w:rPr>
      </w:pPr>
    </w:p>
    <w:p w14:paraId="4E77C922" w14:textId="7E4FB9A3" w:rsidR="004A611B" w:rsidRDefault="00AC364B" w:rsidP="00A80620">
      <w:pPr>
        <w:jc w:val="both"/>
        <w:rPr>
          <w:rFonts w:ascii="Calibri" w:hAnsi="Calibri" w:cs="Calibri"/>
          <w:bCs/>
        </w:rPr>
      </w:pPr>
      <w:r w:rsidRPr="00AC364B">
        <w:rPr>
          <w:rFonts w:ascii="Calibri" w:hAnsi="Calibri" w:cs="Calibri"/>
          <w:bCs/>
          <w:i/>
          <w:iCs/>
        </w:rPr>
        <w:t>„</w:t>
      </w:r>
      <w:r w:rsidR="00FF28DF" w:rsidRPr="00FF28DF">
        <w:rPr>
          <w:rFonts w:ascii="Calibri" w:hAnsi="Calibri" w:cs="Calibri"/>
          <w:bCs/>
          <w:i/>
          <w:iCs/>
        </w:rPr>
        <w:t>Letos bylo na největší mezinárodní soutěži vín v Portugalsku, která se konala ve městě Anadia, centru vinařské oblasti Bairrada, hodnoceno na 1200 vín</w:t>
      </w:r>
      <w:r w:rsidR="00FF28DF">
        <w:rPr>
          <w:rFonts w:ascii="Calibri" w:hAnsi="Calibri" w:cs="Calibri"/>
          <w:bCs/>
          <w:i/>
          <w:iCs/>
        </w:rPr>
        <w:t>. Medailový zisk moravských vín při své premiérové účasti je posílen ještě tím, že n</w:t>
      </w:r>
      <w:r w:rsidR="00FF28DF" w:rsidRPr="00FF28DF">
        <w:rPr>
          <w:rFonts w:ascii="Calibri" w:hAnsi="Calibri" w:cs="Calibri"/>
          <w:bCs/>
          <w:i/>
          <w:iCs/>
        </w:rPr>
        <w:t>ěkolik dalších vín sice překročilo bodový limit pro stříbrnou medaili, ale "nevešla" se do 30 % limitu OIV pro udělení medailí</w:t>
      </w:r>
      <w:r w:rsidR="007F61DB">
        <w:rPr>
          <w:rFonts w:ascii="Calibri" w:hAnsi="Calibri" w:cs="Calibri"/>
          <w:bCs/>
          <w:i/>
          <w:iCs/>
        </w:rPr>
        <w:t>,</w:t>
      </w:r>
      <w:r w:rsidRPr="00AC364B">
        <w:rPr>
          <w:rFonts w:ascii="Calibri" w:hAnsi="Calibri" w:cs="Calibri"/>
          <w:bCs/>
          <w:i/>
          <w:iCs/>
        </w:rPr>
        <w:t>“</w:t>
      </w:r>
      <w:r w:rsidRPr="00AC364B">
        <w:rPr>
          <w:rFonts w:ascii="Calibri" w:hAnsi="Calibri" w:cs="Calibri"/>
          <w:bCs/>
        </w:rPr>
        <w:t xml:space="preserve"> komentoval soutěž </w:t>
      </w:r>
      <w:r w:rsidR="004B3E89" w:rsidRPr="004B3E89">
        <w:rPr>
          <w:rFonts w:ascii="Calibri" w:hAnsi="Calibri" w:cs="Calibri"/>
          <w:bCs/>
        </w:rPr>
        <w:t>JUDr. Luboš Bárta, MBA</w:t>
      </w:r>
      <w:r w:rsidRPr="00AC364B">
        <w:rPr>
          <w:rFonts w:ascii="Calibri" w:hAnsi="Calibri" w:cs="Calibri"/>
          <w:bCs/>
        </w:rPr>
        <w:t>,</w:t>
      </w:r>
      <w:r w:rsidR="004B3E89">
        <w:rPr>
          <w:rFonts w:ascii="Calibri" w:hAnsi="Calibri" w:cs="Calibri"/>
          <w:bCs/>
        </w:rPr>
        <w:t xml:space="preserve"> </w:t>
      </w:r>
      <w:r w:rsidR="004B3E89" w:rsidRPr="004B3E89">
        <w:rPr>
          <w:rFonts w:ascii="Calibri" w:hAnsi="Calibri" w:cs="Calibri"/>
          <w:bCs/>
        </w:rPr>
        <w:t>šéfredaktor časopisu SOMMELIER, který účast moravských vín na soutěži organizoval</w:t>
      </w:r>
      <w:r w:rsidR="00FF28DF">
        <w:rPr>
          <w:rFonts w:ascii="Calibri" w:hAnsi="Calibri" w:cs="Calibri"/>
          <w:bCs/>
        </w:rPr>
        <w:t>.</w:t>
      </w:r>
    </w:p>
    <w:p w14:paraId="3940D506" w14:textId="3CD41474" w:rsidR="00E87B3F" w:rsidRDefault="00E87B3F" w:rsidP="00A80620">
      <w:pPr>
        <w:jc w:val="both"/>
        <w:rPr>
          <w:rFonts w:ascii="Calibri" w:hAnsi="Calibri" w:cs="Calibri"/>
        </w:rPr>
      </w:pPr>
    </w:p>
    <w:p w14:paraId="36CA1426" w14:textId="1857036B" w:rsidR="00D051CF" w:rsidRDefault="00910A47" w:rsidP="00A80620">
      <w:pPr>
        <w:jc w:val="both"/>
        <w:rPr>
          <w:rFonts w:ascii="Calibri" w:hAnsi="Calibri" w:cs="Calibri"/>
        </w:rPr>
      </w:pPr>
      <w:r w:rsidRPr="00910A47">
        <w:rPr>
          <w:rFonts w:ascii="Calibri" w:hAnsi="Calibri" w:cs="Calibri"/>
        </w:rPr>
        <w:t>Soutěž</w:t>
      </w:r>
      <w:r>
        <w:rPr>
          <w:rFonts w:ascii="Calibri" w:hAnsi="Calibri" w:cs="Calibri"/>
        </w:rPr>
        <w:t xml:space="preserve"> </w:t>
      </w:r>
      <w:r w:rsidRPr="00910A47">
        <w:rPr>
          <w:rFonts w:ascii="Calibri" w:hAnsi="Calibri" w:cs="Calibri"/>
        </w:rPr>
        <w:t>Portugal Wine Trophy</w:t>
      </w:r>
      <w:r>
        <w:rPr>
          <w:rFonts w:ascii="Calibri" w:hAnsi="Calibri" w:cs="Calibri"/>
        </w:rPr>
        <w:t xml:space="preserve"> je</w:t>
      </w:r>
      <w:r w:rsidRPr="00910A47">
        <w:rPr>
          <w:rFonts w:ascii="Calibri" w:hAnsi="Calibri" w:cs="Calibri"/>
        </w:rPr>
        <w:t xml:space="preserve"> pořádaná pod patronátem OIV </w:t>
      </w:r>
      <w:r>
        <w:rPr>
          <w:rFonts w:ascii="Calibri" w:hAnsi="Calibri" w:cs="Calibri"/>
        </w:rPr>
        <w:t>(</w:t>
      </w:r>
      <w:r w:rsidRPr="00910A47">
        <w:rPr>
          <w:rFonts w:ascii="Calibri" w:hAnsi="Calibri" w:cs="Calibri"/>
        </w:rPr>
        <w:t xml:space="preserve">Mezinárodní organizace pro révu vinnou a </w:t>
      </w:r>
      <w:r w:rsidR="00FF28DF" w:rsidRPr="00910A47">
        <w:rPr>
          <w:rFonts w:ascii="Calibri" w:hAnsi="Calibri" w:cs="Calibri"/>
        </w:rPr>
        <w:t>víno)</w:t>
      </w:r>
      <w:r>
        <w:rPr>
          <w:rFonts w:ascii="Calibri" w:hAnsi="Calibri" w:cs="Calibri"/>
        </w:rPr>
        <w:t xml:space="preserve"> </w:t>
      </w:r>
      <w:r w:rsidRPr="00910A47">
        <w:rPr>
          <w:rFonts w:ascii="Calibri" w:hAnsi="Calibri" w:cs="Calibri"/>
        </w:rPr>
        <w:t>a UIOE</w:t>
      </w:r>
      <w:r>
        <w:rPr>
          <w:rFonts w:ascii="Calibri" w:hAnsi="Calibri" w:cs="Calibri"/>
        </w:rPr>
        <w:t xml:space="preserve"> (Mezinárodní unie enologů) a je také</w:t>
      </w:r>
      <w:r w:rsidRPr="00910A47">
        <w:rPr>
          <w:rFonts w:ascii="Calibri" w:hAnsi="Calibri" w:cs="Calibri"/>
        </w:rPr>
        <w:t xml:space="preserve"> součástí elitní série VINOFED (Světová federace významných mezinárodních soutěží vín a destilátů) a Golden League. </w:t>
      </w:r>
    </w:p>
    <w:p w14:paraId="25C642FB" w14:textId="77777777" w:rsidR="00A80620" w:rsidRPr="000D6BBA" w:rsidRDefault="00A80620" w:rsidP="0011060F">
      <w:pPr>
        <w:jc w:val="both"/>
        <w:rPr>
          <w:rFonts w:ascii="Calibri" w:hAnsi="Calibri" w:cs="Calibri"/>
          <w:bCs/>
        </w:rPr>
      </w:pPr>
    </w:p>
    <w:p w14:paraId="6420DC26" w14:textId="25B527DD" w:rsidR="00834D0F" w:rsidRPr="000D6BBA" w:rsidRDefault="000D6BBA" w:rsidP="0011060F">
      <w:pPr>
        <w:jc w:val="both"/>
        <w:rPr>
          <w:rFonts w:ascii="Calibri" w:hAnsi="Calibri" w:cs="Calibri"/>
          <w:bCs/>
        </w:rPr>
      </w:pPr>
      <w:r w:rsidRPr="000D6BBA">
        <w:rPr>
          <w:rFonts w:ascii="Calibri" w:hAnsi="Calibri" w:cs="Calibri"/>
          <w:bCs/>
        </w:rPr>
        <w:t xml:space="preserve">Českou a slovenskou účast na </w:t>
      </w:r>
      <w:r>
        <w:rPr>
          <w:rFonts w:ascii="Calibri" w:hAnsi="Calibri" w:cs="Calibri"/>
          <w:bCs/>
        </w:rPr>
        <w:t>soutěži tradičně</w:t>
      </w:r>
      <w:r w:rsidRPr="000D6BBA">
        <w:rPr>
          <w:rFonts w:ascii="Calibri" w:hAnsi="Calibri" w:cs="Calibri"/>
          <w:bCs/>
        </w:rPr>
        <w:t xml:space="preserve"> organiz</w:t>
      </w:r>
      <w:r>
        <w:rPr>
          <w:rFonts w:ascii="Calibri" w:hAnsi="Calibri" w:cs="Calibri"/>
          <w:bCs/>
        </w:rPr>
        <w:t>uje</w:t>
      </w:r>
      <w:r w:rsidRPr="000D6BBA">
        <w:rPr>
          <w:rFonts w:ascii="Calibri" w:hAnsi="Calibri" w:cs="Calibri"/>
          <w:bCs/>
        </w:rPr>
        <w:t xml:space="preserve"> redakce časopisu SOMMELIER</w:t>
      </w:r>
      <w:r w:rsidR="008C6EB1">
        <w:rPr>
          <w:rFonts w:ascii="Calibri" w:hAnsi="Calibri" w:cs="Calibri"/>
          <w:bCs/>
        </w:rPr>
        <w:t xml:space="preserve">. Účast moravských a českých vín finančně podporuje </w:t>
      </w:r>
      <w:r w:rsidRPr="000D6BBA">
        <w:rPr>
          <w:rFonts w:ascii="Calibri" w:hAnsi="Calibri" w:cs="Calibri"/>
          <w:bCs/>
        </w:rPr>
        <w:t>Vinařsk</w:t>
      </w:r>
      <w:r w:rsidR="008C6EB1">
        <w:rPr>
          <w:rFonts w:ascii="Calibri" w:hAnsi="Calibri" w:cs="Calibri"/>
          <w:bCs/>
        </w:rPr>
        <w:t>ý</w:t>
      </w:r>
      <w:r w:rsidRPr="000D6BBA">
        <w:rPr>
          <w:rFonts w:ascii="Calibri" w:hAnsi="Calibri" w:cs="Calibri"/>
          <w:bCs/>
        </w:rPr>
        <w:t xml:space="preserve"> fond.</w:t>
      </w:r>
    </w:p>
    <w:p w14:paraId="3A68702D" w14:textId="77777777" w:rsidR="008C6EB1" w:rsidRDefault="008C6EB1" w:rsidP="000D1E74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C656089" w14:textId="31C7006F" w:rsidR="000D1E74" w:rsidRPr="00AC0D90" w:rsidRDefault="000D1E74" w:rsidP="000D1E74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</w:t>
      </w:r>
      <w:r w:rsidRPr="00AC0D90">
        <w:rPr>
          <w:rFonts w:ascii="Calibri" w:hAnsi="Calibri" w:cs="Calibri"/>
          <w:b/>
          <w:sz w:val="22"/>
          <w:szCs w:val="22"/>
        </w:rPr>
        <w:t xml:space="preserve">ro více informací: </w:t>
      </w:r>
    </w:p>
    <w:p w14:paraId="78351AF1" w14:textId="77777777" w:rsidR="000D1E74" w:rsidRPr="00AC0D90" w:rsidRDefault="000D1E74" w:rsidP="000D1E74">
      <w:pPr>
        <w:rPr>
          <w:rFonts w:ascii="Calibri" w:hAnsi="Calibri" w:cs="Calibri"/>
          <w:sz w:val="22"/>
          <w:szCs w:val="22"/>
        </w:rPr>
      </w:pPr>
    </w:p>
    <w:p w14:paraId="28579214" w14:textId="77777777" w:rsidR="000D1E74" w:rsidRPr="00AC0D90" w:rsidRDefault="000D1E74" w:rsidP="000D1E74">
      <w:pPr>
        <w:rPr>
          <w:rFonts w:ascii="Calibri" w:hAnsi="Calibri" w:cs="Calibri"/>
          <w:sz w:val="22"/>
          <w:szCs w:val="22"/>
        </w:rPr>
      </w:pPr>
      <w:r w:rsidRPr="00AC0D90">
        <w:rPr>
          <w:rFonts w:ascii="Calibri" w:hAnsi="Calibri" w:cs="Calibri"/>
          <w:sz w:val="22"/>
          <w:szCs w:val="22"/>
        </w:rPr>
        <w:t>JUDr. Luboš Bárta, MBA, šéfredaktor SOMMELIER/Revue pro Hotel, Restaurant a Cestování</w:t>
      </w:r>
    </w:p>
    <w:p w14:paraId="428BCCED" w14:textId="77777777" w:rsidR="000D1E74" w:rsidRPr="00AC0D90" w:rsidRDefault="000D1E74" w:rsidP="000D1E74">
      <w:pPr>
        <w:jc w:val="both"/>
        <w:rPr>
          <w:rFonts w:ascii="Calibri" w:hAnsi="Calibri" w:cs="Calibri"/>
          <w:sz w:val="22"/>
          <w:szCs w:val="22"/>
        </w:rPr>
      </w:pPr>
      <w:r w:rsidRPr="00AC0D90">
        <w:rPr>
          <w:rFonts w:ascii="Calibri" w:hAnsi="Calibri" w:cs="Calibri"/>
          <w:sz w:val="22"/>
          <w:szCs w:val="22"/>
        </w:rPr>
        <w:t xml:space="preserve">E-mail: </w:t>
      </w:r>
      <w:hyperlink r:id="rId7" w:history="1">
        <w:r w:rsidRPr="00AC0D90">
          <w:rPr>
            <w:rStyle w:val="Hypertextovodkaz"/>
            <w:rFonts w:ascii="Calibri" w:hAnsi="Calibri" w:cs="Calibri"/>
            <w:sz w:val="22"/>
            <w:szCs w:val="22"/>
          </w:rPr>
          <w:t>redakce@e-sommelier.cz</w:t>
        </w:r>
      </w:hyperlink>
      <w:r w:rsidRPr="00AC0D90">
        <w:rPr>
          <w:rFonts w:ascii="Calibri" w:hAnsi="Calibri" w:cs="Calibri"/>
          <w:sz w:val="22"/>
          <w:szCs w:val="22"/>
        </w:rPr>
        <w:t xml:space="preserve"> </w:t>
      </w:r>
    </w:p>
    <w:p w14:paraId="08417AC4" w14:textId="77777777" w:rsidR="000D1E74" w:rsidRPr="00AC0D90" w:rsidRDefault="000D1E74" w:rsidP="000D1E74">
      <w:pPr>
        <w:rPr>
          <w:rFonts w:ascii="Calibri" w:hAnsi="Calibri" w:cs="Calibri"/>
          <w:sz w:val="22"/>
          <w:szCs w:val="22"/>
        </w:rPr>
      </w:pPr>
      <w:r w:rsidRPr="00AC0D90">
        <w:rPr>
          <w:rFonts w:ascii="Calibri" w:hAnsi="Calibri" w:cs="Calibri"/>
          <w:sz w:val="22"/>
          <w:szCs w:val="22"/>
        </w:rPr>
        <w:t>Tel.: +420 323 656 600, +420 602 270 830</w:t>
      </w:r>
    </w:p>
    <w:p w14:paraId="530F5C70" w14:textId="77777777" w:rsidR="000D1E74" w:rsidRPr="00AC0D90" w:rsidRDefault="000D1E74" w:rsidP="000D1E74">
      <w:pPr>
        <w:rPr>
          <w:rFonts w:ascii="Calibri" w:hAnsi="Calibri" w:cs="Calibri"/>
          <w:sz w:val="22"/>
          <w:szCs w:val="22"/>
        </w:rPr>
      </w:pPr>
    </w:p>
    <w:p w14:paraId="0F5A071D" w14:textId="77777777" w:rsidR="000D1E74" w:rsidRPr="00EF5C6F" w:rsidRDefault="000D1E74" w:rsidP="000D1E7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Jiří Bažant</w:t>
      </w:r>
      <w:r w:rsidRPr="00EF5C6F">
        <w:rPr>
          <w:rFonts w:ascii="Calibri" w:hAnsi="Calibri" w:cs="Calibri"/>
          <w:sz w:val="22"/>
          <w:szCs w:val="22"/>
        </w:rPr>
        <w:t xml:space="preserve">, Omnimedia, s. r. o.                                                               </w:t>
      </w:r>
    </w:p>
    <w:p w14:paraId="0BCF8F86" w14:textId="77777777" w:rsidR="000D1E74" w:rsidRPr="00EF5C6F" w:rsidRDefault="000D1E74" w:rsidP="000D1E74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8" w:history="1">
        <w:r w:rsidRPr="00CF1646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34C1ACB2" w14:textId="77777777" w:rsidR="000D1E74" w:rsidRDefault="000D1E74" w:rsidP="000D1E74">
      <w:pPr>
        <w:rPr>
          <w:rFonts w:ascii="Arial" w:hAnsi="Arial" w:cs="Arial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>
        <w:rPr>
          <w:rFonts w:ascii="Calibri" w:hAnsi="Calibri" w:cs="Calibri"/>
          <w:sz w:val="22"/>
          <w:szCs w:val="22"/>
        </w:rPr>
        <w:t> 606 282 673</w:t>
      </w:r>
    </w:p>
    <w:p w14:paraId="49DCF846" w14:textId="77777777" w:rsidR="000D1E74" w:rsidRDefault="000D1E74" w:rsidP="000D1E74">
      <w:pPr>
        <w:rPr>
          <w:rFonts w:ascii="Calibri" w:hAnsi="Calibri" w:cs="Calibri"/>
          <w:sz w:val="22"/>
          <w:szCs w:val="22"/>
        </w:rPr>
      </w:pPr>
    </w:p>
    <w:p w14:paraId="193FC5BD" w14:textId="575E1DFD" w:rsidR="000A3147" w:rsidRDefault="000D1E74" w:rsidP="000D1E74">
      <w:pPr>
        <w:contextualSpacing/>
        <w:rPr>
          <w:rFonts w:ascii="Calibri" w:hAnsi="Calibri" w:cs="Calibri"/>
          <w:sz w:val="22"/>
          <w:szCs w:val="22"/>
        </w:rPr>
      </w:pPr>
      <w:r w:rsidRPr="00AC0D90">
        <w:rPr>
          <w:rFonts w:ascii="Calibri" w:hAnsi="Calibri" w:cs="Calibri"/>
          <w:sz w:val="22"/>
          <w:szCs w:val="22"/>
        </w:rPr>
        <w:t xml:space="preserve">Více o </w:t>
      </w:r>
      <w:r>
        <w:rPr>
          <w:rFonts w:ascii="Calibri" w:hAnsi="Calibri" w:cs="Calibri"/>
          <w:sz w:val="22"/>
          <w:szCs w:val="22"/>
        </w:rPr>
        <w:t xml:space="preserve">moravských a českých </w:t>
      </w:r>
      <w:r w:rsidRPr="00AC0D90">
        <w:rPr>
          <w:rFonts w:ascii="Calibri" w:hAnsi="Calibri" w:cs="Calibri"/>
          <w:sz w:val="22"/>
          <w:szCs w:val="22"/>
        </w:rPr>
        <w:t xml:space="preserve">vínech na </w:t>
      </w:r>
      <w:hyperlink w:history="1">
        <w:r w:rsidRPr="00502296">
          <w:rPr>
            <w:rStyle w:val="Hypertextovodkaz"/>
            <w:rFonts w:ascii="Calibri" w:hAnsi="Calibri" w:cs="Calibri"/>
            <w:sz w:val="22"/>
            <w:szCs w:val="22"/>
          </w:rPr>
          <w:t>www.vinazmoravyvinazcech.cz</w:t>
        </w:r>
      </w:hyperlink>
      <w:r w:rsidRPr="00AC0D90">
        <w:rPr>
          <w:rFonts w:ascii="Calibri" w:hAnsi="Calibri" w:cs="Calibri"/>
          <w:sz w:val="22"/>
          <w:szCs w:val="22"/>
        </w:rPr>
        <w:t>.</w:t>
      </w:r>
    </w:p>
    <w:p w14:paraId="50B160AE" w14:textId="77777777" w:rsidR="000A3147" w:rsidRDefault="000A314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19"/>
        <w:gridCol w:w="4373"/>
        <w:gridCol w:w="883"/>
        <w:gridCol w:w="987"/>
      </w:tblGrid>
      <w:tr w:rsidR="000A3147" w14:paraId="7ED4253E" w14:textId="77777777" w:rsidTr="004F37E2">
        <w:tc>
          <w:tcPr>
            <w:tcW w:w="9062" w:type="dxa"/>
            <w:gridSpan w:val="4"/>
          </w:tcPr>
          <w:p w14:paraId="7610D54F" w14:textId="14877318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0A3147">
              <w:rPr>
                <w:rFonts w:ascii="Arial" w:hAnsi="Arial" w:cs="Arial"/>
                <w:b/>
                <w:bCs/>
              </w:rPr>
              <w:lastRenderedPageBreak/>
              <w:t>PORTUGAL WINE TROPHY 2021</w:t>
            </w:r>
          </w:p>
        </w:tc>
      </w:tr>
      <w:tr w:rsidR="000A3147" w14:paraId="6BFA4518" w14:textId="77777777" w:rsidTr="000A3147">
        <w:tc>
          <w:tcPr>
            <w:tcW w:w="2830" w:type="dxa"/>
            <w:vAlign w:val="bottom"/>
          </w:tcPr>
          <w:p w14:paraId="2BA5AAF2" w14:textId="7BAC1D82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147">
              <w:rPr>
                <w:rFonts w:ascii="Arial" w:hAnsi="Arial" w:cs="Arial"/>
                <w:b/>
                <w:bCs/>
                <w:sz w:val="20"/>
                <w:szCs w:val="20"/>
              </w:rPr>
              <w:t>Vinařství</w:t>
            </w:r>
          </w:p>
        </w:tc>
        <w:tc>
          <w:tcPr>
            <w:tcW w:w="4395" w:type="dxa"/>
            <w:vAlign w:val="bottom"/>
          </w:tcPr>
          <w:p w14:paraId="0D9BBD4A" w14:textId="14F50ABA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147">
              <w:rPr>
                <w:rFonts w:ascii="Arial" w:hAnsi="Arial" w:cs="Arial"/>
                <w:b/>
                <w:bCs/>
                <w:sz w:val="20"/>
                <w:szCs w:val="20"/>
              </w:rPr>
              <w:t>Víno</w:t>
            </w:r>
          </w:p>
        </w:tc>
        <w:tc>
          <w:tcPr>
            <w:tcW w:w="850" w:type="dxa"/>
            <w:vAlign w:val="bottom"/>
          </w:tcPr>
          <w:p w14:paraId="2AB97C47" w14:textId="17A936D9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147">
              <w:rPr>
                <w:rFonts w:ascii="Arial" w:hAnsi="Arial" w:cs="Arial"/>
                <w:b/>
                <w:bCs/>
                <w:sz w:val="20"/>
                <w:szCs w:val="20"/>
              </w:rPr>
              <w:t>Ročník</w:t>
            </w:r>
          </w:p>
        </w:tc>
        <w:tc>
          <w:tcPr>
            <w:tcW w:w="987" w:type="dxa"/>
            <w:vAlign w:val="bottom"/>
          </w:tcPr>
          <w:p w14:paraId="28E172B5" w14:textId="51A9DBED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147">
              <w:rPr>
                <w:rFonts w:ascii="Arial" w:hAnsi="Arial" w:cs="Arial"/>
                <w:b/>
                <w:bCs/>
                <w:sz w:val="20"/>
                <w:szCs w:val="20"/>
              </w:rPr>
              <w:t>Medaile</w:t>
            </w:r>
          </w:p>
        </w:tc>
      </w:tr>
      <w:tr w:rsidR="000A3147" w14:paraId="559F03C4" w14:textId="77777777" w:rsidTr="000A3147">
        <w:tc>
          <w:tcPr>
            <w:tcW w:w="2830" w:type="dxa"/>
            <w:vAlign w:val="bottom"/>
          </w:tcPr>
          <w:p w14:paraId="7B39A486" w14:textId="55893F7A" w:rsidR="000A3147" w:rsidRPr="000A3147" w:rsidRDefault="000A3147" w:rsidP="000A3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Farma Pálava s.r.o./Vican rodinné vinařství</w:t>
            </w:r>
          </w:p>
        </w:tc>
        <w:tc>
          <w:tcPr>
            <w:tcW w:w="4395" w:type="dxa"/>
            <w:vAlign w:val="bottom"/>
          </w:tcPr>
          <w:p w14:paraId="6D699DCA" w14:textId="6543D010" w:rsidR="000A3147" w:rsidRPr="000A3147" w:rsidRDefault="000A3147" w:rsidP="000A3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Sylvánské zelené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A3147">
              <w:rPr>
                <w:rFonts w:ascii="Arial" w:hAnsi="Arial" w:cs="Arial"/>
                <w:sz w:val="20"/>
                <w:szCs w:val="20"/>
              </w:rPr>
              <w:t>pozdní sběr</w:t>
            </w:r>
          </w:p>
        </w:tc>
        <w:tc>
          <w:tcPr>
            <w:tcW w:w="850" w:type="dxa"/>
            <w:vAlign w:val="bottom"/>
          </w:tcPr>
          <w:p w14:paraId="07D74AFE" w14:textId="107A75AB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87" w:type="dxa"/>
            <w:vAlign w:val="bottom"/>
          </w:tcPr>
          <w:p w14:paraId="6964A872" w14:textId="4500C8FC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0A3147" w14:paraId="28FE3D8F" w14:textId="77777777" w:rsidTr="000A3147">
        <w:tc>
          <w:tcPr>
            <w:tcW w:w="2830" w:type="dxa"/>
            <w:vAlign w:val="bottom"/>
          </w:tcPr>
          <w:p w14:paraId="506054B0" w14:textId="4A2B374D" w:rsidR="000A3147" w:rsidRPr="000A3147" w:rsidRDefault="000A3147" w:rsidP="000A3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Farma Pálava s.r.o./Vican rodinné vinařství</w:t>
            </w:r>
          </w:p>
        </w:tc>
        <w:tc>
          <w:tcPr>
            <w:tcW w:w="4395" w:type="dxa"/>
            <w:vAlign w:val="bottom"/>
          </w:tcPr>
          <w:p w14:paraId="1A9DBFA7" w14:textId="37C7D310" w:rsidR="000A3147" w:rsidRPr="000A3147" w:rsidRDefault="000A3147" w:rsidP="000A3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Ryzlink vlašský Botrytis cinerea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A3147">
              <w:rPr>
                <w:rFonts w:ascii="Arial" w:hAnsi="Arial" w:cs="Arial"/>
                <w:sz w:val="20"/>
                <w:szCs w:val="20"/>
              </w:rPr>
              <w:t>výběr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A3147">
              <w:rPr>
                <w:rFonts w:ascii="Arial" w:hAnsi="Arial" w:cs="Arial"/>
                <w:sz w:val="20"/>
                <w:szCs w:val="20"/>
              </w:rPr>
              <w:t>hroznů</w:t>
            </w:r>
          </w:p>
        </w:tc>
        <w:tc>
          <w:tcPr>
            <w:tcW w:w="850" w:type="dxa"/>
            <w:vAlign w:val="bottom"/>
          </w:tcPr>
          <w:p w14:paraId="30CE29BC" w14:textId="3C2F5B29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987" w:type="dxa"/>
            <w:vAlign w:val="bottom"/>
          </w:tcPr>
          <w:p w14:paraId="7023D062" w14:textId="7FC9087C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0A3147" w14:paraId="3E442EC3" w14:textId="77777777" w:rsidTr="000A3147">
        <w:tc>
          <w:tcPr>
            <w:tcW w:w="2830" w:type="dxa"/>
            <w:vAlign w:val="bottom"/>
          </w:tcPr>
          <w:p w14:paraId="3C8C5777" w14:textId="5E578005" w:rsidR="000A3147" w:rsidRPr="000A3147" w:rsidRDefault="000A3147" w:rsidP="000A3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Farma Pálava s.r.o./Vican rodinné vinařství</w:t>
            </w:r>
          </w:p>
        </w:tc>
        <w:tc>
          <w:tcPr>
            <w:tcW w:w="4395" w:type="dxa"/>
            <w:vAlign w:val="bottom"/>
          </w:tcPr>
          <w:p w14:paraId="6F0432C4" w14:textId="54011B51" w:rsidR="000A3147" w:rsidRPr="000A3147" w:rsidRDefault="000A3147" w:rsidP="000A3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Edice Karel Roden Ryzlink rýnský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A3147">
              <w:rPr>
                <w:rFonts w:ascii="Arial" w:hAnsi="Arial" w:cs="Arial"/>
                <w:sz w:val="20"/>
                <w:szCs w:val="20"/>
              </w:rPr>
              <w:t>výběr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A3147">
              <w:rPr>
                <w:rFonts w:ascii="Arial" w:hAnsi="Arial" w:cs="Arial"/>
                <w:sz w:val="20"/>
                <w:szCs w:val="20"/>
              </w:rPr>
              <w:t>hroznů</w:t>
            </w:r>
          </w:p>
        </w:tc>
        <w:tc>
          <w:tcPr>
            <w:tcW w:w="850" w:type="dxa"/>
            <w:vAlign w:val="bottom"/>
          </w:tcPr>
          <w:p w14:paraId="0F1C6E6F" w14:textId="22EB7215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987" w:type="dxa"/>
            <w:vAlign w:val="bottom"/>
          </w:tcPr>
          <w:p w14:paraId="50C55B16" w14:textId="3D84455A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0A3147" w14:paraId="2EB81EC7" w14:textId="77777777" w:rsidTr="000A3147">
        <w:tc>
          <w:tcPr>
            <w:tcW w:w="2830" w:type="dxa"/>
            <w:vAlign w:val="bottom"/>
          </w:tcPr>
          <w:p w14:paraId="58C2CB86" w14:textId="1665709B" w:rsidR="000A3147" w:rsidRPr="000A3147" w:rsidRDefault="000A3147" w:rsidP="000A3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Farma Pálava s.r.o./Vican rodinné vinařství</w:t>
            </w:r>
          </w:p>
        </w:tc>
        <w:tc>
          <w:tcPr>
            <w:tcW w:w="4395" w:type="dxa"/>
            <w:vAlign w:val="bottom"/>
          </w:tcPr>
          <w:p w14:paraId="4406C7F8" w14:textId="723C9F67" w:rsidR="000A3147" w:rsidRPr="000A3147" w:rsidRDefault="000A3147" w:rsidP="000A3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Edice Karel Roden Tramín červený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A3147">
              <w:rPr>
                <w:rFonts w:ascii="Arial" w:hAnsi="Arial" w:cs="Arial"/>
                <w:sz w:val="20"/>
                <w:szCs w:val="20"/>
              </w:rPr>
              <w:t>výběr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A3147">
              <w:rPr>
                <w:rFonts w:ascii="Arial" w:hAnsi="Arial" w:cs="Arial"/>
                <w:sz w:val="20"/>
                <w:szCs w:val="20"/>
              </w:rPr>
              <w:t>hroznů</w:t>
            </w:r>
          </w:p>
        </w:tc>
        <w:tc>
          <w:tcPr>
            <w:tcW w:w="850" w:type="dxa"/>
            <w:vAlign w:val="bottom"/>
          </w:tcPr>
          <w:p w14:paraId="53324B56" w14:textId="54620936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987" w:type="dxa"/>
            <w:vAlign w:val="bottom"/>
          </w:tcPr>
          <w:p w14:paraId="4B80FEB4" w14:textId="500831CF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0A3147" w14:paraId="5EFBFBB3" w14:textId="77777777" w:rsidTr="000A3147">
        <w:tc>
          <w:tcPr>
            <w:tcW w:w="2830" w:type="dxa"/>
            <w:vAlign w:val="bottom"/>
          </w:tcPr>
          <w:p w14:paraId="68817488" w14:textId="656BC031" w:rsidR="000A3147" w:rsidRPr="000A3147" w:rsidRDefault="000A3147" w:rsidP="000A3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Farma Pálava s.r.o./Vican rodinné vinařství</w:t>
            </w:r>
          </w:p>
        </w:tc>
        <w:tc>
          <w:tcPr>
            <w:tcW w:w="4395" w:type="dxa"/>
            <w:vAlign w:val="bottom"/>
          </w:tcPr>
          <w:p w14:paraId="4960871B" w14:textId="220F773A" w:rsidR="000A3147" w:rsidRPr="000A3147" w:rsidRDefault="000A3147" w:rsidP="000A3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Rulandské šedé rodinná rezerva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A3147">
              <w:rPr>
                <w:rFonts w:ascii="Arial" w:hAnsi="Arial" w:cs="Arial"/>
                <w:sz w:val="20"/>
                <w:szCs w:val="20"/>
              </w:rPr>
              <w:t>výběr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0A3147">
              <w:rPr>
                <w:rFonts w:ascii="Arial" w:hAnsi="Arial" w:cs="Arial"/>
                <w:sz w:val="20"/>
                <w:szCs w:val="20"/>
              </w:rPr>
              <w:t>hroznů</w:t>
            </w:r>
          </w:p>
        </w:tc>
        <w:tc>
          <w:tcPr>
            <w:tcW w:w="850" w:type="dxa"/>
            <w:vAlign w:val="bottom"/>
          </w:tcPr>
          <w:p w14:paraId="172C00C3" w14:textId="62D54750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987" w:type="dxa"/>
            <w:vAlign w:val="bottom"/>
          </w:tcPr>
          <w:p w14:paraId="0E25E62D" w14:textId="2B1DAE7E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0A3147" w14:paraId="42F85F7E" w14:textId="77777777" w:rsidTr="000A3147">
        <w:tc>
          <w:tcPr>
            <w:tcW w:w="2830" w:type="dxa"/>
            <w:vAlign w:val="bottom"/>
          </w:tcPr>
          <w:p w14:paraId="03F3FA71" w14:textId="2CBBD6DD" w:rsidR="000A3147" w:rsidRPr="000A3147" w:rsidRDefault="000A3147" w:rsidP="000A3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 xml:space="preserve">Vinařství Šabata </w:t>
            </w:r>
          </w:p>
        </w:tc>
        <w:tc>
          <w:tcPr>
            <w:tcW w:w="4395" w:type="dxa"/>
            <w:vAlign w:val="bottom"/>
          </w:tcPr>
          <w:p w14:paraId="41DB708E" w14:textId="5E233F1A" w:rsidR="000A3147" w:rsidRPr="000A3147" w:rsidRDefault="000A3147" w:rsidP="000A3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Savilon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A3147">
              <w:rPr>
                <w:rFonts w:ascii="Arial" w:hAnsi="Arial" w:cs="Arial"/>
                <w:sz w:val="20"/>
                <w:szCs w:val="20"/>
              </w:rPr>
              <w:t>pozdní sběr</w:t>
            </w:r>
          </w:p>
        </w:tc>
        <w:tc>
          <w:tcPr>
            <w:tcW w:w="850" w:type="dxa"/>
            <w:vAlign w:val="bottom"/>
          </w:tcPr>
          <w:p w14:paraId="1A79D792" w14:textId="43B77F2D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87" w:type="dxa"/>
            <w:vAlign w:val="bottom"/>
          </w:tcPr>
          <w:p w14:paraId="4F4FC9AA" w14:textId="7196C347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0A3147" w14:paraId="5414620A" w14:textId="77777777" w:rsidTr="000A3147">
        <w:tc>
          <w:tcPr>
            <w:tcW w:w="2830" w:type="dxa"/>
            <w:vAlign w:val="bottom"/>
          </w:tcPr>
          <w:p w14:paraId="4D742B5B" w14:textId="3FCE6424" w:rsidR="000A3147" w:rsidRPr="000A3147" w:rsidRDefault="000A3147" w:rsidP="000A3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 xml:space="preserve">Vinařství Šabata </w:t>
            </w:r>
          </w:p>
        </w:tc>
        <w:tc>
          <w:tcPr>
            <w:tcW w:w="4395" w:type="dxa"/>
            <w:vAlign w:val="bottom"/>
          </w:tcPr>
          <w:p w14:paraId="7CB01FF1" w14:textId="3CC1325D" w:rsidR="000A3147" w:rsidRPr="000A3147" w:rsidRDefault="000A3147" w:rsidP="000A3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Pálava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A3147">
              <w:rPr>
                <w:rFonts w:ascii="Arial" w:hAnsi="Arial" w:cs="Arial"/>
                <w:sz w:val="20"/>
                <w:szCs w:val="20"/>
              </w:rPr>
              <w:t>výběr z bobulí</w:t>
            </w:r>
          </w:p>
        </w:tc>
        <w:tc>
          <w:tcPr>
            <w:tcW w:w="850" w:type="dxa"/>
            <w:vAlign w:val="bottom"/>
          </w:tcPr>
          <w:p w14:paraId="0BC6513F" w14:textId="3D23F92E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87" w:type="dxa"/>
            <w:vAlign w:val="bottom"/>
          </w:tcPr>
          <w:p w14:paraId="5227988E" w14:textId="281B20AB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0A3147" w14:paraId="20E4D928" w14:textId="77777777" w:rsidTr="000A3147">
        <w:tc>
          <w:tcPr>
            <w:tcW w:w="2830" w:type="dxa"/>
            <w:vAlign w:val="bottom"/>
          </w:tcPr>
          <w:p w14:paraId="2D020D66" w14:textId="33C11A7C" w:rsidR="000A3147" w:rsidRPr="000A3147" w:rsidRDefault="000A3147" w:rsidP="000A3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Vinofol s.r.o.</w:t>
            </w:r>
          </w:p>
        </w:tc>
        <w:tc>
          <w:tcPr>
            <w:tcW w:w="4395" w:type="dxa"/>
            <w:vAlign w:val="bottom"/>
          </w:tcPr>
          <w:p w14:paraId="42C8CDE2" w14:textId="70A0F3FD" w:rsidR="000A3147" w:rsidRPr="000A3147" w:rsidRDefault="000A3147" w:rsidP="000A3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Hibernal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A3147">
              <w:rPr>
                <w:rFonts w:ascii="Arial" w:hAnsi="Arial" w:cs="Arial"/>
                <w:sz w:val="20"/>
                <w:szCs w:val="20"/>
              </w:rPr>
              <w:t>výběr z hroznů</w:t>
            </w:r>
          </w:p>
        </w:tc>
        <w:tc>
          <w:tcPr>
            <w:tcW w:w="850" w:type="dxa"/>
            <w:vAlign w:val="bottom"/>
          </w:tcPr>
          <w:p w14:paraId="2C8F2A0C" w14:textId="39137242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87" w:type="dxa"/>
            <w:vAlign w:val="bottom"/>
          </w:tcPr>
          <w:p w14:paraId="0B4CEB20" w14:textId="3A131ED3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0A3147" w14:paraId="49A76B40" w14:textId="77777777" w:rsidTr="000A3147">
        <w:tc>
          <w:tcPr>
            <w:tcW w:w="2830" w:type="dxa"/>
            <w:vAlign w:val="bottom"/>
          </w:tcPr>
          <w:p w14:paraId="066BA5A8" w14:textId="0A925E1F" w:rsidR="000A3147" w:rsidRPr="000A3147" w:rsidRDefault="000A3147" w:rsidP="000A3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Vinofol s.r.o.</w:t>
            </w:r>
          </w:p>
        </w:tc>
        <w:tc>
          <w:tcPr>
            <w:tcW w:w="4395" w:type="dxa"/>
            <w:vAlign w:val="bottom"/>
          </w:tcPr>
          <w:p w14:paraId="6ABED480" w14:textId="3C61871D" w:rsidR="000A3147" w:rsidRPr="000A3147" w:rsidRDefault="000A3147" w:rsidP="000A3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Tramín červený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A3147">
              <w:rPr>
                <w:rFonts w:ascii="Arial" w:hAnsi="Arial" w:cs="Arial"/>
                <w:sz w:val="20"/>
                <w:szCs w:val="20"/>
              </w:rPr>
              <w:t>výběr z hroznů</w:t>
            </w:r>
          </w:p>
        </w:tc>
        <w:tc>
          <w:tcPr>
            <w:tcW w:w="850" w:type="dxa"/>
            <w:vAlign w:val="bottom"/>
          </w:tcPr>
          <w:p w14:paraId="35EB34BA" w14:textId="0125B25B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87" w:type="dxa"/>
            <w:vAlign w:val="bottom"/>
          </w:tcPr>
          <w:p w14:paraId="1B529193" w14:textId="1E37F30D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0A3147" w14:paraId="73881F18" w14:textId="77777777" w:rsidTr="000A3147">
        <w:tc>
          <w:tcPr>
            <w:tcW w:w="2830" w:type="dxa"/>
            <w:vAlign w:val="bottom"/>
          </w:tcPr>
          <w:p w14:paraId="36CA4E97" w14:textId="6373F0B8" w:rsidR="000A3147" w:rsidRPr="000A3147" w:rsidRDefault="000A3147" w:rsidP="000A3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Vinofol s.r.o.</w:t>
            </w:r>
          </w:p>
        </w:tc>
        <w:tc>
          <w:tcPr>
            <w:tcW w:w="4395" w:type="dxa"/>
            <w:vAlign w:val="bottom"/>
          </w:tcPr>
          <w:p w14:paraId="0A35D69E" w14:textId="746B6A66" w:rsidR="000A3147" w:rsidRPr="000A3147" w:rsidRDefault="000A3147" w:rsidP="000A3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Pálava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A3147">
              <w:rPr>
                <w:rFonts w:ascii="Arial" w:hAnsi="Arial" w:cs="Arial"/>
                <w:sz w:val="20"/>
                <w:szCs w:val="20"/>
              </w:rPr>
              <w:t>výběr z hroznů</w:t>
            </w:r>
          </w:p>
        </w:tc>
        <w:tc>
          <w:tcPr>
            <w:tcW w:w="850" w:type="dxa"/>
            <w:vAlign w:val="bottom"/>
          </w:tcPr>
          <w:p w14:paraId="4E77241E" w14:textId="3AAC1DF7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87" w:type="dxa"/>
            <w:vAlign w:val="bottom"/>
          </w:tcPr>
          <w:p w14:paraId="4BB17FFE" w14:textId="78065D46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0A3147" w14:paraId="691EBECD" w14:textId="77777777" w:rsidTr="000A3147">
        <w:tc>
          <w:tcPr>
            <w:tcW w:w="2830" w:type="dxa"/>
            <w:vAlign w:val="bottom"/>
          </w:tcPr>
          <w:p w14:paraId="481DC42B" w14:textId="273550C0" w:rsidR="000A3147" w:rsidRPr="000A3147" w:rsidRDefault="000A3147" w:rsidP="000A3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ZNOVÍN ZNOJMO, a.s.</w:t>
            </w:r>
          </w:p>
        </w:tc>
        <w:tc>
          <w:tcPr>
            <w:tcW w:w="4395" w:type="dxa"/>
            <w:vAlign w:val="bottom"/>
          </w:tcPr>
          <w:p w14:paraId="38FB878E" w14:textId="1C12F70C" w:rsidR="000A3147" w:rsidRPr="000A3147" w:rsidRDefault="000A3147" w:rsidP="000A3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Sylvánské zelené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A3147">
              <w:rPr>
                <w:rFonts w:ascii="Arial" w:hAnsi="Arial" w:cs="Arial"/>
                <w:sz w:val="20"/>
                <w:szCs w:val="20"/>
              </w:rPr>
              <w:t>pozdní sběr</w:t>
            </w:r>
          </w:p>
        </w:tc>
        <w:tc>
          <w:tcPr>
            <w:tcW w:w="850" w:type="dxa"/>
            <w:vAlign w:val="bottom"/>
          </w:tcPr>
          <w:p w14:paraId="248C1593" w14:textId="77D4330C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87" w:type="dxa"/>
            <w:vAlign w:val="bottom"/>
          </w:tcPr>
          <w:p w14:paraId="2D246AB7" w14:textId="22B74BEC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0A3147" w14:paraId="58FB4FAC" w14:textId="77777777" w:rsidTr="000A3147">
        <w:tc>
          <w:tcPr>
            <w:tcW w:w="2830" w:type="dxa"/>
            <w:vAlign w:val="bottom"/>
          </w:tcPr>
          <w:p w14:paraId="5B8AB3E2" w14:textId="6CE85A40" w:rsidR="000A3147" w:rsidRPr="000A3147" w:rsidRDefault="000A3147" w:rsidP="000A3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ZNOVÍN ZNOJMO, a.s.</w:t>
            </w:r>
          </w:p>
        </w:tc>
        <w:tc>
          <w:tcPr>
            <w:tcW w:w="4395" w:type="dxa"/>
            <w:vAlign w:val="bottom"/>
          </w:tcPr>
          <w:p w14:paraId="7323D724" w14:textId="535B4E8E" w:rsidR="000A3147" w:rsidRPr="000A3147" w:rsidRDefault="000A3147" w:rsidP="000A3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Veltlínské zelené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A3147">
              <w:rPr>
                <w:rFonts w:ascii="Arial" w:hAnsi="Arial" w:cs="Arial"/>
                <w:sz w:val="20"/>
                <w:szCs w:val="20"/>
              </w:rPr>
              <w:t>výběr z bobulí</w:t>
            </w:r>
          </w:p>
        </w:tc>
        <w:tc>
          <w:tcPr>
            <w:tcW w:w="850" w:type="dxa"/>
            <w:vAlign w:val="bottom"/>
          </w:tcPr>
          <w:p w14:paraId="41016B73" w14:textId="7A98D29E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987" w:type="dxa"/>
            <w:vAlign w:val="bottom"/>
          </w:tcPr>
          <w:p w14:paraId="6E83FFDA" w14:textId="53D4F7D3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0A3147" w14:paraId="49B4E2D8" w14:textId="77777777" w:rsidTr="000A3147">
        <w:tc>
          <w:tcPr>
            <w:tcW w:w="2830" w:type="dxa"/>
            <w:vAlign w:val="bottom"/>
          </w:tcPr>
          <w:p w14:paraId="3C2C4E87" w14:textId="2C344061" w:rsidR="000A3147" w:rsidRPr="000A3147" w:rsidRDefault="000A3147" w:rsidP="000A3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ZNOVÍN ZNOJMO, a.s.</w:t>
            </w:r>
          </w:p>
        </w:tc>
        <w:tc>
          <w:tcPr>
            <w:tcW w:w="4395" w:type="dxa"/>
            <w:vAlign w:val="bottom"/>
          </w:tcPr>
          <w:p w14:paraId="0ACD711B" w14:textId="2E8C6BAD" w:rsidR="000A3147" w:rsidRPr="000A3147" w:rsidRDefault="000A3147" w:rsidP="000A3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Sauvignon VOC Znojmo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3147">
              <w:rPr>
                <w:rFonts w:ascii="Arial" w:hAnsi="Arial" w:cs="Arial"/>
                <w:sz w:val="20"/>
                <w:szCs w:val="20"/>
              </w:rPr>
              <w:t>VOC Znojmo</w:t>
            </w:r>
          </w:p>
        </w:tc>
        <w:tc>
          <w:tcPr>
            <w:tcW w:w="850" w:type="dxa"/>
            <w:vAlign w:val="bottom"/>
          </w:tcPr>
          <w:p w14:paraId="0678C70B" w14:textId="0D262600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87" w:type="dxa"/>
            <w:vAlign w:val="bottom"/>
          </w:tcPr>
          <w:p w14:paraId="6278A73E" w14:textId="0B8C9004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0A3147" w14:paraId="781A2DC6" w14:textId="77777777" w:rsidTr="000A3147">
        <w:tc>
          <w:tcPr>
            <w:tcW w:w="2830" w:type="dxa"/>
            <w:vAlign w:val="bottom"/>
          </w:tcPr>
          <w:p w14:paraId="3B6F52D5" w14:textId="2A7D9DE8" w:rsidR="000A3147" w:rsidRPr="000A3147" w:rsidRDefault="000A3147" w:rsidP="000A3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ZNOVÍN ZNOJMO, a.s.</w:t>
            </w:r>
          </w:p>
        </w:tc>
        <w:tc>
          <w:tcPr>
            <w:tcW w:w="4395" w:type="dxa"/>
            <w:vAlign w:val="bottom"/>
          </w:tcPr>
          <w:p w14:paraId="38C99177" w14:textId="4D99E4E4" w:rsidR="000A3147" w:rsidRPr="000A3147" w:rsidRDefault="000A3147" w:rsidP="000A3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Tramín červený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A3147">
              <w:rPr>
                <w:rFonts w:ascii="Arial" w:hAnsi="Arial" w:cs="Arial"/>
                <w:sz w:val="20"/>
                <w:szCs w:val="20"/>
              </w:rPr>
              <w:t>výběr z cibéb</w:t>
            </w:r>
          </w:p>
        </w:tc>
        <w:tc>
          <w:tcPr>
            <w:tcW w:w="850" w:type="dxa"/>
            <w:vAlign w:val="bottom"/>
          </w:tcPr>
          <w:p w14:paraId="27DE6523" w14:textId="4475DA52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987" w:type="dxa"/>
            <w:vAlign w:val="bottom"/>
          </w:tcPr>
          <w:p w14:paraId="19DAC091" w14:textId="78454EE2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0A3147" w14:paraId="264C6065" w14:textId="77777777" w:rsidTr="000A3147">
        <w:tc>
          <w:tcPr>
            <w:tcW w:w="2830" w:type="dxa"/>
            <w:vAlign w:val="bottom"/>
          </w:tcPr>
          <w:p w14:paraId="1F5B007D" w14:textId="15F01ECD" w:rsidR="000A3147" w:rsidRPr="000A3147" w:rsidRDefault="000A3147" w:rsidP="000A3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Vinofol s.r.o.</w:t>
            </w:r>
          </w:p>
        </w:tc>
        <w:tc>
          <w:tcPr>
            <w:tcW w:w="4395" w:type="dxa"/>
            <w:vAlign w:val="bottom"/>
          </w:tcPr>
          <w:p w14:paraId="012E831F" w14:textId="0EAD1CAD" w:rsidR="000A3147" w:rsidRPr="000A3147" w:rsidRDefault="000A3147" w:rsidP="000A3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Frankovka rosé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A3147">
              <w:rPr>
                <w:rFonts w:ascii="Arial" w:hAnsi="Arial" w:cs="Arial"/>
                <w:sz w:val="20"/>
                <w:szCs w:val="20"/>
              </w:rPr>
              <w:t>pozdní sběr</w:t>
            </w:r>
          </w:p>
        </w:tc>
        <w:tc>
          <w:tcPr>
            <w:tcW w:w="850" w:type="dxa"/>
            <w:vAlign w:val="bottom"/>
          </w:tcPr>
          <w:p w14:paraId="7068E937" w14:textId="514C7D7F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87" w:type="dxa"/>
            <w:vAlign w:val="bottom"/>
          </w:tcPr>
          <w:p w14:paraId="03C7E297" w14:textId="7E7746ED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0A3147" w14:paraId="6B9DE919" w14:textId="77777777" w:rsidTr="000A3147">
        <w:tc>
          <w:tcPr>
            <w:tcW w:w="2830" w:type="dxa"/>
            <w:vAlign w:val="bottom"/>
          </w:tcPr>
          <w:p w14:paraId="5B1ADC9B" w14:textId="40E8F17A" w:rsidR="000A3147" w:rsidRPr="000A3147" w:rsidRDefault="000A3147" w:rsidP="000A3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 xml:space="preserve">Vinařství Šabata </w:t>
            </w:r>
          </w:p>
        </w:tc>
        <w:tc>
          <w:tcPr>
            <w:tcW w:w="4395" w:type="dxa"/>
            <w:vAlign w:val="bottom"/>
          </w:tcPr>
          <w:p w14:paraId="308DFEF3" w14:textId="2C8B906E" w:rsidR="000A3147" w:rsidRPr="000A3147" w:rsidRDefault="000A3147" w:rsidP="000A3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Tramín červený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A3147">
              <w:rPr>
                <w:rFonts w:ascii="Arial" w:hAnsi="Arial" w:cs="Arial"/>
                <w:sz w:val="20"/>
                <w:szCs w:val="20"/>
              </w:rPr>
              <w:t>pozdní sběr</w:t>
            </w:r>
          </w:p>
        </w:tc>
        <w:tc>
          <w:tcPr>
            <w:tcW w:w="850" w:type="dxa"/>
            <w:vAlign w:val="bottom"/>
          </w:tcPr>
          <w:p w14:paraId="527A858C" w14:textId="530A1788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87" w:type="dxa"/>
            <w:vAlign w:val="bottom"/>
          </w:tcPr>
          <w:p w14:paraId="41621A76" w14:textId="4535ACE0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0A3147" w14:paraId="6C2CDFD5" w14:textId="77777777" w:rsidTr="000A3147">
        <w:tc>
          <w:tcPr>
            <w:tcW w:w="2830" w:type="dxa"/>
            <w:vAlign w:val="bottom"/>
          </w:tcPr>
          <w:p w14:paraId="240441D2" w14:textId="3735D981" w:rsidR="000A3147" w:rsidRPr="000A3147" w:rsidRDefault="000A3147" w:rsidP="000A3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 xml:space="preserve">Vinařství Šabata </w:t>
            </w:r>
          </w:p>
        </w:tc>
        <w:tc>
          <w:tcPr>
            <w:tcW w:w="4395" w:type="dxa"/>
            <w:vAlign w:val="bottom"/>
          </w:tcPr>
          <w:p w14:paraId="525DD1C1" w14:textId="782B41E8" w:rsidR="000A3147" w:rsidRPr="000A3147" w:rsidRDefault="000A3147" w:rsidP="000A314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Ryzlink vlašský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A3147">
              <w:rPr>
                <w:rFonts w:ascii="Arial" w:hAnsi="Arial" w:cs="Arial"/>
                <w:sz w:val="20"/>
                <w:szCs w:val="20"/>
              </w:rPr>
              <w:t>pozdní sběr</w:t>
            </w:r>
          </w:p>
        </w:tc>
        <w:tc>
          <w:tcPr>
            <w:tcW w:w="850" w:type="dxa"/>
            <w:vAlign w:val="bottom"/>
          </w:tcPr>
          <w:p w14:paraId="7444C95A" w14:textId="3B8E0011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87" w:type="dxa"/>
            <w:vAlign w:val="bottom"/>
          </w:tcPr>
          <w:p w14:paraId="0DED85A6" w14:textId="51A56291" w:rsidR="000A3147" w:rsidRPr="000A3147" w:rsidRDefault="000A3147" w:rsidP="000A314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3147"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</w:tbl>
    <w:p w14:paraId="7847037F" w14:textId="77777777" w:rsidR="00251614" w:rsidRPr="008F33D8" w:rsidRDefault="00251614" w:rsidP="000D1E74">
      <w:pPr>
        <w:contextualSpacing/>
      </w:pPr>
    </w:p>
    <w:sectPr w:rsidR="00251614" w:rsidRPr="008F33D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A3899" w14:textId="77777777" w:rsidR="00415538" w:rsidRDefault="00415538">
      <w:r>
        <w:separator/>
      </w:r>
    </w:p>
  </w:endnote>
  <w:endnote w:type="continuationSeparator" w:id="0">
    <w:p w14:paraId="0BD7B6DD" w14:textId="77777777" w:rsidR="00415538" w:rsidRDefault="0041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BB062" w14:textId="77777777" w:rsidR="00415538" w:rsidRDefault="00415538">
      <w:r>
        <w:separator/>
      </w:r>
    </w:p>
  </w:footnote>
  <w:footnote w:type="continuationSeparator" w:id="0">
    <w:p w14:paraId="42C5A50E" w14:textId="77777777" w:rsidR="00415538" w:rsidRDefault="00415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3CFD" w14:textId="0CC0909E" w:rsidR="006D022F" w:rsidRDefault="0004512B" w:rsidP="00172135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278C5EE" wp14:editId="0536AC32">
          <wp:simplePos x="0" y="0"/>
          <wp:positionH relativeFrom="column">
            <wp:posOffset>1967230</wp:posOffset>
          </wp:positionH>
          <wp:positionV relativeFrom="paragraph">
            <wp:posOffset>8255</wp:posOffset>
          </wp:positionV>
          <wp:extent cx="1514874" cy="723873"/>
          <wp:effectExtent l="0" t="0" r="0" b="635"/>
          <wp:wrapTight wrapText="bothSides">
            <wp:wrapPolygon edited="0">
              <wp:start x="5434" y="0"/>
              <wp:lineTo x="0" y="7396"/>
              <wp:lineTo x="0" y="14223"/>
              <wp:lineTo x="3260" y="18205"/>
              <wp:lineTo x="5162" y="21050"/>
              <wp:lineTo x="5434" y="21050"/>
              <wp:lineTo x="15758" y="21050"/>
              <wp:lineTo x="16030" y="21050"/>
              <wp:lineTo x="17932" y="18205"/>
              <wp:lineTo x="21192" y="14223"/>
              <wp:lineTo x="21192" y="7396"/>
              <wp:lineTo x="15758" y="0"/>
              <wp:lineTo x="5434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74" cy="723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1E74">
      <w:rPr>
        <w:noProof/>
      </w:rPr>
      <w:t xml:space="preserve"> </w:t>
    </w:r>
    <w:r w:rsidR="00A80620">
      <w:rPr>
        <w:noProof/>
      </w:rPr>
      <w:drawing>
        <wp:anchor distT="0" distB="0" distL="114300" distR="114300" simplePos="0" relativeHeight="251659264" behindDoc="1" locked="0" layoutInCell="1" allowOverlap="1" wp14:anchorId="142A3B34" wp14:editId="39B3C74E">
          <wp:simplePos x="0" y="0"/>
          <wp:positionH relativeFrom="column">
            <wp:posOffset>-118745</wp:posOffset>
          </wp:positionH>
          <wp:positionV relativeFrom="paragraph">
            <wp:posOffset>-1905</wp:posOffset>
          </wp:positionV>
          <wp:extent cx="714375" cy="733425"/>
          <wp:effectExtent l="0" t="0" r="9525" b="9525"/>
          <wp:wrapTight wrapText="bothSides">
            <wp:wrapPolygon edited="0">
              <wp:start x="0" y="0"/>
              <wp:lineTo x="0" y="21319"/>
              <wp:lineTo x="21312" y="21319"/>
              <wp:lineTo x="2131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22F">
      <w:t xml:space="preserve">                                                                                                                 </w:t>
    </w:r>
    <w:r w:rsidR="00BF1785">
      <w:rPr>
        <w:noProof/>
      </w:rPr>
      <w:drawing>
        <wp:inline distT="0" distB="0" distL="0" distR="0" wp14:anchorId="2E94CD24" wp14:editId="733DECFA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22D84F" w14:textId="77777777" w:rsidR="00904D77" w:rsidRDefault="00904D77" w:rsidP="0017213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159E0"/>
    <w:multiLevelType w:val="hybridMultilevel"/>
    <w:tmpl w:val="8AC65A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94FE6"/>
    <w:multiLevelType w:val="hybridMultilevel"/>
    <w:tmpl w:val="C0DE9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1639A"/>
    <w:rsid w:val="0002756A"/>
    <w:rsid w:val="00027CC1"/>
    <w:rsid w:val="00031F46"/>
    <w:rsid w:val="0004512B"/>
    <w:rsid w:val="000536F2"/>
    <w:rsid w:val="0006257B"/>
    <w:rsid w:val="00063F6C"/>
    <w:rsid w:val="00064964"/>
    <w:rsid w:val="0006702C"/>
    <w:rsid w:val="00075DEA"/>
    <w:rsid w:val="00076681"/>
    <w:rsid w:val="00084E23"/>
    <w:rsid w:val="00086F85"/>
    <w:rsid w:val="00095B16"/>
    <w:rsid w:val="000A3147"/>
    <w:rsid w:val="000A7B64"/>
    <w:rsid w:val="000D1E74"/>
    <w:rsid w:val="000D5864"/>
    <w:rsid w:val="000D6BBA"/>
    <w:rsid w:val="000E3F8D"/>
    <w:rsid w:val="000E6050"/>
    <w:rsid w:val="00103DE6"/>
    <w:rsid w:val="0011011B"/>
    <w:rsid w:val="0011060F"/>
    <w:rsid w:val="00124C05"/>
    <w:rsid w:val="00126C94"/>
    <w:rsid w:val="0013427D"/>
    <w:rsid w:val="00135DE6"/>
    <w:rsid w:val="00137B65"/>
    <w:rsid w:val="00142FA7"/>
    <w:rsid w:val="001556D0"/>
    <w:rsid w:val="00160944"/>
    <w:rsid w:val="001653C9"/>
    <w:rsid w:val="00172135"/>
    <w:rsid w:val="00175FC1"/>
    <w:rsid w:val="001965C6"/>
    <w:rsid w:val="00196916"/>
    <w:rsid w:val="001A6DF4"/>
    <w:rsid w:val="001B1D94"/>
    <w:rsid w:val="001B4318"/>
    <w:rsid w:val="001C5D49"/>
    <w:rsid w:val="001D62EB"/>
    <w:rsid w:val="001D6EDC"/>
    <w:rsid w:val="002111B2"/>
    <w:rsid w:val="002231D5"/>
    <w:rsid w:val="002235D6"/>
    <w:rsid w:val="00226AF3"/>
    <w:rsid w:val="00250244"/>
    <w:rsid w:val="00251614"/>
    <w:rsid w:val="00252EE3"/>
    <w:rsid w:val="002555F7"/>
    <w:rsid w:val="00256794"/>
    <w:rsid w:val="002631FB"/>
    <w:rsid w:val="00281656"/>
    <w:rsid w:val="00284B8E"/>
    <w:rsid w:val="002856AE"/>
    <w:rsid w:val="002909F7"/>
    <w:rsid w:val="0029444B"/>
    <w:rsid w:val="002964AF"/>
    <w:rsid w:val="002A5EAF"/>
    <w:rsid w:val="002B05E1"/>
    <w:rsid w:val="002B0900"/>
    <w:rsid w:val="002B5BB9"/>
    <w:rsid w:val="002C1637"/>
    <w:rsid w:val="002D05E7"/>
    <w:rsid w:val="002D2A67"/>
    <w:rsid w:val="002E72A0"/>
    <w:rsid w:val="002E7560"/>
    <w:rsid w:val="002F48AA"/>
    <w:rsid w:val="00300663"/>
    <w:rsid w:val="003177E5"/>
    <w:rsid w:val="0032108D"/>
    <w:rsid w:val="00335881"/>
    <w:rsid w:val="00337DDF"/>
    <w:rsid w:val="0034354E"/>
    <w:rsid w:val="00343FC3"/>
    <w:rsid w:val="003458EC"/>
    <w:rsid w:val="0035045F"/>
    <w:rsid w:val="003516DC"/>
    <w:rsid w:val="00352BD3"/>
    <w:rsid w:val="00353D52"/>
    <w:rsid w:val="00355B1F"/>
    <w:rsid w:val="00364BA0"/>
    <w:rsid w:val="00376426"/>
    <w:rsid w:val="0038212D"/>
    <w:rsid w:val="00391163"/>
    <w:rsid w:val="003922ED"/>
    <w:rsid w:val="00397F21"/>
    <w:rsid w:val="003B73E2"/>
    <w:rsid w:val="003C0114"/>
    <w:rsid w:val="003C44BF"/>
    <w:rsid w:val="003C5769"/>
    <w:rsid w:val="003D0CCB"/>
    <w:rsid w:val="003D5F9D"/>
    <w:rsid w:val="003E073D"/>
    <w:rsid w:val="003E3238"/>
    <w:rsid w:val="003E7CD1"/>
    <w:rsid w:val="003F12D8"/>
    <w:rsid w:val="00414A74"/>
    <w:rsid w:val="004152CD"/>
    <w:rsid w:val="00415538"/>
    <w:rsid w:val="00434EBE"/>
    <w:rsid w:val="00440EBC"/>
    <w:rsid w:val="00441CE0"/>
    <w:rsid w:val="004602FC"/>
    <w:rsid w:val="00462F12"/>
    <w:rsid w:val="004775C2"/>
    <w:rsid w:val="004932F2"/>
    <w:rsid w:val="00497382"/>
    <w:rsid w:val="004A611B"/>
    <w:rsid w:val="004B31CA"/>
    <w:rsid w:val="004B3E89"/>
    <w:rsid w:val="004C76F4"/>
    <w:rsid w:val="004D2A96"/>
    <w:rsid w:val="004E14F5"/>
    <w:rsid w:val="004E71BB"/>
    <w:rsid w:val="004F1F17"/>
    <w:rsid w:val="004F7E8E"/>
    <w:rsid w:val="00504868"/>
    <w:rsid w:val="00504FDE"/>
    <w:rsid w:val="0051304F"/>
    <w:rsid w:val="00516B3F"/>
    <w:rsid w:val="00520480"/>
    <w:rsid w:val="00520487"/>
    <w:rsid w:val="005217AE"/>
    <w:rsid w:val="00531972"/>
    <w:rsid w:val="00541CCB"/>
    <w:rsid w:val="00541ED5"/>
    <w:rsid w:val="0055499C"/>
    <w:rsid w:val="00562CEB"/>
    <w:rsid w:val="0056726D"/>
    <w:rsid w:val="005929F2"/>
    <w:rsid w:val="0059419F"/>
    <w:rsid w:val="005A1DAF"/>
    <w:rsid w:val="005B17CF"/>
    <w:rsid w:val="005B53AF"/>
    <w:rsid w:val="005C3F8C"/>
    <w:rsid w:val="005D6EC3"/>
    <w:rsid w:val="005E624F"/>
    <w:rsid w:val="006070BE"/>
    <w:rsid w:val="00612645"/>
    <w:rsid w:val="00614F00"/>
    <w:rsid w:val="0061731B"/>
    <w:rsid w:val="0062588B"/>
    <w:rsid w:val="006530FB"/>
    <w:rsid w:val="00655014"/>
    <w:rsid w:val="006577A1"/>
    <w:rsid w:val="00663B24"/>
    <w:rsid w:val="0067209E"/>
    <w:rsid w:val="00685D9D"/>
    <w:rsid w:val="00693689"/>
    <w:rsid w:val="006D022F"/>
    <w:rsid w:val="006E22F3"/>
    <w:rsid w:val="006E5998"/>
    <w:rsid w:val="006F1664"/>
    <w:rsid w:val="00704BD2"/>
    <w:rsid w:val="007154D6"/>
    <w:rsid w:val="0071555D"/>
    <w:rsid w:val="00741620"/>
    <w:rsid w:val="0074501B"/>
    <w:rsid w:val="007507A6"/>
    <w:rsid w:val="00757B32"/>
    <w:rsid w:val="007851F4"/>
    <w:rsid w:val="0079087D"/>
    <w:rsid w:val="007940A2"/>
    <w:rsid w:val="007A7B2C"/>
    <w:rsid w:val="007B12A7"/>
    <w:rsid w:val="007C3D87"/>
    <w:rsid w:val="007C4D6B"/>
    <w:rsid w:val="007C4E9D"/>
    <w:rsid w:val="007D1D78"/>
    <w:rsid w:val="007E5F0D"/>
    <w:rsid w:val="007F61DB"/>
    <w:rsid w:val="008058B5"/>
    <w:rsid w:val="00811F18"/>
    <w:rsid w:val="00817F07"/>
    <w:rsid w:val="00826D0E"/>
    <w:rsid w:val="00830BCD"/>
    <w:rsid w:val="00834D0F"/>
    <w:rsid w:val="008367FB"/>
    <w:rsid w:val="00842C3B"/>
    <w:rsid w:val="008543A2"/>
    <w:rsid w:val="008569D2"/>
    <w:rsid w:val="00856C7A"/>
    <w:rsid w:val="00880079"/>
    <w:rsid w:val="008A53B8"/>
    <w:rsid w:val="008B6BFE"/>
    <w:rsid w:val="008C6EB1"/>
    <w:rsid w:val="008C795F"/>
    <w:rsid w:val="008D3007"/>
    <w:rsid w:val="008E3478"/>
    <w:rsid w:val="008F33D8"/>
    <w:rsid w:val="00900FAF"/>
    <w:rsid w:val="00902895"/>
    <w:rsid w:val="00904D77"/>
    <w:rsid w:val="00906E7C"/>
    <w:rsid w:val="00910A47"/>
    <w:rsid w:val="00911A94"/>
    <w:rsid w:val="00914915"/>
    <w:rsid w:val="009211ED"/>
    <w:rsid w:val="009263AC"/>
    <w:rsid w:val="009320A8"/>
    <w:rsid w:val="00935E29"/>
    <w:rsid w:val="00937600"/>
    <w:rsid w:val="009409FC"/>
    <w:rsid w:val="00941ED8"/>
    <w:rsid w:val="00944277"/>
    <w:rsid w:val="009503A6"/>
    <w:rsid w:val="00951C77"/>
    <w:rsid w:val="00952E04"/>
    <w:rsid w:val="00954ED1"/>
    <w:rsid w:val="0096098C"/>
    <w:rsid w:val="009670D5"/>
    <w:rsid w:val="009714DD"/>
    <w:rsid w:val="00973E7B"/>
    <w:rsid w:val="009A12F1"/>
    <w:rsid w:val="009A18DA"/>
    <w:rsid w:val="009A38E0"/>
    <w:rsid w:val="009A3B7F"/>
    <w:rsid w:val="009A541C"/>
    <w:rsid w:val="009B7683"/>
    <w:rsid w:val="009D35A5"/>
    <w:rsid w:val="009D6861"/>
    <w:rsid w:val="009E092A"/>
    <w:rsid w:val="009E51B7"/>
    <w:rsid w:val="009E5E39"/>
    <w:rsid w:val="009F4395"/>
    <w:rsid w:val="009F602C"/>
    <w:rsid w:val="00A000EC"/>
    <w:rsid w:val="00A047A4"/>
    <w:rsid w:val="00A13E17"/>
    <w:rsid w:val="00A244AA"/>
    <w:rsid w:val="00A446F9"/>
    <w:rsid w:val="00A51F05"/>
    <w:rsid w:val="00A54A6B"/>
    <w:rsid w:val="00A5707C"/>
    <w:rsid w:val="00A6390D"/>
    <w:rsid w:val="00A80403"/>
    <w:rsid w:val="00A80620"/>
    <w:rsid w:val="00A860D2"/>
    <w:rsid w:val="00A95615"/>
    <w:rsid w:val="00AB06B0"/>
    <w:rsid w:val="00AC364B"/>
    <w:rsid w:val="00AD2D4C"/>
    <w:rsid w:val="00AE06B4"/>
    <w:rsid w:val="00AE5EA7"/>
    <w:rsid w:val="00AF23A4"/>
    <w:rsid w:val="00AF3BF7"/>
    <w:rsid w:val="00AF7F6E"/>
    <w:rsid w:val="00B021CC"/>
    <w:rsid w:val="00B054DD"/>
    <w:rsid w:val="00B06CED"/>
    <w:rsid w:val="00B12FCF"/>
    <w:rsid w:val="00B15DA6"/>
    <w:rsid w:val="00B24EA3"/>
    <w:rsid w:val="00B436D4"/>
    <w:rsid w:val="00B623C8"/>
    <w:rsid w:val="00B64F05"/>
    <w:rsid w:val="00B67600"/>
    <w:rsid w:val="00B7193C"/>
    <w:rsid w:val="00B72675"/>
    <w:rsid w:val="00B9056A"/>
    <w:rsid w:val="00B97DC8"/>
    <w:rsid w:val="00BB45EA"/>
    <w:rsid w:val="00BD3FC1"/>
    <w:rsid w:val="00BE58B0"/>
    <w:rsid w:val="00BE7CFA"/>
    <w:rsid w:val="00BF1785"/>
    <w:rsid w:val="00C051E4"/>
    <w:rsid w:val="00C43320"/>
    <w:rsid w:val="00C45FB0"/>
    <w:rsid w:val="00C95820"/>
    <w:rsid w:val="00C96CD3"/>
    <w:rsid w:val="00CA705B"/>
    <w:rsid w:val="00CA7EBA"/>
    <w:rsid w:val="00CB0877"/>
    <w:rsid w:val="00CB5EB0"/>
    <w:rsid w:val="00CC5319"/>
    <w:rsid w:val="00CC70CF"/>
    <w:rsid w:val="00D051CF"/>
    <w:rsid w:val="00D07B81"/>
    <w:rsid w:val="00D10373"/>
    <w:rsid w:val="00D11B60"/>
    <w:rsid w:val="00D1229D"/>
    <w:rsid w:val="00D147A3"/>
    <w:rsid w:val="00D271C9"/>
    <w:rsid w:val="00D707D0"/>
    <w:rsid w:val="00D86B05"/>
    <w:rsid w:val="00DA0FF0"/>
    <w:rsid w:val="00DB45B0"/>
    <w:rsid w:val="00DB4FC6"/>
    <w:rsid w:val="00DD49F8"/>
    <w:rsid w:val="00DE7546"/>
    <w:rsid w:val="00DF5A83"/>
    <w:rsid w:val="00E05DC3"/>
    <w:rsid w:val="00E26CC1"/>
    <w:rsid w:val="00E34869"/>
    <w:rsid w:val="00E366A9"/>
    <w:rsid w:val="00E418FF"/>
    <w:rsid w:val="00E463FB"/>
    <w:rsid w:val="00E5483E"/>
    <w:rsid w:val="00E705B5"/>
    <w:rsid w:val="00E8285D"/>
    <w:rsid w:val="00E84D91"/>
    <w:rsid w:val="00E87B3F"/>
    <w:rsid w:val="00E92F06"/>
    <w:rsid w:val="00E95009"/>
    <w:rsid w:val="00EC046D"/>
    <w:rsid w:val="00EC100C"/>
    <w:rsid w:val="00EC1F61"/>
    <w:rsid w:val="00ED6388"/>
    <w:rsid w:val="00EE075A"/>
    <w:rsid w:val="00EF2303"/>
    <w:rsid w:val="00F05304"/>
    <w:rsid w:val="00F11103"/>
    <w:rsid w:val="00F25C7D"/>
    <w:rsid w:val="00F345D6"/>
    <w:rsid w:val="00F37E29"/>
    <w:rsid w:val="00F50880"/>
    <w:rsid w:val="00F60739"/>
    <w:rsid w:val="00F67728"/>
    <w:rsid w:val="00F73076"/>
    <w:rsid w:val="00F82049"/>
    <w:rsid w:val="00F84346"/>
    <w:rsid w:val="00F87C93"/>
    <w:rsid w:val="00F946C6"/>
    <w:rsid w:val="00FB1219"/>
    <w:rsid w:val="00FB12E2"/>
    <w:rsid w:val="00FB3857"/>
    <w:rsid w:val="00FB4353"/>
    <w:rsid w:val="00FB750E"/>
    <w:rsid w:val="00FC1842"/>
    <w:rsid w:val="00FD0E64"/>
    <w:rsid w:val="00FD5E28"/>
    <w:rsid w:val="00FF0E0E"/>
    <w:rsid w:val="00FF28DF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3C4A4"/>
  <w15:chartTrackingRefBased/>
  <w15:docId w15:val="{937503F6-E48B-436C-8DB1-05D1C305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qFormat/>
    <w:rsid w:val="00C43320"/>
    <w:rPr>
      <w:b/>
      <w:bCs/>
    </w:rPr>
  </w:style>
  <w:style w:type="character" w:customStyle="1" w:styleId="Zvraznn">
    <w:name w:val="Zvýraznění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styleId="Odkaznakoment">
    <w:name w:val="annotation reference"/>
    <w:semiHidden/>
    <w:rsid w:val="003D0CCB"/>
    <w:rPr>
      <w:sz w:val="16"/>
      <w:szCs w:val="16"/>
    </w:rPr>
  </w:style>
  <w:style w:type="paragraph" w:styleId="Textkomente">
    <w:name w:val="annotation text"/>
    <w:basedOn w:val="Normln"/>
    <w:semiHidden/>
    <w:rsid w:val="003D0CC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D0CCB"/>
    <w:rPr>
      <w:b/>
      <w:bCs/>
    </w:rPr>
  </w:style>
  <w:style w:type="paragraph" w:styleId="Textbubliny">
    <w:name w:val="Balloon Text"/>
    <w:basedOn w:val="Normln"/>
    <w:semiHidden/>
    <w:rsid w:val="003D0C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41620"/>
  </w:style>
  <w:style w:type="character" w:styleId="Nevyeenzmnka">
    <w:name w:val="Unresolved Mention"/>
    <w:basedOn w:val="Standardnpsmoodstavce"/>
    <w:uiPriority w:val="99"/>
    <w:semiHidden/>
    <w:unhideWhenUsed/>
    <w:rsid w:val="00935E29"/>
    <w:rPr>
      <w:color w:val="605E5C"/>
      <w:shd w:val="clear" w:color="auto" w:fill="E1DFDD"/>
    </w:rPr>
  </w:style>
  <w:style w:type="table" w:styleId="Mkatabulky">
    <w:name w:val="Table Grid"/>
    <w:basedOn w:val="Normlntabulka"/>
    <w:rsid w:val="000A3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azant@omnimedi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akce@e-sommelie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3225</CharactersWithSpaces>
  <SharedDoc>false</SharedDoc>
  <HLinks>
    <vt:vector size="42" baseType="variant">
      <vt:variant>
        <vt:i4>524300</vt:i4>
      </vt:variant>
      <vt:variant>
        <vt:i4>18</vt:i4>
      </vt:variant>
      <vt:variant>
        <vt:i4>0</vt:i4>
      </vt:variant>
      <vt:variant>
        <vt:i4>5</vt:i4>
      </vt:variant>
      <vt:variant>
        <vt:lpwstr>http://www.vinazcech.cz/</vt:lpwstr>
      </vt:variant>
      <vt:variant>
        <vt:lpwstr/>
      </vt:variant>
      <vt:variant>
        <vt:i4>7471205</vt:i4>
      </vt:variant>
      <vt:variant>
        <vt:i4>15</vt:i4>
      </vt:variant>
      <vt:variant>
        <vt:i4>0</vt:i4>
      </vt:variant>
      <vt:variant>
        <vt:i4>5</vt:i4>
      </vt:variant>
      <vt:variant>
        <vt:lpwstr>http://www.vinazmoravy.cz/</vt:lpwstr>
      </vt:variant>
      <vt:variant>
        <vt:lpwstr/>
      </vt:variant>
      <vt:variant>
        <vt:i4>917612</vt:i4>
      </vt:variant>
      <vt:variant>
        <vt:i4>12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65645</vt:i4>
      </vt:variant>
      <vt:variant>
        <vt:i4>9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  <vt:variant>
        <vt:i4>3735679</vt:i4>
      </vt:variant>
      <vt:variant>
        <vt:i4>6</vt:i4>
      </vt:variant>
      <vt:variant>
        <vt:i4>0</vt:i4>
      </vt:variant>
      <vt:variant>
        <vt:i4>5</vt:i4>
      </vt:variant>
      <vt:variant>
        <vt:lpwstr>https://www.meininger.de/en/wine/2017-gruener-silvaner-late-harvest-dry</vt:lpwstr>
      </vt:variant>
      <vt:variant>
        <vt:lpwstr/>
      </vt:variant>
      <vt:variant>
        <vt:i4>393295</vt:i4>
      </vt:variant>
      <vt:variant>
        <vt:i4>3</vt:i4>
      </vt:variant>
      <vt:variant>
        <vt:i4>0</vt:i4>
      </vt:variant>
      <vt:variant>
        <vt:i4>5</vt:i4>
      </vt:variant>
      <vt:variant>
        <vt:lpwstr>https://www.meininger.de/en/wine/2017-pavlov-exclusive-chardonnay</vt:lpwstr>
      </vt:variant>
      <vt:variant>
        <vt:lpwstr/>
      </vt:variant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https://www.meininger.de/en/vinofol-sro-novosedly-czech-republic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dc:description/>
  <cp:lastModifiedBy>Jiří Bažant</cp:lastModifiedBy>
  <cp:revision>8</cp:revision>
  <dcterms:created xsi:type="dcterms:W3CDTF">2021-07-27T09:45:00Z</dcterms:created>
  <dcterms:modified xsi:type="dcterms:W3CDTF">2021-12-20T10:33:00Z</dcterms:modified>
</cp:coreProperties>
</file>