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7C495180" w14:textId="77777777" w:rsidR="00EB0D07" w:rsidRDefault="00EB0D07" w:rsidP="00EB0D07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</w:t>
      </w:r>
      <w:r w:rsidR="007D065B" w:rsidRPr="007D065B">
        <w:rPr>
          <w:rFonts w:ascii="Calibri" w:hAnsi="Calibri" w:cs="Calibri"/>
          <w:b/>
          <w:sz w:val="36"/>
          <w:szCs w:val="36"/>
        </w:rPr>
        <w:t xml:space="preserve">bsolutním </w:t>
      </w:r>
      <w:proofErr w:type="spellStart"/>
      <w:r w:rsidR="00676FE5" w:rsidRPr="007D065B">
        <w:rPr>
          <w:rFonts w:ascii="Calibri" w:hAnsi="Calibri" w:cs="Calibri"/>
          <w:b/>
          <w:sz w:val="36"/>
          <w:szCs w:val="36"/>
        </w:rPr>
        <w:t>Championem</w:t>
      </w:r>
      <w:proofErr w:type="spellEnd"/>
      <w:r w:rsidR="007D065B" w:rsidRPr="007D065B">
        <w:rPr>
          <w:rFonts w:ascii="Calibri" w:hAnsi="Calibri" w:cs="Calibri"/>
          <w:b/>
          <w:sz w:val="36"/>
          <w:szCs w:val="36"/>
        </w:rPr>
        <w:t xml:space="preserve"> soutěže TOP </w:t>
      </w:r>
      <w:r w:rsidR="005F76D6">
        <w:rPr>
          <w:rFonts w:ascii="Calibri" w:hAnsi="Calibri" w:cs="Calibri"/>
          <w:b/>
          <w:sz w:val="36"/>
          <w:szCs w:val="36"/>
        </w:rPr>
        <w:t>vinařský cíl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5D565B89" w14:textId="1ADF1C31" w:rsidR="00A80620" w:rsidRDefault="00EB0D07" w:rsidP="00EB0D07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se stal opět Salon vín ČR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6A956051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F45B40">
        <w:rPr>
          <w:rFonts w:ascii="Calibri" w:hAnsi="Calibri" w:cs="Calibri"/>
          <w:i/>
        </w:rPr>
        <w:t>7</w:t>
      </w:r>
      <w:r w:rsidRPr="008E4AC6">
        <w:rPr>
          <w:rFonts w:ascii="Calibri" w:hAnsi="Calibri" w:cs="Calibri"/>
          <w:i/>
        </w:rPr>
        <w:t>. ří</w:t>
      </w:r>
      <w:r w:rsidR="00DE4A01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F45B40">
        <w:rPr>
          <w:rFonts w:ascii="Calibri" w:hAnsi="Calibri" w:cs="Calibri"/>
          <w:i/>
        </w:rPr>
        <w:t>2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37AF7632" w14:textId="017F08BE" w:rsidR="00BC6777" w:rsidRDefault="00EF5978" w:rsidP="00A80620">
      <w:pPr>
        <w:jc w:val="both"/>
        <w:rPr>
          <w:rFonts w:ascii="Calibri" w:hAnsi="Calibri" w:cs="Calibri"/>
          <w:b/>
        </w:rPr>
      </w:pPr>
      <w:r w:rsidRPr="00EF5978">
        <w:rPr>
          <w:rFonts w:ascii="Calibri" w:hAnsi="Calibri" w:cs="Calibri"/>
          <w:b/>
        </w:rPr>
        <w:t xml:space="preserve">Salon vín ČR získal </w:t>
      </w:r>
      <w:r w:rsidR="000B212F">
        <w:rPr>
          <w:rFonts w:ascii="Calibri" w:hAnsi="Calibri" w:cs="Calibri"/>
          <w:b/>
        </w:rPr>
        <w:t xml:space="preserve">již po druhé </w:t>
      </w:r>
      <w:r w:rsidR="00EB0D07">
        <w:rPr>
          <w:rFonts w:ascii="Calibri" w:hAnsi="Calibri" w:cs="Calibri"/>
          <w:b/>
        </w:rPr>
        <w:t xml:space="preserve">za sebou </w:t>
      </w:r>
      <w:r w:rsidRPr="00EF5978">
        <w:rPr>
          <w:rFonts w:ascii="Calibri" w:hAnsi="Calibri" w:cs="Calibri"/>
          <w:b/>
        </w:rPr>
        <w:t xml:space="preserve">nejvyšší počet hlasů </w:t>
      </w:r>
      <w:r>
        <w:rPr>
          <w:rFonts w:ascii="Calibri" w:hAnsi="Calibri" w:cs="Calibri"/>
          <w:b/>
        </w:rPr>
        <w:t>v</w:t>
      </w:r>
      <w:r w:rsidR="00676FE5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soutěži</w:t>
      </w:r>
      <w:r w:rsidR="00676FE5">
        <w:rPr>
          <w:rFonts w:ascii="Calibri" w:hAnsi="Calibri" w:cs="Calibri"/>
          <w:b/>
        </w:rPr>
        <w:t xml:space="preserve"> preferencí turistů mířících za krásami vinařských regionů –</w:t>
      </w:r>
      <w:r>
        <w:rPr>
          <w:rFonts w:ascii="Calibri" w:hAnsi="Calibri" w:cs="Calibri"/>
          <w:b/>
        </w:rPr>
        <w:t xml:space="preserve"> TOP vinařský cíl</w:t>
      </w:r>
      <w:r w:rsidR="00676FE5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a </w:t>
      </w:r>
      <w:r w:rsidR="00BC6777">
        <w:rPr>
          <w:rFonts w:ascii="Calibri" w:hAnsi="Calibri" w:cs="Calibri"/>
          <w:b/>
        </w:rPr>
        <w:t xml:space="preserve">stal se tak </w:t>
      </w:r>
      <w:r w:rsidR="00375DFE">
        <w:rPr>
          <w:rFonts w:ascii="Calibri" w:hAnsi="Calibri" w:cs="Calibri"/>
          <w:b/>
        </w:rPr>
        <w:t xml:space="preserve">jejím </w:t>
      </w:r>
      <w:r w:rsidR="00BC6777">
        <w:rPr>
          <w:rFonts w:ascii="Calibri" w:hAnsi="Calibri" w:cs="Calibri"/>
          <w:b/>
        </w:rPr>
        <w:t>absolutním</w:t>
      </w:r>
      <w:r w:rsidRPr="00EF5978">
        <w:rPr>
          <w:rFonts w:ascii="Calibri" w:hAnsi="Calibri" w:cs="Calibri"/>
          <w:b/>
        </w:rPr>
        <w:t xml:space="preserve"> </w:t>
      </w:r>
      <w:proofErr w:type="spellStart"/>
      <w:r w:rsidR="00676FE5" w:rsidRPr="00EF5978">
        <w:rPr>
          <w:rFonts w:ascii="Calibri" w:hAnsi="Calibri" w:cs="Calibri"/>
          <w:b/>
        </w:rPr>
        <w:t>Champion</w:t>
      </w:r>
      <w:r w:rsidR="00676FE5">
        <w:rPr>
          <w:rFonts w:ascii="Calibri" w:hAnsi="Calibri" w:cs="Calibri"/>
          <w:b/>
        </w:rPr>
        <w:t>em</w:t>
      </w:r>
      <w:proofErr w:type="spellEnd"/>
      <w:r w:rsidRPr="00EF5978">
        <w:rPr>
          <w:rFonts w:ascii="Calibri" w:hAnsi="Calibri" w:cs="Calibri"/>
          <w:b/>
        </w:rPr>
        <w:t xml:space="preserve"> </w:t>
      </w:r>
      <w:r w:rsidR="00F45B40">
        <w:rPr>
          <w:rFonts w:ascii="Calibri" w:hAnsi="Calibri" w:cs="Calibri"/>
          <w:b/>
        </w:rPr>
        <w:t xml:space="preserve">i </w:t>
      </w:r>
      <w:r w:rsidR="00BC6777">
        <w:rPr>
          <w:rFonts w:ascii="Calibri" w:hAnsi="Calibri" w:cs="Calibri"/>
          <w:b/>
        </w:rPr>
        <w:t>za</w:t>
      </w:r>
      <w:r>
        <w:rPr>
          <w:rFonts w:ascii="Calibri" w:hAnsi="Calibri" w:cs="Calibri"/>
          <w:b/>
        </w:rPr>
        <w:t xml:space="preserve"> </w:t>
      </w:r>
      <w:r w:rsidR="00BC6777">
        <w:rPr>
          <w:rFonts w:ascii="Calibri" w:hAnsi="Calibri" w:cs="Calibri"/>
          <w:b/>
        </w:rPr>
        <w:t xml:space="preserve">rok </w:t>
      </w:r>
      <w:r w:rsidR="00BC6777" w:rsidRPr="00EF5978">
        <w:rPr>
          <w:rFonts w:ascii="Calibri" w:hAnsi="Calibri" w:cs="Calibri"/>
          <w:b/>
        </w:rPr>
        <w:t>202</w:t>
      </w:r>
      <w:r w:rsidR="00F45B40">
        <w:rPr>
          <w:rFonts w:ascii="Calibri" w:hAnsi="Calibri" w:cs="Calibri"/>
          <w:b/>
        </w:rPr>
        <w:t>2</w:t>
      </w:r>
      <w:r w:rsidR="00BC6777" w:rsidRPr="00EF5978">
        <w:rPr>
          <w:rFonts w:ascii="Calibri" w:hAnsi="Calibri" w:cs="Calibri"/>
          <w:b/>
        </w:rPr>
        <w:t>.</w:t>
      </w:r>
      <w:r w:rsidR="00BC6777">
        <w:rPr>
          <w:rFonts w:ascii="Calibri" w:hAnsi="Calibri" w:cs="Calibri"/>
          <w:b/>
        </w:rPr>
        <w:t xml:space="preserve"> </w:t>
      </w:r>
      <w:r w:rsidRPr="00EF5978">
        <w:rPr>
          <w:rFonts w:ascii="Calibri" w:hAnsi="Calibri" w:cs="Calibri"/>
          <w:b/>
        </w:rPr>
        <w:t>Salon vín ČR soutěžil v</w:t>
      </w:r>
      <w:r w:rsidR="00676FE5">
        <w:rPr>
          <w:rFonts w:ascii="Calibri" w:hAnsi="Calibri" w:cs="Calibri"/>
          <w:b/>
        </w:rPr>
        <w:t> </w:t>
      </w:r>
      <w:r w:rsidR="004839CE">
        <w:rPr>
          <w:rFonts w:ascii="Calibri" w:hAnsi="Calibri" w:cs="Calibri"/>
          <w:b/>
        </w:rPr>
        <w:t>prestižní</w:t>
      </w:r>
      <w:r w:rsidR="00676FE5">
        <w:rPr>
          <w:rFonts w:ascii="Calibri" w:hAnsi="Calibri" w:cs="Calibri"/>
          <w:b/>
        </w:rPr>
        <w:t xml:space="preserve"> </w:t>
      </w:r>
      <w:r w:rsidRPr="00EF5978">
        <w:rPr>
          <w:rFonts w:ascii="Calibri" w:hAnsi="Calibri" w:cs="Calibri"/>
          <w:b/>
        </w:rPr>
        <w:t>kategorii držitelů titulu TOP vinařský cíl minulých ročníků</w:t>
      </w:r>
      <w:r w:rsidR="00676FE5">
        <w:rPr>
          <w:rFonts w:ascii="Calibri" w:hAnsi="Calibri" w:cs="Calibri"/>
          <w:b/>
        </w:rPr>
        <w:t>, tedy uspěl jako nejlepší mezi nejlepšími.</w:t>
      </w:r>
    </w:p>
    <w:p w14:paraId="439EF352" w14:textId="77777777" w:rsidR="00BC6777" w:rsidRPr="00BC6777" w:rsidRDefault="00BC6777" w:rsidP="00A80620">
      <w:pPr>
        <w:jc w:val="both"/>
        <w:rPr>
          <w:rFonts w:ascii="Calibri" w:hAnsi="Calibri" w:cs="Calibri"/>
          <w:bCs/>
        </w:rPr>
      </w:pPr>
    </w:p>
    <w:p w14:paraId="5C4FC8F7" w14:textId="0183CF50" w:rsidR="009F5C99" w:rsidRDefault="009F5C99" w:rsidP="00A80620">
      <w:pPr>
        <w:jc w:val="both"/>
        <w:rPr>
          <w:rFonts w:ascii="Calibri" w:hAnsi="Calibri" w:cs="Calibri"/>
          <w:bCs/>
        </w:rPr>
      </w:pPr>
      <w:r w:rsidRPr="00EF5978">
        <w:rPr>
          <w:rFonts w:ascii="Calibri" w:hAnsi="Calibri" w:cs="Calibri"/>
        </w:rPr>
        <w:t xml:space="preserve">O vítězi </w:t>
      </w:r>
      <w:r>
        <w:rPr>
          <w:rFonts w:ascii="Calibri" w:hAnsi="Calibri" w:cs="Calibri"/>
        </w:rPr>
        <w:t>s</w:t>
      </w:r>
      <w:r w:rsidRPr="00EF5978">
        <w:rPr>
          <w:rFonts w:ascii="Calibri" w:hAnsi="Calibri" w:cs="Calibri"/>
        </w:rPr>
        <w:t>outěže</w:t>
      </w:r>
      <w:r>
        <w:rPr>
          <w:rFonts w:ascii="Calibri" w:hAnsi="Calibri" w:cs="Calibri"/>
        </w:rPr>
        <w:t xml:space="preserve"> TOP vinařský cíl 202</w:t>
      </w:r>
      <w:r w:rsidR="00F45B40">
        <w:rPr>
          <w:rFonts w:ascii="Calibri" w:hAnsi="Calibri" w:cs="Calibri"/>
        </w:rPr>
        <w:t>2</w:t>
      </w:r>
      <w:r w:rsidRPr="00EF5978">
        <w:rPr>
          <w:rFonts w:ascii="Calibri" w:hAnsi="Calibri" w:cs="Calibri"/>
        </w:rPr>
        <w:t xml:space="preserve"> rozhodla svými hlasy široká veřejnost</w:t>
      </w:r>
      <w:r>
        <w:rPr>
          <w:rFonts w:ascii="Calibri" w:hAnsi="Calibri" w:cs="Calibri"/>
        </w:rPr>
        <w:t xml:space="preserve">, tedy hlavně </w:t>
      </w:r>
      <w:r w:rsidRPr="00EF5978">
        <w:rPr>
          <w:rFonts w:ascii="Calibri" w:hAnsi="Calibri" w:cs="Calibri"/>
        </w:rPr>
        <w:t xml:space="preserve">návštěvníci a turisté na základě své osobní zkušenosti </w:t>
      </w:r>
      <w:r w:rsidR="00375DFE">
        <w:rPr>
          <w:rFonts w:ascii="Calibri" w:hAnsi="Calibri" w:cs="Calibri"/>
        </w:rPr>
        <w:t>a</w:t>
      </w:r>
      <w:r w:rsidRPr="00EF5978">
        <w:rPr>
          <w:rFonts w:ascii="Calibri" w:hAnsi="Calibri" w:cs="Calibri"/>
        </w:rPr>
        <w:t xml:space="preserve"> </w:t>
      </w:r>
      <w:r w:rsidR="00676FE5">
        <w:rPr>
          <w:rFonts w:ascii="Calibri" w:hAnsi="Calibri" w:cs="Calibri"/>
        </w:rPr>
        <w:t xml:space="preserve">kvality </w:t>
      </w:r>
      <w:r w:rsidRPr="00EF5978">
        <w:rPr>
          <w:rFonts w:ascii="Calibri" w:hAnsi="Calibri" w:cs="Calibri"/>
        </w:rPr>
        <w:t>služeb</w:t>
      </w:r>
      <w:r>
        <w:rPr>
          <w:rFonts w:ascii="Calibri" w:hAnsi="Calibri" w:cs="Calibri"/>
        </w:rPr>
        <w:t>. C</w:t>
      </w:r>
      <w:r w:rsidRPr="00EF5978">
        <w:rPr>
          <w:rFonts w:ascii="Calibri" w:hAnsi="Calibri" w:cs="Calibri"/>
        </w:rPr>
        <w:t xml:space="preserve">elkem bylo </w:t>
      </w:r>
      <w:r>
        <w:rPr>
          <w:rFonts w:ascii="Calibri" w:hAnsi="Calibri" w:cs="Calibri"/>
        </w:rPr>
        <w:t xml:space="preserve">letos </w:t>
      </w:r>
      <w:r w:rsidRPr="00EF5978">
        <w:rPr>
          <w:rFonts w:ascii="Calibri" w:hAnsi="Calibri" w:cs="Calibri"/>
        </w:rPr>
        <w:t xml:space="preserve">uděleno </w:t>
      </w:r>
      <w:r w:rsidR="00F45B40">
        <w:rPr>
          <w:rFonts w:ascii="Calibri" w:hAnsi="Calibri" w:cs="Calibri"/>
        </w:rPr>
        <w:t>více než 20 tis.</w:t>
      </w:r>
      <w:r w:rsidRPr="00EF5978">
        <w:rPr>
          <w:rFonts w:ascii="Calibri" w:hAnsi="Calibri" w:cs="Calibri"/>
        </w:rPr>
        <w:t xml:space="preserve"> platných hlasů</w:t>
      </w:r>
      <w:r>
        <w:rPr>
          <w:rFonts w:ascii="Calibri" w:hAnsi="Calibri" w:cs="Calibri"/>
        </w:rPr>
        <w:t>.</w:t>
      </w:r>
    </w:p>
    <w:p w14:paraId="33F7A50B" w14:textId="77777777" w:rsidR="00A80620" w:rsidRPr="00BC6777" w:rsidRDefault="00A80620" w:rsidP="00A80620">
      <w:pPr>
        <w:jc w:val="both"/>
        <w:rPr>
          <w:rFonts w:ascii="Calibri" w:hAnsi="Calibri" w:cs="Calibri"/>
          <w:bCs/>
        </w:rPr>
      </w:pPr>
    </w:p>
    <w:p w14:paraId="4D89B0EB" w14:textId="7A5AC3FD" w:rsidR="00A80620" w:rsidRDefault="00146C87" w:rsidP="00A80620">
      <w:pPr>
        <w:jc w:val="both"/>
        <w:rPr>
          <w:rFonts w:ascii="Calibri" w:hAnsi="Calibri" w:cs="Calibri"/>
          <w:i/>
        </w:rPr>
      </w:pPr>
      <w:r w:rsidRPr="00146C87">
        <w:rPr>
          <w:rFonts w:ascii="Calibri" w:hAnsi="Calibri" w:cs="Calibri"/>
          <w:i/>
        </w:rPr>
        <w:t>„</w:t>
      </w:r>
      <w:r w:rsidR="0002633B">
        <w:rPr>
          <w:rFonts w:ascii="Calibri" w:hAnsi="Calibri" w:cs="Calibri"/>
          <w:i/>
        </w:rPr>
        <w:t>Obhajoba z</w:t>
      </w:r>
      <w:r w:rsidR="00B02204">
        <w:rPr>
          <w:rFonts w:ascii="Calibri" w:hAnsi="Calibri" w:cs="Calibri"/>
          <w:i/>
        </w:rPr>
        <w:t>isk</w:t>
      </w:r>
      <w:r w:rsidR="00EB0D07">
        <w:rPr>
          <w:rFonts w:ascii="Calibri" w:hAnsi="Calibri" w:cs="Calibri"/>
          <w:i/>
        </w:rPr>
        <w:t>u</w:t>
      </w:r>
      <w:r w:rsidR="00B02204">
        <w:rPr>
          <w:rFonts w:ascii="Calibri" w:hAnsi="Calibri" w:cs="Calibri"/>
          <w:i/>
        </w:rPr>
        <w:t xml:space="preserve"> absolutního </w:t>
      </w:r>
      <w:proofErr w:type="spellStart"/>
      <w:r w:rsidR="00676FE5">
        <w:rPr>
          <w:rFonts w:ascii="Calibri" w:hAnsi="Calibri" w:cs="Calibri"/>
          <w:i/>
        </w:rPr>
        <w:t>Championa</w:t>
      </w:r>
      <w:proofErr w:type="spellEnd"/>
      <w:r w:rsidR="00676FE5">
        <w:rPr>
          <w:rFonts w:ascii="Calibri" w:hAnsi="Calibri" w:cs="Calibri"/>
          <w:i/>
        </w:rPr>
        <w:t xml:space="preserve"> </w:t>
      </w:r>
      <w:r w:rsidR="00EB0D07">
        <w:rPr>
          <w:rFonts w:ascii="Calibri" w:hAnsi="Calibri" w:cs="Calibri"/>
          <w:i/>
        </w:rPr>
        <w:t>jednoznačn</w:t>
      </w:r>
      <w:r w:rsidR="00DF2C3A">
        <w:rPr>
          <w:rFonts w:ascii="Calibri" w:hAnsi="Calibri" w:cs="Calibri"/>
          <w:i/>
        </w:rPr>
        <w:t>ě</w:t>
      </w:r>
      <w:r w:rsidR="00EB0D07">
        <w:rPr>
          <w:rFonts w:ascii="Calibri" w:hAnsi="Calibri" w:cs="Calibri"/>
          <w:i/>
        </w:rPr>
        <w:t xml:space="preserve"> </w:t>
      </w:r>
      <w:r w:rsidR="00DF2C3A">
        <w:rPr>
          <w:rFonts w:ascii="Calibri" w:hAnsi="Calibri" w:cs="Calibri"/>
          <w:i/>
        </w:rPr>
        <w:t>dokazuje</w:t>
      </w:r>
      <w:r w:rsidR="00EB0D07">
        <w:rPr>
          <w:rFonts w:ascii="Calibri" w:hAnsi="Calibri" w:cs="Calibri"/>
          <w:i/>
        </w:rPr>
        <w:t xml:space="preserve">, že </w:t>
      </w:r>
      <w:r w:rsidR="009E0BA5">
        <w:rPr>
          <w:rFonts w:ascii="Calibri" w:hAnsi="Calibri" w:cs="Calibri"/>
          <w:i/>
        </w:rPr>
        <w:t>Salon vín</w:t>
      </w:r>
      <w:r w:rsidR="009E0BA5" w:rsidRPr="009E0BA5">
        <w:t xml:space="preserve"> </w:t>
      </w:r>
      <w:r w:rsidR="009E0BA5" w:rsidRPr="009E0BA5">
        <w:rPr>
          <w:rFonts w:ascii="Calibri" w:hAnsi="Calibri" w:cs="Calibri"/>
          <w:i/>
        </w:rPr>
        <w:t>je výkladní skříní moravského a českého vinařství</w:t>
      </w:r>
      <w:r w:rsidR="00676FE5">
        <w:rPr>
          <w:rFonts w:ascii="Calibri" w:hAnsi="Calibri" w:cs="Calibri"/>
          <w:i/>
        </w:rPr>
        <w:t xml:space="preserve"> a </w:t>
      </w:r>
      <w:r w:rsidR="00EB0D07">
        <w:rPr>
          <w:rFonts w:ascii="Calibri" w:hAnsi="Calibri" w:cs="Calibri"/>
          <w:i/>
        </w:rPr>
        <w:t>dlouhodobě si</w:t>
      </w:r>
      <w:r w:rsidR="00A66814">
        <w:rPr>
          <w:rFonts w:ascii="Calibri" w:hAnsi="Calibri" w:cs="Calibri"/>
          <w:i/>
        </w:rPr>
        <w:t xml:space="preserve"> </w:t>
      </w:r>
      <w:r w:rsidR="00EB0D07">
        <w:rPr>
          <w:rFonts w:ascii="Calibri" w:hAnsi="Calibri" w:cs="Calibri"/>
          <w:i/>
        </w:rPr>
        <w:t>drží</w:t>
      </w:r>
      <w:r w:rsidR="00676FE5">
        <w:rPr>
          <w:rFonts w:ascii="Calibri" w:hAnsi="Calibri" w:cs="Calibri"/>
          <w:i/>
        </w:rPr>
        <w:t xml:space="preserve"> </w:t>
      </w:r>
      <w:r w:rsidR="00102F02">
        <w:rPr>
          <w:rFonts w:ascii="Calibri" w:hAnsi="Calibri" w:cs="Calibri"/>
          <w:i/>
        </w:rPr>
        <w:t>výsadní postavení</w:t>
      </w:r>
      <w:r w:rsidR="00676FE5">
        <w:rPr>
          <w:rFonts w:ascii="Calibri" w:hAnsi="Calibri" w:cs="Calibri"/>
          <w:i/>
        </w:rPr>
        <w:t xml:space="preserve"> mezi vinařskými cíli v zemi jak u široké veřejnosti, tak mezi odborníky,</w:t>
      </w:r>
      <w:r w:rsidRPr="00146C87">
        <w:rPr>
          <w:rFonts w:ascii="Calibri" w:hAnsi="Calibri" w:cs="Calibri"/>
          <w:i/>
        </w:rPr>
        <w:t xml:space="preserve">“ </w:t>
      </w:r>
      <w:r w:rsidRPr="00146C87">
        <w:rPr>
          <w:rFonts w:ascii="Calibri" w:hAnsi="Calibri" w:cs="Calibri"/>
          <w:iCs/>
        </w:rPr>
        <w:t xml:space="preserve">sdělil </w:t>
      </w:r>
      <w:r w:rsidR="00BC6777">
        <w:rPr>
          <w:rFonts w:ascii="Calibri" w:hAnsi="Calibri" w:cs="Calibri"/>
          <w:iCs/>
        </w:rPr>
        <w:t>Ing. Pavel Krška, ředitel Národního vinařského centra, kter</w:t>
      </w:r>
      <w:r w:rsidR="00375DFE">
        <w:rPr>
          <w:rFonts w:ascii="Calibri" w:hAnsi="Calibri" w:cs="Calibri"/>
          <w:iCs/>
        </w:rPr>
        <w:t>é</w:t>
      </w:r>
      <w:r w:rsidR="00BC6777">
        <w:rPr>
          <w:rFonts w:ascii="Calibri" w:hAnsi="Calibri" w:cs="Calibri"/>
          <w:iCs/>
        </w:rPr>
        <w:t xml:space="preserve"> Salon vín ČR provozuje.</w:t>
      </w:r>
    </w:p>
    <w:p w14:paraId="46E90C06" w14:textId="757F21EF" w:rsidR="0055404C" w:rsidRDefault="0055404C" w:rsidP="00A80620">
      <w:pPr>
        <w:jc w:val="both"/>
        <w:rPr>
          <w:rFonts w:ascii="Calibri" w:hAnsi="Calibri" w:cs="Calibri"/>
          <w:i/>
        </w:rPr>
      </w:pPr>
    </w:p>
    <w:p w14:paraId="2945D346" w14:textId="01A3137B" w:rsidR="0055404C" w:rsidRDefault="006F3E9D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Salon vín ČR je</w:t>
      </w:r>
      <w:r w:rsidR="00BC6777">
        <w:rPr>
          <w:rFonts w:ascii="Calibri" w:hAnsi="Calibri" w:cs="Calibri"/>
          <w:iCs/>
        </w:rPr>
        <w:t xml:space="preserve"> d</w:t>
      </w:r>
      <w:r w:rsidR="00BC6777" w:rsidRPr="00BC6777">
        <w:rPr>
          <w:rFonts w:ascii="Calibri" w:hAnsi="Calibri" w:cs="Calibri"/>
          <w:iCs/>
        </w:rPr>
        <w:t>egustační expozic</w:t>
      </w:r>
      <w:r>
        <w:rPr>
          <w:rFonts w:ascii="Calibri" w:hAnsi="Calibri" w:cs="Calibri"/>
          <w:iCs/>
        </w:rPr>
        <w:t>e</w:t>
      </w:r>
      <w:r w:rsidR="00BC6777">
        <w:rPr>
          <w:rFonts w:ascii="Calibri" w:hAnsi="Calibri" w:cs="Calibri"/>
          <w:iCs/>
        </w:rPr>
        <w:t xml:space="preserve"> 100 nejlepších vín pro daný rok,</w:t>
      </w:r>
      <w:r w:rsidR="00BC6777" w:rsidRPr="00BC6777">
        <w:rPr>
          <w:rFonts w:ascii="Calibri" w:hAnsi="Calibri" w:cs="Calibri"/>
          <w:iCs/>
        </w:rPr>
        <w:t xml:space="preserve"> vybraných v rámci naší nejvyšší a největší soutěže vín – Národní soutěže vín. </w:t>
      </w:r>
      <w:r>
        <w:rPr>
          <w:rFonts w:ascii="Calibri" w:hAnsi="Calibri" w:cs="Calibri"/>
          <w:iCs/>
        </w:rPr>
        <w:t>Je</w:t>
      </w:r>
      <w:r w:rsidR="00BC6777" w:rsidRPr="00BC6777">
        <w:rPr>
          <w:rFonts w:ascii="Calibri" w:hAnsi="Calibri" w:cs="Calibri"/>
          <w:iCs/>
        </w:rPr>
        <w:t xml:space="preserve"> umístěn v prostorách zrekonstruovaného podzemí státního zámku ve Valticích a slouží nejen k prohlížení a poučení, ale především k celoročnímu ochutnávání</w:t>
      </w:r>
      <w:r>
        <w:rPr>
          <w:rFonts w:ascii="Calibri" w:hAnsi="Calibri" w:cs="Calibri"/>
          <w:iCs/>
        </w:rPr>
        <w:t xml:space="preserve">, které </w:t>
      </w:r>
      <w:r w:rsidR="00BC6777" w:rsidRPr="00BC6777">
        <w:rPr>
          <w:rFonts w:ascii="Calibri" w:hAnsi="Calibri" w:cs="Calibri"/>
          <w:iCs/>
        </w:rPr>
        <w:t xml:space="preserve">je možné absolvovat v rámci několika </w:t>
      </w:r>
      <w:r>
        <w:rPr>
          <w:rFonts w:ascii="Calibri" w:hAnsi="Calibri" w:cs="Calibri"/>
          <w:iCs/>
        </w:rPr>
        <w:t xml:space="preserve">degustačních </w:t>
      </w:r>
      <w:r w:rsidR="00BC6777" w:rsidRPr="00BC6777">
        <w:rPr>
          <w:rFonts w:ascii="Calibri" w:hAnsi="Calibri" w:cs="Calibri"/>
          <w:iCs/>
        </w:rPr>
        <w:t xml:space="preserve">programů. Součástí Salonu vín je </w:t>
      </w:r>
      <w:r w:rsidR="00BC6777">
        <w:rPr>
          <w:rFonts w:ascii="Calibri" w:hAnsi="Calibri" w:cs="Calibri"/>
          <w:iCs/>
        </w:rPr>
        <w:t>také</w:t>
      </w:r>
      <w:r w:rsidR="00BC6777" w:rsidRPr="00BC6777">
        <w:rPr>
          <w:rFonts w:ascii="Calibri" w:hAnsi="Calibri" w:cs="Calibri"/>
          <w:iCs/>
        </w:rPr>
        <w:t xml:space="preserve"> naučná expozice věnovaná vinařství a prodejna dárkových předmětů a </w:t>
      </w:r>
      <w:proofErr w:type="spellStart"/>
      <w:r w:rsidR="00BC6777" w:rsidRPr="00BC6777">
        <w:rPr>
          <w:rFonts w:ascii="Calibri" w:hAnsi="Calibri" w:cs="Calibri"/>
          <w:iCs/>
        </w:rPr>
        <w:t>someliérských</w:t>
      </w:r>
      <w:proofErr w:type="spellEnd"/>
      <w:r w:rsidR="00BC6777" w:rsidRPr="00BC6777">
        <w:rPr>
          <w:rFonts w:ascii="Calibri" w:hAnsi="Calibri" w:cs="Calibri"/>
          <w:iCs/>
        </w:rPr>
        <w:t xml:space="preserve"> potřeb.</w:t>
      </w:r>
      <w:r>
        <w:rPr>
          <w:rFonts w:ascii="Calibri" w:hAnsi="Calibri" w:cs="Calibri"/>
          <w:iCs/>
        </w:rPr>
        <w:t xml:space="preserve"> Vína je </w:t>
      </w:r>
      <w:r w:rsidR="002C04F2">
        <w:rPr>
          <w:rFonts w:ascii="Calibri" w:hAnsi="Calibri" w:cs="Calibri"/>
          <w:iCs/>
        </w:rPr>
        <w:t xml:space="preserve">v omezeném množství </w:t>
      </w:r>
      <w:r>
        <w:rPr>
          <w:rFonts w:ascii="Calibri" w:hAnsi="Calibri" w:cs="Calibri"/>
          <w:iCs/>
        </w:rPr>
        <w:t>možné také zakoupit přímo na místě nebo prostřednictvím e-shopu.</w:t>
      </w:r>
    </w:p>
    <w:p w14:paraId="548D17C1" w14:textId="43D51ABC" w:rsidR="009F5C99" w:rsidRDefault="009F5C99" w:rsidP="00A80620">
      <w:pPr>
        <w:jc w:val="both"/>
        <w:rPr>
          <w:rFonts w:ascii="Calibri" w:hAnsi="Calibri" w:cs="Calibri"/>
          <w:iCs/>
        </w:rPr>
      </w:pPr>
    </w:p>
    <w:p w14:paraId="616F6D0B" w14:textId="3A72F535" w:rsidR="009F5C99" w:rsidRPr="006F3E9D" w:rsidRDefault="009F5C99" w:rsidP="00A80620">
      <w:pPr>
        <w:jc w:val="both"/>
        <w:rPr>
          <w:rFonts w:ascii="Calibri" w:hAnsi="Calibri" w:cs="Calibri"/>
          <w:b/>
          <w:bCs/>
          <w:iCs/>
        </w:rPr>
      </w:pPr>
      <w:r w:rsidRPr="006F3E9D">
        <w:rPr>
          <w:rFonts w:ascii="Calibri" w:hAnsi="Calibri" w:cs="Calibri"/>
          <w:b/>
          <w:bCs/>
          <w:iCs/>
        </w:rPr>
        <w:t>Přehled oceněných:</w:t>
      </w:r>
    </w:p>
    <w:p w14:paraId="1C924C19" w14:textId="1E920AC7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Vítěz TOP vinařský cíl 202</w:t>
      </w:r>
      <w:r w:rsidR="00F45B40">
        <w:rPr>
          <w:rFonts w:ascii="Calibri" w:hAnsi="Calibri" w:cs="Calibri"/>
          <w:i/>
        </w:rPr>
        <w:t>2</w:t>
      </w:r>
      <w:r w:rsidR="00676FE5">
        <w:rPr>
          <w:rFonts w:ascii="Calibri" w:hAnsi="Calibri" w:cs="Calibri"/>
          <w:i/>
        </w:rPr>
        <w:t xml:space="preserve">: </w:t>
      </w:r>
      <w:r w:rsidR="00F45B40" w:rsidRPr="00F45B40">
        <w:rPr>
          <w:rFonts w:ascii="Calibri" w:hAnsi="Calibri" w:cs="Calibri"/>
          <w:iCs/>
        </w:rPr>
        <w:t>Bohemia Sekt Centrum</w:t>
      </w:r>
    </w:p>
    <w:p w14:paraId="337E2E8E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072A02FA" w14:textId="3ED29046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Stříbrný TOP vinařský cíl 202</w:t>
      </w:r>
      <w:r w:rsidR="00F45B40">
        <w:rPr>
          <w:rFonts w:ascii="Calibri" w:hAnsi="Calibri" w:cs="Calibri"/>
          <w:i/>
        </w:rPr>
        <w:t>2</w:t>
      </w:r>
      <w:r w:rsidR="00676FE5">
        <w:rPr>
          <w:rFonts w:ascii="Calibri" w:hAnsi="Calibri" w:cs="Calibri"/>
          <w:i/>
        </w:rPr>
        <w:t xml:space="preserve">: </w:t>
      </w:r>
      <w:proofErr w:type="spellStart"/>
      <w:r w:rsidR="00F45B40" w:rsidRPr="00F45B40">
        <w:rPr>
          <w:rFonts w:ascii="Calibri" w:hAnsi="Calibri" w:cs="Calibri"/>
          <w:iCs/>
        </w:rPr>
        <w:t>Vican</w:t>
      </w:r>
      <w:proofErr w:type="spellEnd"/>
      <w:r w:rsidR="00F45B40" w:rsidRPr="00F45B40">
        <w:rPr>
          <w:rFonts w:ascii="Calibri" w:hAnsi="Calibri" w:cs="Calibri"/>
          <w:iCs/>
        </w:rPr>
        <w:t xml:space="preserve"> rodinné vinařství Mikulov</w:t>
      </w:r>
    </w:p>
    <w:p w14:paraId="71C0F514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5EBCFE3E" w14:textId="7924DF32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Bronzový TOP vinařský cíl 202</w:t>
      </w:r>
      <w:r w:rsidR="00F45B40">
        <w:rPr>
          <w:rFonts w:ascii="Calibri" w:hAnsi="Calibri" w:cs="Calibri"/>
          <w:i/>
        </w:rPr>
        <w:t>2</w:t>
      </w:r>
      <w:r w:rsidR="00676FE5">
        <w:rPr>
          <w:rFonts w:ascii="Calibri" w:hAnsi="Calibri" w:cs="Calibri"/>
          <w:i/>
        </w:rPr>
        <w:t xml:space="preserve">: </w:t>
      </w:r>
      <w:r w:rsidR="00F45B40" w:rsidRPr="00F45B40">
        <w:rPr>
          <w:rFonts w:ascii="Calibri" w:hAnsi="Calibri" w:cs="Calibri"/>
          <w:iCs/>
        </w:rPr>
        <w:t xml:space="preserve">Dvůr pod starýma </w:t>
      </w:r>
      <w:proofErr w:type="spellStart"/>
      <w:r w:rsidR="00F45B40" w:rsidRPr="00F45B40">
        <w:rPr>
          <w:rFonts w:ascii="Calibri" w:hAnsi="Calibri" w:cs="Calibri"/>
          <w:iCs/>
        </w:rPr>
        <w:t>horama</w:t>
      </w:r>
      <w:proofErr w:type="spellEnd"/>
    </w:p>
    <w:p w14:paraId="13728B2F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45BA303A" w14:textId="582D7187" w:rsidR="006F3E9D" w:rsidRPr="00676FE5" w:rsidRDefault="006F3E9D" w:rsidP="006F3E9D">
      <w:pPr>
        <w:jc w:val="both"/>
        <w:rPr>
          <w:rFonts w:ascii="Calibri" w:hAnsi="Calibri" w:cs="Calibri"/>
          <w:i/>
        </w:rPr>
      </w:pPr>
      <w:r w:rsidRPr="006F3E9D">
        <w:rPr>
          <w:rFonts w:ascii="Calibri" w:hAnsi="Calibri" w:cs="Calibri"/>
          <w:i/>
        </w:rPr>
        <w:t>Cena Národního vinařského centra</w:t>
      </w:r>
      <w:r w:rsidR="00676FE5">
        <w:rPr>
          <w:rFonts w:ascii="Calibri" w:hAnsi="Calibri" w:cs="Calibri"/>
          <w:i/>
        </w:rPr>
        <w:t xml:space="preserve">: </w:t>
      </w:r>
      <w:r w:rsidR="00F45B40" w:rsidRPr="00F45B40">
        <w:rPr>
          <w:rFonts w:ascii="Calibri" w:hAnsi="Calibri" w:cs="Calibri"/>
          <w:iCs/>
        </w:rPr>
        <w:t>ZD Sedlec (Sedlecká vína)</w:t>
      </w:r>
    </w:p>
    <w:p w14:paraId="12D90B66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6735D4EF" w14:textId="1559427C" w:rsidR="009F5C99" w:rsidRPr="0055404C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TOP vinařský cíl CHAMPION roku 202</w:t>
      </w:r>
      <w:r w:rsidR="00F45B40">
        <w:rPr>
          <w:rFonts w:ascii="Calibri" w:hAnsi="Calibri" w:cs="Calibri"/>
          <w:i/>
        </w:rPr>
        <w:t>2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Salon vín ČR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7D5F347" w14:textId="723766CB" w:rsidR="00F345D6" w:rsidRPr="009F5C99" w:rsidRDefault="009F5C99" w:rsidP="00EF5978">
      <w:pPr>
        <w:jc w:val="both"/>
        <w:rPr>
          <w:rFonts w:ascii="Calibri" w:hAnsi="Calibri" w:cs="Calibri"/>
          <w:bCs/>
        </w:rPr>
      </w:pPr>
      <w:r w:rsidRPr="00BC6777">
        <w:rPr>
          <w:rFonts w:ascii="Calibri" w:hAnsi="Calibri" w:cs="Calibri"/>
          <w:bCs/>
        </w:rPr>
        <w:t>TOP vinařský cíl je on-line bedekr zajímavých míst, která svým návštěvníkům nabízejí snoubení vína a zážitku.</w:t>
      </w:r>
      <w:r>
        <w:rPr>
          <w:rFonts w:ascii="Calibri" w:hAnsi="Calibri" w:cs="Calibri"/>
          <w:bCs/>
        </w:rPr>
        <w:t xml:space="preserve"> </w:t>
      </w:r>
      <w:r w:rsidR="00F45B40" w:rsidRPr="00F45B40">
        <w:rPr>
          <w:rFonts w:ascii="Calibri" w:hAnsi="Calibri" w:cs="Calibri"/>
          <w:bCs/>
        </w:rPr>
        <w:t>Mohou to být vinařství, sklepní uličky, vinotéky, vinařské penziony nebo třeba restaurace, kde profesionálně pracují s vínem.</w:t>
      </w:r>
      <w:r w:rsidR="00F45B40">
        <w:rPr>
          <w:rFonts w:ascii="Calibri" w:hAnsi="Calibri" w:cs="Calibri"/>
          <w:bCs/>
        </w:rPr>
        <w:t xml:space="preserve"> </w:t>
      </w:r>
      <w:r w:rsidRPr="00BC6777">
        <w:rPr>
          <w:rFonts w:ascii="Calibri" w:hAnsi="Calibri" w:cs="Calibri"/>
          <w:bCs/>
        </w:rPr>
        <w:t xml:space="preserve">Každoročně navíc veřejnost vybírá z těchto cílů </w:t>
      </w:r>
      <w:r w:rsidRPr="00BC6777">
        <w:rPr>
          <w:rFonts w:ascii="Calibri" w:hAnsi="Calibri" w:cs="Calibri"/>
          <w:bCs/>
        </w:rPr>
        <w:lastRenderedPageBreak/>
        <w:t>ten nejpopulárnější.</w:t>
      </w:r>
      <w:r>
        <w:rPr>
          <w:rFonts w:ascii="Calibri" w:hAnsi="Calibri" w:cs="Calibri"/>
          <w:bCs/>
        </w:rPr>
        <w:t xml:space="preserve"> </w:t>
      </w:r>
      <w:r w:rsidR="00EF5978" w:rsidRPr="00EF5978">
        <w:rPr>
          <w:rFonts w:ascii="Calibri" w:hAnsi="Calibri" w:cs="Calibri"/>
        </w:rPr>
        <w:t>Provozovatelem a organizátorem</w:t>
      </w:r>
      <w:r>
        <w:rPr>
          <w:rFonts w:ascii="Calibri" w:hAnsi="Calibri" w:cs="Calibri"/>
        </w:rPr>
        <w:t xml:space="preserve"> soutěže</w:t>
      </w:r>
      <w:r w:rsidR="00EF5978" w:rsidRPr="00EF5978">
        <w:rPr>
          <w:rFonts w:ascii="Calibri" w:hAnsi="Calibri" w:cs="Calibri"/>
        </w:rPr>
        <w:t xml:space="preserve"> je Vinařský Institut s.r.o.</w:t>
      </w:r>
      <w:r w:rsidR="00F45B40">
        <w:rPr>
          <w:rFonts w:ascii="Calibri" w:hAnsi="Calibri" w:cs="Calibri"/>
        </w:rPr>
        <w:t xml:space="preserve"> </w:t>
      </w:r>
      <w:r w:rsidR="00F45B40" w:rsidRPr="00F45B40">
        <w:rPr>
          <w:rFonts w:ascii="Calibri" w:hAnsi="Calibri" w:cs="Calibri"/>
        </w:rPr>
        <w:t>Přímo v terénu poznáte TOP vinařský cíl podle samolepky s logem.</w:t>
      </w:r>
    </w:p>
    <w:p w14:paraId="0564368C" w14:textId="77777777" w:rsidR="00F45B40" w:rsidRDefault="00F45B40" w:rsidP="0011060F">
      <w:pPr>
        <w:jc w:val="both"/>
        <w:rPr>
          <w:rFonts w:ascii="Calibri" w:hAnsi="Calibri" w:cs="Calibri"/>
          <w:b/>
        </w:rPr>
      </w:pPr>
    </w:p>
    <w:p w14:paraId="45E2CB27" w14:textId="706C4A1D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informací: </w:t>
      </w:r>
    </w:p>
    <w:p w14:paraId="320627EC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 p. s.</w:t>
      </w:r>
    </w:p>
    <w:p w14:paraId="3136693E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0F704791" w14:textId="18C4BEA0" w:rsidR="007D065B" w:rsidRPr="00614F00" w:rsidRDefault="007D065B" w:rsidP="007D065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7340DD88" w14:textId="77777777" w:rsidR="00375DFE" w:rsidRDefault="00375DFE" w:rsidP="00375DFE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Salonu vín na </w:t>
      </w:r>
      <w:hyperlink r:id="rId9" w:history="1">
        <w:r w:rsidRPr="00F62A5A">
          <w:rPr>
            <w:rStyle w:val="Hypertextovodkaz"/>
            <w:rFonts w:ascii="Calibri" w:hAnsi="Calibri" w:cs="Calibri"/>
            <w:b/>
            <w:szCs w:val="22"/>
          </w:rPr>
          <w:t>www.vinarskecentrum.cz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36F5155A" w14:textId="77777777" w:rsidR="00375DFE" w:rsidRDefault="00375DFE" w:rsidP="002E72A0">
      <w:pPr>
        <w:rPr>
          <w:rFonts w:ascii="Calibri" w:hAnsi="Calibri" w:cs="Calibri"/>
          <w:b/>
          <w:szCs w:val="22"/>
        </w:rPr>
      </w:pPr>
    </w:p>
    <w:p w14:paraId="6C77143C" w14:textId="46C60D32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7D065B">
        <w:rPr>
          <w:rFonts w:ascii="Calibri" w:hAnsi="Calibri" w:cs="Calibri"/>
          <w:b/>
          <w:szCs w:val="22"/>
        </w:rPr>
        <w:t xml:space="preserve">na </w:t>
      </w:r>
      <w:hyperlink r:id="rId10" w:history="1">
        <w:r w:rsidR="007D065B" w:rsidRPr="007D065B">
          <w:rPr>
            <w:rStyle w:val="Hypertextovodkaz"/>
            <w:rFonts w:ascii="Calibri" w:hAnsi="Calibri" w:cs="Calibri"/>
            <w:b/>
          </w:rPr>
          <w:t>www.topvinarskycil.cz</w:t>
        </w:r>
      </w:hyperlink>
      <w:r w:rsidRPr="007D065B">
        <w:rPr>
          <w:rFonts w:ascii="Calibri" w:hAnsi="Calibri" w:cs="Calibri"/>
          <w:b/>
          <w:szCs w:val="22"/>
        </w:rPr>
        <w:t>.</w:t>
      </w:r>
      <w:r w:rsidRPr="000C5D5E">
        <w:rPr>
          <w:rFonts w:ascii="Calibri" w:hAnsi="Calibri" w:cs="Calibri"/>
          <w:b/>
          <w:bCs/>
          <w:szCs w:val="22"/>
        </w:rPr>
        <w:t xml:space="preserve"> </w:t>
      </w:r>
    </w:p>
    <w:p w14:paraId="613E09B8" w14:textId="77777777" w:rsidR="007D065B" w:rsidRDefault="007D065B" w:rsidP="00251614">
      <w:pPr>
        <w:rPr>
          <w:rFonts w:ascii="Calibri" w:hAnsi="Calibri" w:cs="Calibri"/>
          <w:b/>
          <w:szCs w:val="22"/>
        </w:rPr>
      </w:pPr>
    </w:p>
    <w:p w14:paraId="2650072D" w14:textId="5519FE4F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1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 w:rsidSect="007D065B">
      <w:headerReference w:type="default" r:id="rId12"/>
      <w:pgSz w:w="11906" w:h="16838"/>
      <w:pgMar w:top="2553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76B3" w14:textId="77777777" w:rsidR="003C40B3" w:rsidRDefault="003C40B3">
      <w:r>
        <w:separator/>
      </w:r>
    </w:p>
  </w:endnote>
  <w:endnote w:type="continuationSeparator" w:id="0">
    <w:p w14:paraId="780CE035" w14:textId="77777777" w:rsidR="003C40B3" w:rsidRDefault="003C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75A9" w14:textId="77777777" w:rsidR="003C40B3" w:rsidRDefault="003C40B3">
      <w:r>
        <w:separator/>
      </w:r>
    </w:p>
  </w:footnote>
  <w:footnote w:type="continuationSeparator" w:id="0">
    <w:p w14:paraId="36CDFA25" w14:textId="77777777" w:rsidR="003C40B3" w:rsidRDefault="003C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3A9F3994" w:rsidR="006D022F" w:rsidRDefault="000A4C0C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70C0A8" wp14:editId="6E9493F3">
          <wp:simplePos x="0" y="0"/>
          <wp:positionH relativeFrom="column">
            <wp:posOffset>2300605</wp:posOffset>
          </wp:positionH>
          <wp:positionV relativeFrom="paragraph">
            <wp:posOffset>-117475</wp:posOffset>
          </wp:positionV>
          <wp:extent cx="977319" cy="1181100"/>
          <wp:effectExtent l="0" t="0" r="0" b="0"/>
          <wp:wrapTight wrapText="bothSides">
            <wp:wrapPolygon edited="0">
              <wp:start x="6316" y="0"/>
              <wp:lineTo x="2947" y="1742"/>
              <wp:lineTo x="0" y="4181"/>
              <wp:lineTo x="0" y="11497"/>
              <wp:lineTo x="421" y="16723"/>
              <wp:lineTo x="2105" y="21252"/>
              <wp:lineTo x="19789" y="21252"/>
              <wp:lineTo x="21053" y="16723"/>
              <wp:lineTo x="21053" y="4181"/>
              <wp:lineTo x="18105" y="1742"/>
              <wp:lineTo x="14737" y="0"/>
              <wp:lineTo x="631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19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5B">
      <w:rPr>
        <w:noProof/>
      </w:rPr>
      <w:drawing>
        <wp:anchor distT="0" distB="0" distL="114300" distR="114300" simplePos="0" relativeHeight="251658240" behindDoc="1" locked="0" layoutInCell="1" allowOverlap="1" wp14:anchorId="27B5D8C5" wp14:editId="30AA7A6B">
          <wp:simplePos x="0" y="0"/>
          <wp:positionH relativeFrom="column">
            <wp:posOffset>-147320</wp:posOffset>
          </wp:positionH>
          <wp:positionV relativeFrom="page">
            <wp:posOffset>466725</wp:posOffset>
          </wp:positionV>
          <wp:extent cx="895350" cy="816610"/>
          <wp:effectExtent l="0" t="0" r="0" b="2540"/>
          <wp:wrapTight wrapText="bothSides">
            <wp:wrapPolygon edited="0">
              <wp:start x="0" y="0"/>
              <wp:lineTo x="0" y="21163"/>
              <wp:lineTo x="21140" y="21163"/>
              <wp:lineTo x="2114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5B">
      <w:rPr>
        <w:noProof/>
      </w:rPr>
      <w:drawing>
        <wp:anchor distT="0" distB="0" distL="114300" distR="114300" simplePos="0" relativeHeight="251660288" behindDoc="1" locked="0" layoutInCell="1" allowOverlap="1" wp14:anchorId="44AD9B41" wp14:editId="54D464EB">
          <wp:simplePos x="0" y="0"/>
          <wp:positionH relativeFrom="column">
            <wp:posOffset>5014595</wp:posOffset>
          </wp:positionH>
          <wp:positionV relativeFrom="paragraph">
            <wp:posOffset>-13335</wp:posOffset>
          </wp:positionV>
          <wp:extent cx="942975" cy="942975"/>
          <wp:effectExtent l="0" t="0" r="9525" b="9525"/>
          <wp:wrapTight wrapText="bothSides">
            <wp:wrapPolygon edited="0">
              <wp:start x="8291" y="0"/>
              <wp:lineTo x="6109" y="1309"/>
              <wp:lineTo x="873" y="6109"/>
              <wp:lineTo x="0" y="10473"/>
              <wp:lineTo x="0" y="12655"/>
              <wp:lineTo x="873" y="16145"/>
              <wp:lineTo x="6109" y="20509"/>
              <wp:lineTo x="7855" y="21382"/>
              <wp:lineTo x="13527" y="21382"/>
              <wp:lineTo x="15273" y="20509"/>
              <wp:lineTo x="20945" y="16145"/>
              <wp:lineTo x="21382" y="12218"/>
              <wp:lineTo x="21382" y="10473"/>
              <wp:lineTo x="20945" y="6109"/>
              <wp:lineTo x="16582" y="2182"/>
              <wp:lineTo x="12655" y="0"/>
              <wp:lineTo x="8291" y="0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04477">
    <w:abstractNumId w:val="0"/>
  </w:num>
  <w:num w:numId="2" w16cid:durableId="753749512">
    <w:abstractNumId w:val="4"/>
  </w:num>
  <w:num w:numId="3" w16cid:durableId="1836265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848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47526">
    <w:abstractNumId w:val="1"/>
  </w:num>
  <w:num w:numId="6" w16cid:durableId="330179573">
    <w:abstractNumId w:val="5"/>
  </w:num>
  <w:num w:numId="7" w16cid:durableId="28916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633B"/>
    <w:rsid w:val="0002756A"/>
    <w:rsid w:val="00027CC1"/>
    <w:rsid w:val="00033582"/>
    <w:rsid w:val="0006257B"/>
    <w:rsid w:val="00063F6C"/>
    <w:rsid w:val="00064964"/>
    <w:rsid w:val="00075DEA"/>
    <w:rsid w:val="00076681"/>
    <w:rsid w:val="00076C74"/>
    <w:rsid w:val="00084E23"/>
    <w:rsid w:val="00086F85"/>
    <w:rsid w:val="00087AB2"/>
    <w:rsid w:val="00095B16"/>
    <w:rsid w:val="000A4C0C"/>
    <w:rsid w:val="000A7B64"/>
    <w:rsid w:val="000B212F"/>
    <w:rsid w:val="000C1947"/>
    <w:rsid w:val="000C5D5E"/>
    <w:rsid w:val="000D5864"/>
    <w:rsid w:val="000E3F8D"/>
    <w:rsid w:val="000E6050"/>
    <w:rsid w:val="00102F02"/>
    <w:rsid w:val="0010349A"/>
    <w:rsid w:val="00103DE6"/>
    <w:rsid w:val="0011011B"/>
    <w:rsid w:val="0011060F"/>
    <w:rsid w:val="00126C94"/>
    <w:rsid w:val="00135DE6"/>
    <w:rsid w:val="00137B65"/>
    <w:rsid w:val="00142FA7"/>
    <w:rsid w:val="00146C87"/>
    <w:rsid w:val="00162894"/>
    <w:rsid w:val="00162DF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1E3670"/>
    <w:rsid w:val="001F259C"/>
    <w:rsid w:val="002111B2"/>
    <w:rsid w:val="002231D5"/>
    <w:rsid w:val="002235D6"/>
    <w:rsid w:val="00226AF3"/>
    <w:rsid w:val="00250244"/>
    <w:rsid w:val="00251614"/>
    <w:rsid w:val="00252EE3"/>
    <w:rsid w:val="002555F7"/>
    <w:rsid w:val="00263001"/>
    <w:rsid w:val="002631FB"/>
    <w:rsid w:val="00284B8E"/>
    <w:rsid w:val="002856AE"/>
    <w:rsid w:val="0029444B"/>
    <w:rsid w:val="002964AF"/>
    <w:rsid w:val="002B05E1"/>
    <w:rsid w:val="002B0900"/>
    <w:rsid w:val="002B5BB9"/>
    <w:rsid w:val="002C04F2"/>
    <w:rsid w:val="002C1637"/>
    <w:rsid w:val="002D05E7"/>
    <w:rsid w:val="002D2A67"/>
    <w:rsid w:val="002E72A0"/>
    <w:rsid w:val="002E7560"/>
    <w:rsid w:val="00300663"/>
    <w:rsid w:val="003177E5"/>
    <w:rsid w:val="0032108D"/>
    <w:rsid w:val="003376D4"/>
    <w:rsid w:val="0034354E"/>
    <w:rsid w:val="00343FC3"/>
    <w:rsid w:val="003458EC"/>
    <w:rsid w:val="0035045F"/>
    <w:rsid w:val="003516DC"/>
    <w:rsid w:val="00353D52"/>
    <w:rsid w:val="00364BA0"/>
    <w:rsid w:val="00365EF2"/>
    <w:rsid w:val="00375DFE"/>
    <w:rsid w:val="00376426"/>
    <w:rsid w:val="0038212D"/>
    <w:rsid w:val="00391163"/>
    <w:rsid w:val="003922ED"/>
    <w:rsid w:val="00397F21"/>
    <w:rsid w:val="003B73E2"/>
    <w:rsid w:val="003C0114"/>
    <w:rsid w:val="003C40B3"/>
    <w:rsid w:val="003C44BF"/>
    <w:rsid w:val="003C5769"/>
    <w:rsid w:val="003D0CCB"/>
    <w:rsid w:val="003D0DEC"/>
    <w:rsid w:val="003D5F9D"/>
    <w:rsid w:val="003E073D"/>
    <w:rsid w:val="003E3238"/>
    <w:rsid w:val="003E7CD1"/>
    <w:rsid w:val="003F12D8"/>
    <w:rsid w:val="00414A74"/>
    <w:rsid w:val="004152CD"/>
    <w:rsid w:val="00424E6D"/>
    <w:rsid w:val="00434EBE"/>
    <w:rsid w:val="00440EBC"/>
    <w:rsid w:val="004602FC"/>
    <w:rsid w:val="00462F12"/>
    <w:rsid w:val="004775C2"/>
    <w:rsid w:val="004839CE"/>
    <w:rsid w:val="004932F2"/>
    <w:rsid w:val="00494F71"/>
    <w:rsid w:val="00497382"/>
    <w:rsid w:val="004B31CA"/>
    <w:rsid w:val="004D7241"/>
    <w:rsid w:val="004E14F5"/>
    <w:rsid w:val="004E71BB"/>
    <w:rsid w:val="004F1F17"/>
    <w:rsid w:val="004F6E26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04C"/>
    <w:rsid w:val="0055499C"/>
    <w:rsid w:val="00562CEB"/>
    <w:rsid w:val="0056726D"/>
    <w:rsid w:val="005929F2"/>
    <w:rsid w:val="0059419F"/>
    <w:rsid w:val="005A1DAF"/>
    <w:rsid w:val="005B17CF"/>
    <w:rsid w:val="005B4364"/>
    <w:rsid w:val="005C3F8C"/>
    <w:rsid w:val="005D6EC3"/>
    <w:rsid w:val="005E2DBF"/>
    <w:rsid w:val="005E624F"/>
    <w:rsid w:val="005F76D6"/>
    <w:rsid w:val="006070BE"/>
    <w:rsid w:val="00612645"/>
    <w:rsid w:val="00612BCE"/>
    <w:rsid w:val="00614F00"/>
    <w:rsid w:val="0061731B"/>
    <w:rsid w:val="0062588B"/>
    <w:rsid w:val="00655014"/>
    <w:rsid w:val="006577A1"/>
    <w:rsid w:val="00663B24"/>
    <w:rsid w:val="006660DE"/>
    <w:rsid w:val="0067209E"/>
    <w:rsid w:val="00676FE5"/>
    <w:rsid w:val="00693689"/>
    <w:rsid w:val="00696165"/>
    <w:rsid w:val="006D022F"/>
    <w:rsid w:val="006E22F3"/>
    <w:rsid w:val="006E5998"/>
    <w:rsid w:val="006F1664"/>
    <w:rsid w:val="006F3E9D"/>
    <w:rsid w:val="00704BD2"/>
    <w:rsid w:val="007154D6"/>
    <w:rsid w:val="0071555D"/>
    <w:rsid w:val="0073324A"/>
    <w:rsid w:val="00733C72"/>
    <w:rsid w:val="00741620"/>
    <w:rsid w:val="0074501B"/>
    <w:rsid w:val="007507A6"/>
    <w:rsid w:val="007565B4"/>
    <w:rsid w:val="00757B32"/>
    <w:rsid w:val="007851F4"/>
    <w:rsid w:val="0079087D"/>
    <w:rsid w:val="007940A2"/>
    <w:rsid w:val="007A7B2C"/>
    <w:rsid w:val="007B12A7"/>
    <w:rsid w:val="007C4D6B"/>
    <w:rsid w:val="007D065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81302"/>
    <w:rsid w:val="00993127"/>
    <w:rsid w:val="009A12F1"/>
    <w:rsid w:val="009A18DA"/>
    <w:rsid w:val="009A38E0"/>
    <w:rsid w:val="009A541C"/>
    <w:rsid w:val="009B7683"/>
    <w:rsid w:val="009D35A5"/>
    <w:rsid w:val="009D6861"/>
    <w:rsid w:val="009E092A"/>
    <w:rsid w:val="009E0BA5"/>
    <w:rsid w:val="009E51B7"/>
    <w:rsid w:val="009E5E39"/>
    <w:rsid w:val="009F4395"/>
    <w:rsid w:val="009F5C99"/>
    <w:rsid w:val="009F602C"/>
    <w:rsid w:val="00A000EC"/>
    <w:rsid w:val="00A047A4"/>
    <w:rsid w:val="00A13E17"/>
    <w:rsid w:val="00A171C4"/>
    <w:rsid w:val="00A244AA"/>
    <w:rsid w:val="00A446F9"/>
    <w:rsid w:val="00A54A6B"/>
    <w:rsid w:val="00A5707C"/>
    <w:rsid w:val="00A6390D"/>
    <w:rsid w:val="00A66814"/>
    <w:rsid w:val="00A6789F"/>
    <w:rsid w:val="00A76C70"/>
    <w:rsid w:val="00A80403"/>
    <w:rsid w:val="00A80620"/>
    <w:rsid w:val="00A95615"/>
    <w:rsid w:val="00AA53FA"/>
    <w:rsid w:val="00AB120E"/>
    <w:rsid w:val="00AD2D4C"/>
    <w:rsid w:val="00AE06B4"/>
    <w:rsid w:val="00AE5EA7"/>
    <w:rsid w:val="00AF23A4"/>
    <w:rsid w:val="00AF3BF7"/>
    <w:rsid w:val="00B021CC"/>
    <w:rsid w:val="00B02204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B763C"/>
    <w:rsid w:val="00BC04A7"/>
    <w:rsid w:val="00BC6777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2738"/>
    <w:rsid w:val="00D271C9"/>
    <w:rsid w:val="00D62167"/>
    <w:rsid w:val="00D707D0"/>
    <w:rsid w:val="00D86B05"/>
    <w:rsid w:val="00D93D76"/>
    <w:rsid w:val="00DA0FF0"/>
    <w:rsid w:val="00DB45B0"/>
    <w:rsid w:val="00DB4FC6"/>
    <w:rsid w:val="00DD49F8"/>
    <w:rsid w:val="00DE4A01"/>
    <w:rsid w:val="00DE7546"/>
    <w:rsid w:val="00DF2C3A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B0D07"/>
    <w:rsid w:val="00EC046D"/>
    <w:rsid w:val="00EC1F61"/>
    <w:rsid w:val="00EC5974"/>
    <w:rsid w:val="00ED6388"/>
    <w:rsid w:val="00EE075A"/>
    <w:rsid w:val="00EF2303"/>
    <w:rsid w:val="00EF58F3"/>
    <w:rsid w:val="00EF5978"/>
    <w:rsid w:val="00F05304"/>
    <w:rsid w:val="00F11103"/>
    <w:rsid w:val="00F25C7D"/>
    <w:rsid w:val="00F3150B"/>
    <w:rsid w:val="00F345D6"/>
    <w:rsid w:val="00F37E29"/>
    <w:rsid w:val="00F45B40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0E64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pvinarskyci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2975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13</cp:revision>
  <dcterms:created xsi:type="dcterms:W3CDTF">2021-10-04T08:37:00Z</dcterms:created>
  <dcterms:modified xsi:type="dcterms:W3CDTF">2022-10-07T08:35:00Z</dcterms:modified>
</cp:coreProperties>
</file>