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6FA7" w14:textId="79103905" w:rsidR="00702DFA" w:rsidRPr="00C12336" w:rsidRDefault="003807D7" w:rsidP="00702DFA">
      <w:pPr>
        <w:ind w:left="-426"/>
        <w:rPr>
          <w:rFonts w:ascii="Roboto" w:hAnsi="Roboto"/>
          <w:b/>
          <w:bCs/>
          <w:color w:val="003BB3"/>
          <w:sz w:val="44"/>
          <w:szCs w:val="44"/>
        </w:rPr>
      </w:pPr>
      <w:r w:rsidRPr="00C12336">
        <w:rPr>
          <w:rFonts w:ascii="Roboto" w:hAnsi="Roboto"/>
          <w:b/>
          <w:bCs/>
          <w:color w:val="003BB3"/>
          <w:sz w:val="44"/>
          <w:szCs w:val="44"/>
        </w:rPr>
        <w:t xml:space="preserve">United </w:t>
      </w:r>
      <w:proofErr w:type="spellStart"/>
      <w:r w:rsidRPr="00C12336">
        <w:rPr>
          <w:rFonts w:ascii="Roboto" w:hAnsi="Roboto"/>
          <w:b/>
          <w:bCs/>
          <w:color w:val="003BB3"/>
          <w:sz w:val="44"/>
          <w:szCs w:val="44"/>
        </w:rPr>
        <w:t>Nations</w:t>
      </w:r>
      <w:proofErr w:type="spellEnd"/>
      <w:r w:rsidRPr="00C12336">
        <w:rPr>
          <w:rFonts w:ascii="Roboto" w:hAnsi="Roboto"/>
          <w:b/>
          <w:bCs/>
          <w:color w:val="003BB3"/>
          <w:sz w:val="44"/>
          <w:szCs w:val="44"/>
        </w:rPr>
        <w:t xml:space="preserve"> </w:t>
      </w:r>
      <w:r w:rsidR="00266E0B" w:rsidRPr="00C12336">
        <w:rPr>
          <w:rFonts w:ascii="Roboto" w:hAnsi="Roboto"/>
          <w:b/>
          <w:bCs/>
          <w:color w:val="003BB3"/>
          <w:sz w:val="44"/>
          <w:szCs w:val="44"/>
        </w:rPr>
        <w:br/>
      </w:r>
      <w:proofErr w:type="spellStart"/>
      <w:r w:rsidRPr="00C12336">
        <w:rPr>
          <w:rFonts w:ascii="Roboto" w:hAnsi="Roboto"/>
          <w:b/>
          <w:bCs/>
          <w:color w:val="003BB3"/>
          <w:sz w:val="44"/>
          <w:szCs w:val="44"/>
        </w:rPr>
        <w:t>of</w:t>
      </w:r>
      <w:proofErr w:type="spellEnd"/>
      <w:r w:rsidRPr="00C12336">
        <w:rPr>
          <w:rFonts w:ascii="Roboto" w:hAnsi="Roboto"/>
          <w:b/>
          <w:bCs/>
          <w:color w:val="003BB3"/>
          <w:sz w:val="44"/>
          <w:szCs w:val="44"/>
        </w:rPr>
        <w:t xml:space="preserve"> Blaufränkisch</w:t>
      </w:r>
    </w:p>
    <w:p w14:paraId="4EBE5232" w14:textId="7E685E50" w:rsidR="00702DFA" w:rsidRDefault="00F01758" w:rsidP="00C115F1">
      <w:pPr>
        <w:ind w:right="-426"/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23410C2" wp14:editId="024897C5">
            <wp:simplePos x="0" y="0"/>
            <wp:positionH relativeFrom="column">
              <wp:posOffset>2594610</wp:posOffset>
            </wp:positionH>
            <wp:positionV relativeFrom="paragraph">
              <wp:posOffset>13970</wp:posOffset>
            </wp:positionV>
            <wp:extent cx="3431540" cy="2830830"/>
            <wp:effectExtent l="0" t="0" r="0" b="1270"/>
            <wp:wrapTight wrapText="bothSides">
              <wp:wrapPolygon edited="0">
                <wp:start x="0" y="0"/>
                <wp:lineTo x="0" y="21513"/>
                <wp:lineTo x="21504" y="21513"/>
                <wp:lineTo x="21504" y="0"/>
                <wp:lineTo x="0" y="0"/>
              </wp:wrapPolygon>
            </wp:wrapTight>
            <wp:docPr id="1055650094" name="Grafik 4" descr="Ein Bild, das Karte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50094" name="Grafik 4" descr="Ein Bild, das Karte,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66009" w14:textId="3545C87F" w:rsidR="003807D7" w:rsidRPr="00DC388D" w:rsidRDefault="003807D7" w:rsidP="008A1EDD">
      <w:pPr>
        <w:ind w:left="-426" w:right="-426"/>
        <w:rPr>
          <w:rFonts w:ascii="Roboto" w:hAnsi="Roboto"/>
          <w:sz w:val="20"/>
          <w:szCs w:val="20"/>
          <w:lang w:val="en-US"/>
        </w:rPr>
      </w:pPr>
      <w:proofErr w:type="spellStart"/>
      <w:r w:rsidRPr="00FA39BB">
        <w:rPr>
          <w:rFonts w:ascii="Roboto" w:hAnsi="Roboto"/>
          <w:b/>
          <w:bCs/>
          <w:sz w:val="20"/>
          <w:szCs w:val="20"/>
          <w:lang w:val="en-US"/>
        </w:rPr>
        <w:t>Kekfrankos</w:t>
      </w:r>
      <w:proofErr w:type="spellEnd"/>
      <w:r w:rsidRPr="00FA39BB">
        <w:rPr>
          <w:rFonts w:ascii="Roboto" w:hAnsi="Roboto"/>
          <w:b/>
          <w:bCs/>
          <w:sz w:val="20"/>
          <w:szCs w:val="20"/>
          <w:lang w:val="en-US"/>
        </w:rPr>
        <w:t xml:space="preserve"> / </w:t>
      </w:r>
      <w:proofErr w:type="spellStart"/>
      <w:r w:rsidRPr="00FA39BB">
        <w:rPr>
          <w:rFonts w:ascii="Roboto" w:hAnsi="Roboto"/>
          <w:b/>
          <w:bCs/>
          <w:sz w:val="20"/>
          <w:szCs w:val="20"/>
          <w:lang w:val="en-US"/>
        </w:rPr>
        <w:t>Blaufränkisch</w:t>
      </w:r>
      <w:proofErr w:type="spellEnd"/>
      <w:r w:rsidRPr="00FA39BB">
        <w:rPr>
          <w:rFonts w:ascii="Roboto" w:hAnsi="Roboto"/>
          <w:b/>
          <w:bCs/>
          <w:sz w:val="20"/>
          <w:szCs w:val="20"/>
          <w:lang w:val="en-US"/>
        </w:rPr>
        <w:t xml:space="preserve"> / </w:t>
      </w:r>
      <w:proofErr w:type="spellStart"/>
      <w:r w:rsidRPr="00FA39BB">
        <w:rPr>
          <w:rFonts w:ascii="Roboto" w:hAnsi="Roboto"/>
          <w:b/>
          <w:bCs/>
          <w:sz w:val="20"/>
          <w:szCs w:val="20"/>
          <w:lang w:val="en-US"/>
        </w:rPr>
        <w:t>Frankovka</w:t>
      </w:r>
      <w:proofErr w:type="spellEnd"/>
      <w:r w:rsidRPr="00DC388D">
        <w:rPr>
          <w:rFonts w:ascii="Roboto" w:hAnsi="Roboto"/>
          <w:sz w:val="20"/>
          <w:szCs w:val="20"/>
          <w:lang w:val="en-US"/>
        </w:rPr>
        <w:t xml:space="preserve"> has earnt gaining interest from international media and sommeliers in the last time. The grape may be considered as a central European roof, that links several states and many regions: all of them marked by continental climate. At the same time, the grape has the talent to </w:t>
      </w:r>
      <w:r w:rsidR="0076434F" w:rsidRPr="00DC388D">
        <w:rPr>
          <w:rFonts w:ascii="Roboto" w:hAnsi="Roboto"/>
          <w:sz w:val="20"/>
          <w:szCs w:val="20"/>
          <w:lang w:val="en-US"/>
        </w:rPr>
        <w:t>clearly reflect</w:t>
      </w:r>
      <w:r w:rsidRPr="00DC388D">
        <w:rPr>
          <w:rFonts w:ascii="Roboto" w:hAnsi="Roboto"/>
          <w:sz w:val="20"/>
          <w:szCs w:val="20"/>
          <w:lang w:val="en-US"/>
        </w:rPr>
        <w:t xml:space="preserve"> the kind of soil and therefore produces many different expressions of wines.</w:t>
      </w:r>
    </w:p>
    <w:p w14:paraId="3E95143A" w14:textId="77777777" w:rsidR="003807D7" w:rsidRPr="00DC388D" w:rsidRDefault="003807D7" w:rsidP="008A1EDD">
      <w:pPr>
        <w:ind w:left="-426"/>
        <w:rPr>
          <w:rFonts w:ascii="Roboto" w:hAnsi="Roboto"/>
          <w:sz w:val="20"/>
          <w:szCs w:val="20"/>
          <w:lang w:val="en-US"/>
        </w:rPr>
      </w:pPr>
    </w:p>
    <w:p w14:paraId="7489625C" w14:textId="6584A5DC" w:rsidR="00FE2579" w:rsidRPr="00DC388D" w:rsidRDefault="003807D7" w:rsidP="00FE2579">
      <w:pPr>
        <w:ind w:left="-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To showcase the diversity of the grape and the common ground of the central European region at the same time, a joint event during </w:t>
      </w:r>
      <w:proofErr w:type="spellStart"/>
      <w:r w:rsidRPr="00DC388D">
        <w:rPr>
          <w:rFonts w:ascii="Roboto" w:hAnsi="Roboto"/>
          <w:sz w:val="20"/>
          <w:szCs w:val="20"/>
          <w:lang w:val="en-US"/>
        </w:rPr>
        <w:t>VieVinum</w:t>
      </w:r>
      <w:proofErr w:type="spellEnd"/>
      <w:r w:rsidRPr="00DC388D">
        <w:rPr>
          <w:rFonts w:ascii="Roboto" w:hAnsi="Roboto"/>
          <w:sz w:val="20"/>
          <w:szCs w:val="20"/>
          <w:lang w:val="en-US"/>
        </w:rPr>
        <w:t xml:space="preserve"> 2024 in Vienna is planned.</w:t>
      </w:r>
      <w:r w:rsidR="008A1EDD" w:rsidRPr="00DC388D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 xml:space="preserve">It will be an ongoing tasting bar through all three days of the event (25, 26, 27 May), on which 100 wines from </w:t>
      </w:r>
      <w:r w:rsidR="002B1C1F" w:rsidRPr="00FA39BB">
        <w:rPr>
          <w:rFonts w:ascii="Roboto" w:hAnsi="Roboto"/>
          <w:b/>
          <w:bCs/>
          <w:sz w:val="20"/>
          <w:szCs w:val="20"/>
          <w:lang w:val="en-US"/>
        </w:rPr>
        <w:t xml:space="preserve">Hungary, Croatia, Slovenia, Slovakia, </w:t>
      </w:r>
      <w:r w:rsidR="003D5330" w:rsidRPr="00FA39BB">
        <w:rPr>
          <w:rFonts w:ascii="Roboto" w:hAnsi="Roboto"/>
          <w:b/>
          <w:bCs/>
          <w:sz w:val="20"/>
          <w:szCs w:val="20"/>
          <w:lang w:val="en-US"/>
        </w:rPr>
        <w:t>Czechia,</w:t>
      </w:r>
      <w:r w:rsidR="002B1C1F" w:rsidRPr="00FA39BB">
        <w:rPr>
          <w:rFonts w:ascii="Roboto" w:hAnsi="Roboto"/>
          <w:b/>
          <w:bCs/>
          <w:sz w:val="20"/>
          <w:szCs w:val="20"/>
          <w:lang w:val="en-US"/>
        </w:rPr>
        <w:t xml:space="preserve"> and Austria</w:t>
      </w:r>
      <w:r w:rsidR="002B1C1F" w:rsidRPr="00DC388D">
        <w:rPr>
          <w:rFonts w:ascii="Roboto" w:hAnsi="Roboto"/>
          <w:sz w:val="20"/>
          <w:szCs w:val="20"/>
          <w:lang w:val="en-US"/>
        </w:rPr>
        <w:t xml:space="preserve"> may be tasted.</w:t>
      </w:r>
    </w:p>
    <w:p w14:paraId="370755E0" w14:textId="77777777" w:rsidR="008A1EDD" w:rsidRPr="00DC388D" w:rsidRDefault="008A1EDD" w:rsidP="008A1EDD">
      <w:pPr>
        <w:ind w:left="-426"/>
        <w:rPr>
          <w:rFonts w:ascii="Roboto" w:hAnsi="Roboto"/>
          <w:sz w:val="20"/>
          <w:szCs w:val="20"/>
          <w:lang w:val="en-US"/>
        </w:rPr>
      </w:pPr>
    </w:p>
    <w:p w14:paraId="787A976F" w14:textId="0BB9C5F9" w:rsidR="002B1C1F" w:rsidRPr="00DC388D" w:rsidRDefault="002B1C1F" w:rsidP="008A1EDD">
      <w:pPr>
        <w:ind w:left="-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This is a perfect tool to show the greatness of the grape (as discussed by experts during the </w:t>
      </w:r>
      <w:hyperlink r:id="rId9" w:history="1">
        <w:proofErr w:type="spellStart"/>
        <w:r w:rsidRPr="00DC388D">
          <w:rPr>
            <w:rStyle w:val="Hyperlink"/>
            <w:rFonts w:ascii="Roboto" w:hAnsi="Roboto"/>
            <w:sz w:val="20"/>
            <w:szCs w:val="20"/>
            <w:lang w:val="en-US"/>
          </w:rPr>
          <w:t>Blaufränkisch</w:t>
        </w:r>
        <w:proofErr w:type="spellEnd"/>
        <w:r w:rsidRPr="00DC388D">
          <w:rPr>
            <w:rStyle w:val="Hyperlink"/>
            <w:rFonts w:ascii="Roboto" w:hAnsi="Roboto"/>
            <w:sz w:val="20"/>
            <w:szCs w:val="20"/>
            <w:lang w:val="en-US"/>
          </w:rPr>
          <w:t xml:space="preserve"> S</w:t>
        </w:r>
        <w:r w:rsidRPr="00DC388D">
          <w:rPr>
            <w:rStyle w:val="Hyperlink"/>
            <w:rFonts w:ascii="Roboto" w:hAnsi="Roboto"/>
            <w:sz w:val="20"/>
            <w:szCs w:val="20"/>
            <w:lang w:val="en-US"/>
          </w:rPr>
          <w:t>u</w:t>
        </w:r>
        <w:r w:rsidRPr="00DC388D">
          <w:rPr>
            <w:rStyle w:val="Hyperlink"/>
            <w:rFonts w:ascii="Roboto" w:hAnsi="Roboto"/>
            <w:sz w:val="20"/>
            <w:szCs w:val="20"/>
            <w:lang w:val="en-US"/>
          </w:rPr>
          <w:t>mm</w:t>
        </w:r>
        <w:r w:rsidRPr="00DC388D">
          <w:rPr>
            <w:rStyle w:val="Hyperlink"/>
            <w:rFonts w:ascii="Roboto" w:hAnsi="Roboto"/>
            <w:sz w:val="20"/>
            <w:szCs w:val="20"/>
            <w:lang w:val="en-US"/>
          </w:rPr>
          <w:t>i</w:t>
        </w:r>
        <w:r w:rsidRPr="00DC388D">
          <w:rPr>
            <w:rStyle w:val="Hyperlink"/>
            <w:rFonts w:ascii="Roboto" w:hAnsi="Roboto"/>
            <w:sz w:val="20"/>
            <w:szCs w:val="20"/>
            <w:lang w:val="en-US"/>
          </w:rPr>
          <w:t>t in Lech</w:t>
        </w:r>
      </w:hyperlink>
      <w:r w:rsidRPr="00DC388D">
        <w:rPr>
          <w:rFonts w:ascii="Roboto" w:hAnsi="Roboto"/>
          <w:sz w:val="20"/>
          <w:szCs w:val="20"/>
          <w:lang w:val="en-US"/>
        </w:rPr>
        <w:t xml:space="preserve">). At the same </w:t>
      </w:r>
      <w:r w:rsidR="00C12336" w:rsidRPr="00DC388D">
        <w:rPr>
          <w:rFonts w:ascii="Roboto" w:hAnsi="Roboto"/>
          <w:sz w:val="20"/>
          <w:szCs w:val="20"/>
          <w:lang w:val="en-US"/>
        </w:rPr>
        <w:t>time,</w:t>
      </w:r>
      <w:r w:rsidRPr="00DC388D">
        <w:rPr>
          <w:rFonts w:ascii="Roboto" w:hAnsi="Roboto"/>
          <w:sz w:val="20"/>
          <w:szCs w:val="20"/>
          <w:lang w:val="en-US"/>
        </w:rPr>
        <w:t xml:space="preserve"> it is a smart and cost-effective opportunity for producers to attend </w:t>
      </w:r>
      <w:proofErr w:type="spellStart"/>
      <w:r w:rsidRPr="00DC388D">
        <w:rPr>
          <w:rFonts w:ascii="Roboto" w:hAnsi="Roboto"/>
          <w:sz w:val="20"/>
          <w:szCs w:val="20"/>
          <w:lang w:val="en-US"/>
        </w:rPr>
        <w:t>VieVinum</w:t>
      </w:r>
      <w:proofErr w:type="spellEnd"/>
      <w:r w:rsidRPr="00DC388D">
        <w:rPr>
          <w:rFonts w:ascii="Roboto" w:hAnsi="Roboto"/>
          <w:sz w:val="20"/>
          <w:szCs w:val="20"/>
          <w:lang w:val="en-US"/>
        </w:rPr>
        <w:t xml:space="preserve"> without paying a full stand.</w:t>
      </w:r>
    </w:p>
    <w:p w14:paraId="0331D57F" w14:textId="77777777" w:rsidR="00F66DDC" w:rsidRPr="00DC388D" w:rsidRDefault="00F66DDC" w:rsidP="008A1EDD">
      <w:pPr>
        <w:ind w:left="-426"/>
        <w:rPr>
          <w:rFonts w:ascii="Roboto" w:hAnsi="Roboto"/>
          <w:sz w:val="20"/>
          <w:szCs w:val="20"/>
          <w:lang w:val="en-US"/>
        </w:rPr>
      </w:pPr>
    </w:p>
    <w:p w14:paraId="64277530" w14:textId="73C21864" w:rsidR="00F66DDC" w:rsidRPr="00DC388D" w:rsidRDefault="00F66DDC" w:rsidP="008A1EDD">
      <w:pPr>
        <w:ind w:left="-426"/>
        <w:rPr>
          <w:rFonts w:ascii="Roboto" w:hAnsi="Roboto"/>
          <w:sz w:val="20"/>
          <w:szCs w:val="20"/>
          <w:lang w:val="en-US"/>
        </w:rPr>
      </w:pPr>
      <w:proofErr w:type="spellStart"/>
      <w:r w:rsidRPr="00DC388D">
        <w:rPr>
          <w:rFonts w:ascii="Roboto" w:hAnsi="Roboto"/>
          <w:sz w:val="20"/>
          <w:szCs w:val="20"/>
          <w:lang w:val="en-US"/>
        </w:rPr>
        <w:t>VieVinum</w:t>
      </w:r>
      <w:proofErr w:type="spellEnd"/>
      <w:r w:rsidRPr="00DC388D">
        <w:rPr>
          <w:rFonts w:ascii="Roboto" w:hAnsi="Roboto"/>
          <w:sz w:val="20"/>
          <w:szCs w:val="20"/>
          <w:lang w:val="en-US"/>
        </w:rPr>
        <w:t xml:space="preserve"> is an interesting place to talk about </w:t>
      </w:r>
      <w:r w:rsidRPr="00C115F1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“United Nations of Blaufränkisch”</w:t>
      </w:r>
      <w:r w:rsidRPr="00C115F1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as Austrian Wine Marketing Board will fly in 400 VIP experts from around the world. The mornings are reserved for professionals only. In the afternoon, private consumers may attend the fair.</w:t>
      </w:r>
    </w:p>
    <w:p w14:paraId="1BD01C30" w14:textId="77777777" w:rsidR="002B1C1F" w:rsidRPr="00DC388D" w:rsidRDefault="002B1C1F" w:rsidP="008A1EDD">
      <w:pPr>
        <w:ind w:left="-426"/>
        <w:rPr>
          <w:rFonts w:ascii="Roboto" w:hAnsi="Roboto"/>
          <w:sz w:val="20"/>
          <w:szCs w:val="20"/>
          <w:lang w:val="en-US"/>
        </w:rPr>
      </w:pPr>
    </w:p>
    <w:p w14:paraId="68607CB8" w14:textId="17D8CA71" w:rsidR="002B1C1F" w:rsidRPr="00BA6136" w:rsidRDefault="002B1C1F" w:rsidP="00BA6136">
      <w:pPr>
        <w:spacing w:line="360" w:lineRule="auto"/>
        <w:ind w:left="-426"/>
        <w:rPr>
          <w:rFonts w:ascii="Roboto" w:hAnsi="Roboto"/>
          <w:b/>
          <w:bCs/>
          <w:sz w:val="20"/>
          <w:szCs w:val="20"/>
          <w:lang w:val="en-US"/>
        </w:rPr>
      </w:pPr>
      <w:r w:rsidRPr="00F01758">
        <w:rPr>
          <w:rFonts w:ascii="Roboto" w:hAnsi="Roboto"/>
          <w:b/>
          <w:bCs/>
          <w:sz w:val="20"/>
          <w:szCs w:val="20"/>
          <w:lang w:val="en-US"/>
        </w:rPr>
        <w:t>The conditions for attending:</w:t>
      </w:r>
    </w:p>
    <w:p w14:paraId="32B609FD" w14:textId="77777777" w:rsidR="00D14215" w:rsidRDefault="002B1C1F" w:rsidP="008A1EDD">
      <w:pPr>
        <w:pStyle w:val="Listenabsatz"/>
        <w:numPr>
          <w:ilvl w:val="0"/>
          <w:numId w:val="1"/>
        </w:numPr>
        <w:ind w:left="-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Each country does its own selection of wines to be shown. </w:t>
      </w:r>
    </w:p>
    <w:p w14:paraId="2B221DD6" w14:textId="0ABAB625" w:rsidR="00D14215" w:rsidRPr="001E6A3F" w:rsidRDefault="002B1C1F" w:rsidP="00C12336">
      <w:pPr>
        <w:pStyle w:val="Listenabsatz"/>
        <w:spacing w:line="360" w:lineRule="auto"/>
        <w:ind w:left="-426" w:firstLine="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We suggest the following amount for each country:</w:t>
      </w:r>
    </w:p>
    <w:p w14:paraId="07720378" w14:textId="24EAA94B" w:rsidR="002B1C1F" w:rsidRPr="00DC388D" w:rsidRDefault="002B1C1F" w:rsidP="001E6A3F">
      <w:pPr>
        <w:pStyle w:val="Listenabsatz"/>
        <w:numPr>
          <w:ilvl w:val="0"/>
          <w:numId w:val="2"/>
        </w:numPr>
        <w:ind w:left="709" w:hanging="283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Hungary</w:t>
      </w:r>
      <w:r w:rsidR="00CB5A8A" w:rsidRPr="00DC388D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50</w:t>
      </w:r>
    </w:p>
    <w:p w14:paraId="77124344" w14:textId="596D5EF0" w:rsidR="002B1C1F" w:rsidRPr="00DC388D" w:rsidRDefault="002B1C1F" w:rsidP="001E6A3F">
      <w:pPr>
        <w:pStyle w:val="Listenabsatz"/>
        <w:numPr>
          <w:ilvl w:val="0"/>
          <w:numId w:val="2"/>
        </w:numPr>
        <w:ind w:left="709" w:hanging="283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Croatia</w:t>
      </w:r>
      <w:r w:rsidRPr="00DC388D">
        <w:rPr>
          <w:rFonts w:ascii="Roboto" w:hAnsi="Roboto"/>
          <w:sz w:val="20"/>
          <w:szCs w:val="20"/>
          <w:lang w:val="en-US"/>
        </w:rPr>
        <w:tab/>
      </w:r>
      <w:r w:rsidR="00CB5A8A" w:rsidRPr="00DC388D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10</w:t>
      </w:r>
    </w:p>
    <w:p w14:paraId="310B8C3D" w14:textId="0F6FA06B" w:rsidR="002B1C1F" w:rsidRPr="00DC388D" w:rsidRDefault="002B1C1F" w:rsidP="001E6A3F">
      <w:pPr>
        <w:pStyle w:val="Listenabsatz"/>
        <w:numPr>
          <w:ilvl w:val="0"/>
          <w:numId w:val="2"/>
        </w:numPr>
        <w:ind w:left="709" w:hanging="283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Slovenia</w:t>
      </w:r>
      <w:r w:rsidR="00F01758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10</w:t>
      </w:r>
    </w:p>
    <w:p w14:paraId="4508E743" w14:textId="700259D5" w:rsidR="002B1C1F" w:rsidRPr="00DC388D" w:rsidRDefault="002B1C1F" w:rsidP="001E6A3F">
      <w:pPr>
        <w:pStyle w:val="Listenabsatz"/>
        <w:numPr>
          <w:ilvl w:val="0"/>
          <w:numId w:val="2"/>
        </w:numPr>
        <w:ind w:left="709" w:hanging="283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Slovakia</w:t>
      </w:r>
      <w:r w:rsidR="00F01758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10</w:t>
      </w:r>
    </w:p>
    <w:p w14:paraId="1E9F1EA8" w14:textId="514C9A8E" w:rsidR="002B1C1F" w:rsidRPr="00DC388D" w:rsidRDefault="002B1C1F" w:rsidP="001E6A3F">
      <w:pPr>
        <w:pStyle w:val="Listenabsatz"/>
        <w:numPr>
          <w:ilvl w:val="0"/>
          <w:numId w:val="2"/>
        </w:numPr>
        <w:ind w:left="709" w:hanging="283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Czechia</w:t>
      </w:r>
      <w:r w:rsidRPr="00DC388D">
        <w:rPr>
          <w:rFonts w:ascii="Roboto" w:hAnsi="Roboto"/>
          <w:sz w:val="20"/>
          <w:szCs w:val="20"/>
          <w:lang w:val="en-US"/>
        </w:rPr>
        <w:tab/>
      </w:r>
      <w:r w:rsidR="00CB5A8A" w:rsidRPr="00DC388D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1</w:t>
      </w:r>
      <w:r w:rsidR="00D14215">
        <w:rPr>
          <w:rFonts w:ascii="Roboto" w:hAnsi="Roboto"/>
          <w:sz w:val="20"/>
          <w:szCs w:val="20"/>
          <w:lang w:val="en-US"/>
        </w:rPr>
        <w:t>0</w:t>
      </w:r>
    </w:p>
    <w:p w14:paraId="0E5A3206" w14:textId="352C52D8" w:rsidR="001E6A3F" w:rsidRDefault="002B1C1F" w:rsidP="00C12336">
      <w:pPr>
        <w:pStyle w:val="Listenabsatz"/>
        <w:numPr>
          <w:ilvl w:val="0"/>
          <w:numId w:val="2"/>
        </w:numPr>
        <w:spacing w:line="360" w:lineRule="auto"/>
        <w:ind w:left="709" w:hanging="283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Austria </w:t>
      </w:r>
      <w:r w:rsidRPr="00DC388D">
        <w:rPr>
          <w:rFonts w:ascii="Roboto" w:hAnsi="Roboto"/>
          <w:sz w:val="20"/>
          <w:szCs w:val="20"/>
          <w:lang w:val="en-US"/>
        </w:rPr>
        <w:tab/>
      </w:r>
      <w:r w:rsidR="00CB5A8A" w:rsidRPr="00DC388D">
        <w:rPr>
          <w:rFonts w:ascii="Roboto" w:hAnsi="Roboto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>10</w:t>
      </w:r>
    </w:p>
    <w:p w14:paraId="1736558F" w14:textId="658EA3DA" w:rsidR="002B1C1F" w:rsidRPr="001E6A3F" w:rsidRDefault="002B1C1F" w:rsidP="001E6A3F">
      <w:pPr>
        <w:pStyle w:val="Listenabsatz"/>
        <w:numPr>
          <w:ilvl w:val="0"/>
          <w:numId w:val="1"/>
        </w:numPr>
        <w:ind w:left="-426" w:firstLine="0"/>
        <w:rPr>
          <w:rFonts w:ascii="Roboto" w:hAnsi="Roboto"/>
          <w:sz w:val="20"/>
          <w:szCs w:val="20"/>
          <w:lang w:val="en-US"/>
        </w:rPr>
      </w:pPr>
      <w:r w:rsidRPr="001E6A3F">
        <w:rPr>
          <w:rFonts w:ascii="Roboto" w:hAnsi="Roboto"/>
          <w:sz w:val="20"/>
          <w:szCs w:val="20"/>
          <w:lang w:val="en-US"/>
        </w:rPr>
        <w:t xml:space="preserve">Cost of attending is 310 Euros per wine. </w:t>
      </w:r>
    </w:p>
    <w:p w14:paraId="70D6124A" w14:textId="63BC5024" w:rsidR="002B1C1F" w:rsidRPr="00DC388D" w:rsidRDefault="002B1C1F" w:rsidP="008A1EDD">
      <w:pPr>
        <w:pStyle w:val="Listenabsatz"/>
        <w:numPr>
          <w:ilvl w:val="0"/>
          <w:numId w:val="1"/>
        </w:numPr>
        <w:ind w:left="-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Every producer can show a maximum of three wines</w:t>
      </w:r>
      <w:r w:rsidR="008F0D7E" w:rsidRPr="00DC388D">
        <w:rPr>
          <w:rFonts w:ascii="Roboto" w:hAnsi="Roboto"/>
          <w:sz w:val="20"/>
          <w:szCs w:val="20"/>
          <w:lang w:val="en-US"/>
        </w:rPr>
        <w:t>. All 100% Blaufränkisch, no blends</w:t>
      </w:r>
    </w:p>
    <w:p w14:paraId="3D2B2036" w14:textId="51A9421A" w:rsidR="002B1C1F" w:rsidRPr="00DC388D" w:rsidRDefault="002B1C1F" w:rsidP="00F01758">
      <w:pPr>
        <w:pStyle w:val="Listenabsatz"/>
        <w:numPr>
          <w:ilvl w:val="0"/>
          <w:numId w:val="1"/>
        </w:numPr>
        <w:ind w:left="0" w:hanging="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Producers don’t necessarily need to be present personally. But every country must organize at least </w:t>
      </w:r>
      <w:r w:rsidR="00F01758">
        <w:rPr>
          <w:rFonts w:ascii="Roboto" w:hAnsi="Roboto"/>
          <w:sz w:val="20"/>
          <w:szCs w:val="20"/>
          <w:lang w:val="en-US"/>
        </w:rPr>
        <w:t xml:space="preserve">  </w:t>
      </w:r>
      <w:r w:rsidRPr="00DC388D">
        <w:rPr>
          <w:rFonts w:ascii="Roboto" w:hAnsi="Roboto"/>
          <w:sz w:val="20"/>
          <w:szCs w:val="20"/>
          <w:lang w:val="en-US"/>
        </w:rPr>
        <w:t>one person to pour the wines.</w:t>
      </w:r>
    </w:p>
    <w:p w14:paraId="70A5AC02" w14:textId="39C3ECDA" w:rsidR="002B1C1F" w:rsidRPr="00DC388D" w:rsidRDefault="002B1C1F" w:rsidP="008A1EDD">
      <w:pPr>
        <w:pStyle w:val="Listenabsatz"/>
        <w:numPr>
          <w:ilvl w:val="0"/>
          <w:numId w:val="1"/>
        </w:numPr>
        <w:ind w:left="-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We suggest </w:t>
      </w:r>
      <w:r w:rsidR="00FA39BB" w:rsidRPr="00DC388D">
        <w:rPr>
          <w:rFonts w:ascii="Roboto" w:hAnsi="Roboto"/>
          <w:sz w:val="20"/>
          <w:szCs w:val="20"/>
          <w:lang w:val="en-US"/>
        </w:rPr>
        <w:t>having</w:t>
      </w:r>
      <w:r w:rsidRPr="00DC388D">
        <w:rPr>
          <w:rFonts w:ascii="Roboto" w:hAnsi="Roboto"/>
          <w:sz w:val="20"/>
          <w:szCs w:val="20"/>
          <w:lang w:val="en-US"/>
        </w:rPr>
        <w:t xml:space="preserve"> one and the same vintage for all wines: </w:t>
      </w:r>
      <w:proofErr w:type="gramStart"/>
      <w:r w:rsidRPr="00DC388D">
        <w:rPr>
          <w:rFonts w:ascii="Roboto" w:hAnsi="Roboto"/>
          <w:sz w:val="20"/>
          <w:szCs w:val="20"/>
          <w:lang w:val="en-US"/>
        </w:rPr>
        <w:t>2021</w:t>
      </w:r>
      <w:proofErr w:type="gramEnd"/>
    </w:p>
    <w:p w14:paraId="11366A53" w14:textId="25B1486E" w:rsidR="00F66DDC" w:rsidRPr="00DC388D" w:rsidRDefault="00F66DDC" w:rsidP="008A1EDD">
      <w:pPr>
        <w:pStyle w:val="Listenabsatz"/>
        <w:numPr>
          <w:ilvl w:val="0"/>
          <w:numId w:val="1"/>
        </w:numPr>
        <w:ind w:left="-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 xml:space="preserve">Every country organizes delivery of the wines </w:t>
      </w:r>
      <w:proofErr w:type="gramStart"/>
      <w:r w:rsidRPr="00DC388D">
        <w:rPr>
          <w:rFonts w:ascii="Roboto" w:hAnsi="Roboto"/>
          <w:sz w:val="20"/>
          <w:szCs w:val="20"/>
          <w:lang w:val="en-US"/>
        </w:rPr>
        <w:t>individually</w:t>
      </w:r>
      <w:proofErr w:type="gramEnd"/>
    </w:p>
    <w:p w14:paraId="6CFB0353" w14:textId="77777777" w:rsidR="00F66DDC" w:rsidRPr="00DC388D" w:rsidRDefault="00F66DDC" w:rsidP="008A1EDD">
      <w:pPr>
        <w:ind w:left="-426"/>
        <w:rPr>
          <w:rFonts w:ascii="Roboto" w:hAnsi="Roboto"/>
          <w:sz w:val="20"/>
          <w:szCs w:val="20"/>
          <w:lang w:val="en-US"/>
        </w:rPr>
      </w:pPr>
    </w:p>
    <w:p w14:paraId="5505F0B1" w14:textId="095F53AB" w:rsidR="00F66DDC" w:rsidRPr="00DC388D" w:rsidRDefault="00F66DDC" w:rsidP="008A1EDD">
      <w:pPr>
        <w:ind w:left="-426"/>
        <w:rPr>
          <w:rFonts w:ascii="Roboto" w:hAnsi="Roboto"/>
          <w:sz w:val="20"/>
          <w:szCs w:val="20"/>
          <w:lang w:val="en-US"/>
        </w:rPr>
      </w:pPr>
      <w:proofErr w:type="spellStart"/>
      <w:r w:rsidRPr="00DC388D">
        <w:rPr>
          <w:rFonts w:ascii="Roboto" w:hAnsi="Roboto"/>
          <w:sz w:val="20"/>
          <w:szCs w:val="20"/>
          <w:lang w:val="en-US"/>
        </w:rPr>
        <w:t>Wine+Partners</w:t>
      </w:r>
      <w:proofErr w:type="spellEnd"/>
      <w:r w:rsidRPr="00DC388D">
        <w:rPr>
          <w:rFonts w:ascii="Roboto" w:hAnsi="Roboto"/>
          <w:sz w:val="20"/>
          <w:szCs w:val="20"/>
          <w:lang w:val="en-US"/>
        </w:rPr>
        <w:t xml:space="preserve"> takes care of communicating the tasting bar of </w:t>
      </w:r>
      <w:r w:rsidRPr="00C115F1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“United Nations of Blaufränkisch”</w:t>
      </w:r>
      <w:r w:rsidRPr="00C115F1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r w:rsidRPr="00DC388D">
        <w:rPr>
          <w:rFonts w:ascii="Roboto" w:hAnsi="Roboto"/>
          <w:sz w:val="20"/>
          <w:szCs w:val="20"/>
          <w:lang w:val="en-US"/>
        </w:rPr>
        <w:t xml:space="preserve">to </w:t>
      </w:r>
      <w:r w:rsidR="00BE5EA0" w:rsidRPr="00DC388D">
        <w:rPr>
          <w:rFonts w:ascii="Roboto" w:hAnsi="Roboto"/>
          <w:sz w:val="20"/>
          <w:szCs w:val="20"/>
          <w:lang w:val="en-US"/>
        </w:rPr>
        <w:t>press, trade and international guests</w:t>
      </w:r>
      <w:r w:rsidR="00442B10" w:rsidRPr="00DC388D">
        <w:rPr>
          <w:rFonts w:ascii="Roboto" w:hAnsi="Roboto"/>
          <w:sz w:val="20"/>
          <w:szCs w:val="20"/>
          <w:lang w:val="en-US"/>
        </w:rPr>
        <w:t xml:space="preserve"> and prepares the tasting catalogue.</w:t>
      </w:r>
    </w:p>
    <w:p w14:paraId="525007F1" w14:textId="01235561" w:rsidR="00442B10" w:rsidRPr="00DC388D" w:rsidRDefault="00442B10" w:rsidP="00BA6136">
      <w:pPr>
        <w:spacing w:line="360" w:lineRule="auto"/>
        <w:ind w:left="-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Of each wine we need information on:</w:t>
      </w:r>
    </w:p>
    <w:p w14:paraId="4D9F246F" w14:textId="77777777" w:rsidR="008F0D7E" w:rsidRPr="00DC388D" w:rsidRDefault="008F0D7E" w:rsidP="00BA6136">
      <w:pPr>
        <w:pStyle w:val="Listenabsatz"/>
        <w:numPr>
          <w:ilvl w:val="0"/>
          <w:numId w:val="3"/>
        </w:numPr>
        <w:ind w:left="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Region/appellation/single vineyard</w:t>
      </w:r>
    </w:p>
    <w:p w14:paraId="03D29100" w14:textId="7707EA78" w:rsidR="008F0D7E" w:rsidRPr="00DC388D" w:rsidRDefault="008F0D7E" w:rsidP="00BA6136">
      <w:pPr>
        <w:pStyle w:val="Listenabsatz"/>
        <w:numPr>
          <w:ilvl w:val="0"/>
          <w:numId w:val="3"/>
        </w:numPr>
        <w:ind w:left="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S</w:t>
      </w:r>
      <w:r w:rsidR="00442B10" w:rsidRPr="00DC388D">
        <w:rPr>
          <w:rFonts w:ascii="Roboto" w:hAnsi="Roboto"/>
          <w:sz w:val="20"/>
          <w:szCs w:val="20"/>
          <w:lang w:val="en-US"/>
        </w:rPr>
        <w:t>oil</w:t>
      </w:r>
    </w:p>
    <w:p w14:paraId="5B6DA49D" w14:textId="2AE094CB" w:rsidR="008F0D7E" w:rsidRPr="00DC388D" w:rsidRDefault="00442B10" w:rsidP="00BA6136">
      <w:pPr>
        <w:pStyle w:val="Listenabsatz"/>
        <w:numPr>
          <w:ilvl w:val="0"/>
          <w:numId w:val="3"/>
        </w:numPr>
        <w:ind w:left="426" w:firstLine="0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age of vines</w:t>
      </w:r>
    </w:p>
    <w:p w14:paraId="0E9BBE98" w14:textId="77777777" w:rsidR="0076434F" w:rsidRPr="00DC388D" w:rsidRDefault="0076434F" w:rsidP="008A1EDD">
      <w:pPr>
        <w:ind w:left="-426"/>
        <w:rPr>
          <w:rFonts w:ascii="Roboto" w:hAnsi="Roboto"/>
          <w:sz w:val="20"/>
          <w:szCs w:val="20"/>
          <w:lang w:val="en-US"/>
        </w:rPr>
      </w:pPr>
    </w:p>
    <w:p w14:paraId="6951EC87" w14:textId="77777777" w:rsidR="008A1EDD" w:rsidRPr="00DC388D" w:rsidRDefault="008A1EDD" w:rsidP="00745DE3">
      <w:pPr>
        <w:rPr>
          <w:rFonts w:ascii="Roboto" w:hAnsi="Roboto"/>
          <w:sz w:val="20"/>
          <w:szCs w:val="20"/>
          <w:lang w:val="en-US"/>
        </w:rPr>
      </w:pPr>
    </w:p>
    <w:p w14:paraId="06121173" w14:textId="7CD709B5" w:rsidR="002B1C1F" w:rsidRPr="00DC388D" w:rsidRDefault="008C64CD" w:rsidP="008A1EDD">
      <w:pPr>
        <w:ind w:left="-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Vienna, December 8</w:t>
      </w:r>
      <w:proofErr w:type="gramStart"/>
      <w:r w:rsidRPr="00DC388D">
        <w:rPr>
          <w:rFonts w:ascii="Roboto" w:hAnsi="Roboto"/>
          <w:sz w:val="20"/>
          <w:szCs w:val="20"/>
          <w:lang w:val="en-US"/>
        </w:rPr>
        <w:t xml:space="preserve"> 2023</w:t>
      </w:r>
      <w:proofErr w:type="gramEnd"/>
    </w:p>
    <w:p w14:paraId="5AB3A298" w14:textId="12200443" w:rsidR="00DC388D" w:rsidRPr="00DC388D" w:rsidRDefault="008C64CD" w:rsidP="00C115F1">
      <w:pPr>
        <w:ind w:left="-426"/>
        <w:rPr>
          <w:rFonts w:ascii="Roboto" w:hAnsi="Roboto"/>
          <w:sz w:val="20"/>
          <w:szCs w:val="20"/>
          <w:lang w:val="en-US"/>
        </w:rPr>
      </w:pPr>
      <w:r w:rsidRPr="00DC388D">
        <w:rPr>
          <w:rFonts w:ascii="Roboto" w:hAnsi="Roboto"/>
          <w:sz w:val="20"/>
          <w:szCs w:val="20"/>
          <w:lang w:val="en-US"/>
        </w:rPr>
        <w:t>d.muhr@wine-partners.at</w:t>
      </w:r>
    </w:p>
    <w:sectPr w:rsidR="00DC388D" w:rsidRPr="00DC388D" w:rsidSect="007A0676">
      <w:pgSz w:w="11906" w:h="16838"/>
      <w:pgMar w:top="82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86F"/>
    <w:multiLevelType w:val="hybridMultilevel"/>
    <w:tmpl w:val="A6187072"/>
    <w:lvl w:ilvl="0" w:tplc="4F6C5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61DC"/>
    <w:multiLevelType w:val="hybridMultilevel"/>
    <w:tmpl w:val="DFFA0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6344"/>
    <w:multiLevelType w:val="hybridMultilevel"/>
    <w:tmpl w:val="59347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80991">
    <w:abstractNumId w:val="0"/>
  </w:num>
  <w:num w:numId="2" w16cid:durableId="34819718">
    <w:abstractNumId w:val="2"/>
  </w:num>
  <w:num w:numId="3" w16cid:durableId="108599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D7"/>
    <w:rsid w:val="000A6F43"/>
    <w:rsid w:val="001E6A3F"/>
    <w:rsid w:val="00266E0B"/>
    <w:rsid w:val="00295866"/>
    <w:rsid w:val="002B1C1F"/>
    <w:rsid w:val="002C0F1C"/>
    <w:rsid w:val="002C2E81"/>
    <w:rsid w:val="003807D7"/>
    <w:rsid w:val="003B587E"/>
    <w:rsid w:val="003D5330"/>
    <w:rsid w:val="00430E35"/>
    <w:rsid w:val="00442B10"/>
    <w:rsid w:val="004A096D"/>
    <w:rsid w:val="005726AF"/>
    <w:rsid w:val="00702DFA"/>
    <w:rsid w:val="00745DE3"/>
    <w:rsid w:val="0076434F"/>
    <w:rsid w:val="007A0676"/>
    <w:rsid w:val="00815683"/>
    <w:rsid w:val="008A1EDD"/>
    <w:rsid w:val="008C64CD"/>
    <w:rsid w:val="008F0D7E"/>
    <w:rsid w:val="00B6472A"/>
    <w:rsid w:val="00BA6136"/>
    <w:rsid w:val="00BE5EA0"/>
    <w:rsid w:val="00C115F1"/>
    <w:rsid w:val="00C12336"/>
    <w:rsid w:val="00C74B59"/>
    <w:rsid w:val="00CB262B"/>
    <w:rsid w:val="00CB5A8A"/>
    <w:rsid w:val="00D14215"/>
    <w:rsid w:val="00D751CA"/>
    <w:rsid w:val="00DC388D"/>
    <w:rsid w:val="00F01758"/>
    <w:rsid w:val="00F66DDC"/>
    <w:rsid w:val="00FA39BB"/>
    <w:rsid w:val="00FC1A1A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97A1"/>
  <w15:chartTrackingRefBased/>
  <w15:docId w15:val="{2A3C6A48-7CC7-3C43-BFF7-230176F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1C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1C1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B1C1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15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ine-partners.at/assets/news/arlberg-weinberg/blaufrankisch-summit-report-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30EA5FB8A4F45BDD8B94D0670628F" ma:contentTypeVersion="17" ma:contentTypeDescription="Ein neues Dokument erstellen." ma:contentTypeScope="" ma:versionID="3afb56b1c8fad506d85c89a8df041027">
  <xsd:schema xmlns:xsd="http://www.w3.org/2001/XMLSchema" xmlns:xs="http://www.w3.org/2001/XMLSchema" xmlns:p="http://schemas.microsoft.com/office/2006/metadata/properties" xmlns:ns2="2adc9dd5-1a51-4211-96ae-6b7146d78cbb" xmlns:ns3="69acd6d8-8328-4bed-a07e-a0344ea33f64" targetNamespace="http://schemas.microsoft.com/office/2006/metadata/properties" ma:root="true" ma:fieldsID="0cebeadc5f566572554f75b3eab96d4e" ns2:_="" ns3:_="">
    <xsd:import namespace="2adc9dd5-1a51-4211-96ae-6b7146d78cbb"/>
    <xsd:import namespace="69acd6d8-8328-4bed-a07e-a0344ea33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c9dd5-1a51-4211-96ae-6b7146d7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c7d369b-56b9-4032-b731-56f24faf7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d6d8-8328-4bed-a07e-a0344ea3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b58eda-1764-4dd7-a852-4fcf249a8db7}" ma:internalName="TaxCatchAll" ma:showField="CatchAllData" ma:web="69acd6d8-8328-4bed-a07e-a0344ea3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c9dd5-1a51-4211-96ae-6b7146d78cbb">
      <Terms xmlns="http://schemas.microsoft.com/office/infopath/2007/PartnerControls"/>
    </lcf76f155ced4ddcb4097134ff3c332f>
    <TaxCatchAll xmlns="69acd6d8-8328-4bed-a07e-a0344ea33f64" xsi:nil="true"/>
  </documentManagement>
</p:properties>
</file>

<file path=customXml/itemProps1.xml><?xml version="1.0" encoding="utf-8"?>
<ds:datastoreItem xmlns:ds="http://schemas.openxmlformats.org/officeDocument/2006/customXml" ds:itemID="{F6DF823C-E9BC-4028-8B59-A1A90B85F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7922E-5E09-46A1-966A-B0199EB72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c9dd5-1a51-4211-96ae-6b7146d78cbb"/>
    <ds:schemaRef ds:uri="69acd6d8-8328-4bed-a07e-a0344ea3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24319-8410-4E7C-A6EB-2548AFC1E98E}">
  <ds:schemaRefs>
    <ds:schemaRef ds:uri="http://schemas.microsoft.com/office/2006/metadata/properties"/>
    <ds:schemaRef ds:uri="http://schemas.microsoft.com/office/infopath/2007/PartnerControls"/>
    <ds:schemaRef ds:uri="2adc9dd5-1a51-4211-96ae-6b7146d78cbb"/>
    <ds:schemaRef ds:uri="69acd6d8-8328-4bed-a07e-a0344ea33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Dorli Muhr | W+P</dc:creator>
  <cp:keywords/>
  <dc:description/>
  <cp:lastModifiedBy>Franziska Katterbauer | W+P</cp:lastModifiedBy>
  <cp:revision>29</cp:revision>
  <cp:lastPrinted>2023-12-21T15:20:00Z</cp:lastPrinted>
  <dcterms:created xsi:type="dcterms:W3CDTF">2023-12-08T08:02:00Z</dcterms:created>
  <dcterms:modified xsi:type="dcterms:W3CDTF">2023-12-21T15:59:00Z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0x010100D7D30EA5FB8A4F45BDD8B94D0670628F</vt:lpwstr>
  </property>
</Properties>
</file>