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E307A" w14:textId="77777777" w:rsidR="00B53A6D" w:rsidRPr="00B53A6D" w:rsidRDefault="00B53A6D" w:rsidP="00B53A6D">
      <w:pPr>
        <w:rPr>
          <w:b/>
          <w:bCs/>
        </w:rPr>
      </w:pPr>
      <w:r w:rsidRPr="00B53A6D">
        <w:rPr>
          <w:b/>
          <w:bCs/>
        </w:rPr>
        <w:t>Bublinky: Národní značka perlivých vín startuje</w:t>
      </w:r>
    </w:p>
    <w:p w14:paraId="58E68139" w14:textId="713F68FA" w:rsidR="00B53A6D" w:rsidRPr="00B53A6D" w:rsidRDefault="00B53A6D" w:rsidP="00B53A6D">
      <w:r w:rsidRPr="00B53A6D">
        <w:t>Vážené vinařky, vážen</w:t>
      </w:r>
      <w:r w:rsidRPr="009E056A">
        <w:t>í</w:t>
      </w:r>
      <w:r w:rsidRPr="00B53A6D">
        <w:t xml:space="preserve"> vinaři,</w:t>
      </w:r>
    </w:p>
    <w:p w14:paraId="1DF85DCC" w14:textId="77777777" w:rsidR="00B53A6D" w:rsidRPr="00B53A6D" w:rsidRDefault="00B53A6D" w:rsidP="00B53A6D">
      <w:r w:rsidRPr="00B53A6D">
        <w:t xml:space="preserve">po úspěchu Svatomartinského a značky Vína z Moravy, vína z Čech připravil Vinařský fond další obdobný projekt. Na základě analýzy trhu a zájmu mezi vinaři startujeme celonárodní značku perlivých vín „bublinky“. Po dlouhých </w:t>
      </w:r>
      <w:proofErr w:type="gramStart"/>
      <w:r w:rsidRPr="00B53A6D">
        <w:t>diskuzích</w:t>
      </w:r>
      <w:proofErr w:type="gramEnd"/>
      <w:r w:rsidRPr="00B53A6D">
        <w:t xml:space="preserve"> se Rada Vinařského fondu shodla jak na charakteru těchto vín, tak i na licenčním postupu. Vycházela přitom z těchto základních principů:</w:t>
      </w:r>
    </w:p>
    <w:p w14:paraId="5C3318C6" w14:textId="28AB38BB" w:rsidR="00B53A6D" w:rsidRPr="00B53A6D" w:rsidRDefault="00B53A6D" w:rsidP="00B53A6D">
      <w:pPr>
        <w:numPr>
          <w:ilvl w:val="0"/>
          <w:numId w:val="1"/>
        </w:numPr>
      </w:pPr>
      <w:r w:rsidRPr="00B53A6D">
        <w:t>Perlivá vína musí být výhradně z domácí suroviny primárně z běžně rozšířených odrůd</w:t>
      </w:r>
      <w:r w:rsidRPr="009E056A">
        <w:t>.</w:t>
      </w:r>
    </w:p>
    <w:p w14:paraId="2F4A5094" w14:textId="263297A4" w:rsidR="00B53A6D" w:rsidRPr="00B53A6D" w:rsidRDefault="00B53A6D" w:rsidP="00B53A6D">
      <w:pPr>
        <w:numPr>
          <w:ilvl w:val="0"/>
          <w:numId w:val="1"/>
        </w:numPr>
      </w:pPr>
      <w:r w:rsidRPr="00B53A6D">
        <w:t>Proces výroby musí být dostupný i středním a menším vinařům alespoň službou</w:t>
      </w:r>
      <w:r w:rsidRPr="009E056A">
        <w:t>.</w:t>
      </w:r>
    </w:p>
    <w:p w14:paraId="5101FFC7" w14:textId="7DF03F92" w:rsidR="00B53A6D" w:rsidRPr="00B53A6D" w:rsidRDefault="00B53A6D" w:rsidP="00B53A6D">
      <w:pPr>
        <w:numPr>
          <w:ilvl w:val="0"/>
          <w:numId w:val="1"/>
        </w:numPr>
      </w:pPr>
      <w:r w:rsidRPr="00B53A6D">
        <w:t>Produkt musí být pro zákazníka „čitelný“, mít obdobný charakter, i když bude od různých vinařů</w:t>
      </w:r>
      <w:r w:rsidRPr="009E056A">
        <w:t>.</w:t>
      </w:r>
    </w:p>
    <w:p w14:paraId="54BE501B" w14:textId="0717D935" w:rsidR="00B53A6D" w:rsidRPr="00B53A6D" w:rsidRDefault="00B53A6D" w:rsidP="00B53A6D">
      <w:pPr>
        <w:numPr>
          <w:ilvl w:val="0"/>
          <w:numId w:val="1"/>
        </w:numPr>
      </w:pPr>
      <w:r w:rsidRPr="00B53A6D">
        <w:t>Podmínky pro užívaní značky musí být současně co nejjednodušší, aby vinaře neodrazovaly</w:t>
      </w:r>
      <w:r w:rsidRPr="009E056A">
        <w:t>.</w:t>
      </w:r>
    </w:p>
    <w:p w14:paraId="2413FB58" w14:textId="77777777" w:rsidR="00B53A6D" w:rsidRPr="00B53A6D" w:rsidRDefault="00B53A6D" w:rsidP="00B53A6D">
      <w:r w:rsidRPr="00B53A6D">
        <w:t>Výsledný kompromis tyto podmínky splňuje. Samozřejmě každý podobný projekt je živá záležitost, takže ho lze průběžně upravovat. Podrobné podmínky pro užívání značky najdete zde </w:t>
      </w:r>
      <w:hyperlink r:id="rId5" w:tgtFrame="_blank" w:history="1">
        <w:r w:rsidRPr="00B53A6D">
          <w:rPr>
            <w:rStyle w:val="Hypertextovodkaz"/>
            <w:b/>
            <w:bCs/>
          </w:rPr>
          <w:t>PODMINKY</w:t>
        </w:r>
      </w:hyperlink>
      <w:r w:rsidRPr="00B53A6D">
        <w:t>, prezentace projektu je zde </w:t>
      </w:r>
      <w:hyperlink r:id="rId6" w:tgtFrame="_blank" w:history="1">
        <w:r w:rsidRPr="00B53A6D">
          <w:rPr>
            <w:rStyle w:val="Hypertextovodkaz"/>
            <w:b/>
            <w:bCs/>
          </w:rPr>
          <w:t>PREZENTACE</w:t>
        </w:r>
      </w:hyperlink>
      <w:r w:rsidRPr="00B53A6D">
        <w:t>.</w:t>
      </w:r>
    </w:p>
    <w:p w14:paraId="2D9E2926" w14:textId="77777777" w:rsidR="00B53A6D" w:rsidRPr="00B53A6D" w:rsidRDefault="00B53A6D" w:rsidP="00B53A6D">
      <w:r w:rsidRPr="00B53A6D">
        <w:t>Postup pro získání podlicence je následující:</w:t>
      </w:r>
    </w:p>
    <w:p w14:paraId="279D69E7" w14:textId="3F118379" w:rsidR="00B53A6D" w:rsidRPr="009E056A" w:rsidRDefault="00B53A6D" w:rsidP="009E056A">
      <w:pPr>
        <w:pStyle w:val="Odstavecseseznamem"/>
        <w:numPr>
          <w:ilvl w:val="0"/>
          <w:numId w:val="3"/>
        </w:numPr>
      </w:pPr>
      <w:r w:rsidRPr="00B53A6D">
        <w:t xml:space="preserve">Držitelem ochranné známky „bublinky“ je Vinařský fond, který ji licenční smlouvou poskytuje NVC k udělování podlicencí, stejně jako v případě </w:t>
      </w:r>
      <w:r w:rsidRPr="009E056A">
        <w:t>Svatomartinského.</w:t>
      </w:r>
      <w:r w:rsidR="00503D50" w:rsidRPr="009E056A">
        <w:t xml:space="preserve"> </w:t>
      </w:r>
      <w:r w:rsidRPr="009E056A">
        <w:t xml:space="preserve">Vinař vyplní přihlášku, ke které </w:t>
      </w:r>
      <w:proofErr w:type="gramStart"/>
      <w:r w:rsidRPr="009E056A">
        <w:t>přiloží</w:t>
      </w:r>
      <w:proofErr w:type="gramEnd"/>
      <w:r w:rsidRPr="009E056A">
        <w:t xml:space="preserve"> standardní analytický rozbor dané šarže pro zatřídění na SZPI. Administruje NVC.</w:t>
      </w:r>
    </w:p>
    <w:p w14:paraId="5CF48740" w14:textId="10D8EEA7" w:rsidR="00B53A6D" w:rsidRPr="009E056A" w:rsidRDefault="00B53A6D" w:rsidP="009E056A">
      <w:pPr>
        <w:pStyle w:val="Odstavecseseznamem"/>
        <w:numPr>
          <w:ilvl w:val="0"/>
          <w:numId w:val="3"/>
        </w:numPr>
      </w:pPr>
      <w:r w:rsidRPr="009E056A">
        <w:t>Přihláška je bez poplatku.</w:t>
      </w:r>
    </w:p>
    <w:p w14:paraId="2BF59544" w14:textId="27C7C206" w:rsidR="00B53A6D" w:rsidRPr="009E056A" w:rsidRDefault="00B53A6D" w:rsidP="009E056A">
      <w:pPr>
        <w:pStyle w:val="Odstavecseseznamem"/>
        <w:numPr>
          <w:ilvl w:val="0"/>
          <w:numId w:val="3"/>
        </w:numPr>
      </w:pPr>
      <w:r w:rsidRPr="009E056A">
        <w:t>Po podpisu licenční smlouvy a finalizaci perlivého vína zasílá vinař od každé šarže tři originální vzorky pro archivaci do Národního vinařského centra k případné analytické a senzorické kontrole.</w:t>
      </w:r>
    </w:p>
    <w:p w14:paraId="076C2494" w14:textId="3106B449" w:rsidR="00B53A6D" w:rsidRPr="009E056A" w:rsidRDefault="009E056A" w:rsidP="009E056A">
      <w:pPr>
        <w:pStyle w:val="Odstavecseseznamem"/>
        <w:numPr>
          <w:ilvl w:val="0"/>
          <w:numId w:val="3"/>
        </w:numPr>
      </w:pPr>
      <w:r w:rsidRPr="009E056A">
        <w:t>V</w:t>
      </w:r>
      <w:r w:rsidR="00B53A6D" w:rsidRPr="009E056A">
        <w:t>zorky se archivují po dva roky. Kontrola probíhá namátkově či na základě podnětu. Provádí NVC ve spolupráci s RVF</w:t>
      </w:r>
      <w:r w:rsidR="00503D50" w:rsidRPr="009E056A">
        <w:t>.</w:t>
      </w:r>
    </w:p>
    <w:p w14:paraId="5AC3F132" w14:textId="266A7CBD" w:rsidR="00B53A6D" w:rsidRPr="00B53A6D" w:rsidRDefault="00B53A6D" w:rsidP="009E056A">
      <w:pPr>
        <w:pStyle w:val="Odstavecseseznamem"/>
        <w:numPr>
          <w:ilvl w:val="0"/>
          <w:numId w:val="3"/>
        </w:numPr>
      </w:pPr>
      <w:r w:rsidRPr="009E056A">
        <w:t>Pokud vzorky při kontrole nesplní stanovené podmínky, subjekt</w:t>
      </w:r>
      <w:r w:rsidRPr="00B53A6D">
        <w:t xml:space="preserve"> ztratí na určenou dobu možnost značku používat.</w:t>
      </w:r>
    </w:p>
    <w:p w14:paraId="2A08E42E" w14:textId="77777777" w:rsidR="00B53A6D" w:rsidRPr="00B53A6D" w:rsidRDefault="00B53A6D" w:rsidP="00B53A6D">
      <w:r w:rsidRPr="00B53A6D">
        <w:t>Věříme, že „bublinky“ osloví i mladší generaci a stanou se oblíbenou alternativou pro zahraniční perlivá vína, jejichž prodeje za poslední roky zněkolikanásobily.</w:t>
      </w:r>
    </w:p>
    <w:p w14:paraId="0B9A8ADD" w14:textId="6ACCC88E" w:rsidR="00B53A6D" w:rsidRPr="00B53A6D" w:rsidRDefault="00B53A6D" w:rsidP="00B53A6D">
      <w:r w:rsidRPr="00B53A6D">
        <w:t>Mgr. Zbyněk Vičar</w:t>
      </w:r>
      <w:r w:rsidR="009E056A">
        <w:br/>
      </w:r>
      <w:r w:rsidRPr="00B53A6D">
        <w:rPr>
          <w:i/>
          <w:iCs/>
        </w:rPr>
        <w:t>ředitel</w:t>
      </w:r>
      <w:r w:rsidR="009E056A" w:rsidRPr="009E056A">
        <w:rPr>
          <w:i/>
          <w:iCs/>
        </w:rPr>
        <w:t xml:space="preserve"> Vinařského fondu</w:t>
      </w:r>
    </w:p>
    <w:p w14:paraId="7E22D7C5" w14:textId="77777777" w:rsidR="00182038" w:rsidRDefault="00182038"/>
    <w:sectPr w:rsidR="00182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10327"/>
    <w:multiLevelType w:val="hybridMultilevel"/>
    <w:tmpl w:val="BAEC967C"/>
    <w:lvl w:ilvl="0" w:tplc="6656503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339F2"/>
    <w:multiLevelType w:val="multilevel"/>
    <w:tmpl w:val="9118A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B858B6"/>
    <w:multiLevelType w:val="hybridMultilevel"/>
    <w:tmpl w:val="D256A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359779">
    <w:abstractNumId w:val="1"/>
  </w:num>
  <w:num w:numId="2" w16cid:durableId="1950890899">
    <w:abstractNumId w:val="0"/>
  </w:num>
  <w:num w:numId="3" w16cid:durableId="2100059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A6D"/>
    <w:rsid w:val="00143EDA"/>
    <w:rsid w:val="00182038"/>
    <w:rsid w:val="002B4BEF"/>
    <w:rsid w:val="002F0C63"/>
    <w:rsid w:val="004546A5"/>
    <w:rsid w:val="00503D50"/>
    <w:rsid w:val="005D0C96"/>
    <w:rsid w:val="007056BC"/>
    <w:rsid w:val="007448BE"/>
    <w:rsid w:val="009E056A"/>
    <w:rsid w:val="00A71FB0"/>
    <w:rsid w:val="00B53A6D"/>
    <w:rsid w:val="00D7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9C653"/>
  <w15:chartTrackingRefBased/>
  <w15:docId w15:val="{FE891D83-646E-4891-91E4-9319CED3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53A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3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3A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53A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53A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53A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53A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3A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3A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3A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3A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53A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53A6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53A6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53A6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53A6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53A6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53A6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53A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53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53A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53A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53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53A6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53A6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53A6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53A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53A6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53A6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B53A6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3A6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43ED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narskyfond.cz/wp-content/uploads/2024/08/Bublinky-prezentace_2024.pdf" TargetMode="External"/><Relationship Id="rId5" Type="http://schemas.openxmlformats.org/officeDocument/2006/relationships/hyperlink" Target="http://vinarskyfond.cz/wp-content/uploads/2024/08/Bublinky-podminky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320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Kubát</dc:creator>
  <cp:keywords/>
  <dc:description/>
  <cp:lastModifiedBy>Patrik Kubát</cp:lastModifiedBy>
  <cp:revision>6</cp:revision>
  <dcterms:created xsi:type="dcterms:W3CDTF">2024-08-15T13:19:00Z</dcterms:created>
  <dcterms:modified xsi:type="dcterms:W3CDTF">2024-08-15T13:38:00Z</dcterms:modified>
</cp:coreProperties>
</file>