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601D" w14:textId="422849D4" w:rsidR="00B54632" w:rsidRPr="00103376" w:rsidRDefault="00F7795C" w:rsidP="00C14F1F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Salon vín 2025: </w:t>
      </w:r>
      <w:r w:rsidR="00786EB3">
        <w:rPr>
          <w:rFonts w:asciiTheme="minorHAnsi" w:hAnsiTheme="minorHAnsi" w:cstheme="minorHAnsi"/>
          <w:b/>
          <w:sz w:val="28"/>
          <w:szCs w:val="28"/>
          <w:lang w:eastAsia="x-none"/>
        </w:rPr>
        <w:t>Rekordní počet vín soupeřil o zlatou medaili</w:t>
      </w:r>
    </w:p>
    <w:p w14:paraId="12C72C27" w14:textId="77777777" w:rsidR="00645C1E" w:rsidRPr="00103376" w:rsidRDefault="00645C1E" w:rsidP="00645C1E">
      <w:pPr>
        <w:jc w:val="center"/>
        <w:rPr>
          <w:rFonts w:ascii="Arial" w:hAnsi="Arial" w:cs="Arial"/>
          <w:b/>
          <w:sz w:val="6"/>
          <w:szCs w:val="6"/>
          <w:lang w:eastAsia="x-none"/>
        </w:rPr>
      </w:pPr>
    </w:p>
    <w:p w14:paraId="3043A0EA" w14:textId="77777777" w:rsidR="00103376" w:rsidRPr="00103376" w:rsidRDefault="00103376" w:rsidP="00786EB3">
      <w:pPr>
        <w:rPr>
          <w:rFonts w:asciiTheme="minorHAnsi" w:hAnsiTheme="minorHAnsi" w:cstheme="minorHAnsi"/>
          <w:bCs/>
          <w:i/>
          <w:spacing w:val="50"/>
          <w:sz w:val="16"/>
          <w:szCs w:val="16"/>
        </w:rPr>
      </w:pPr>
    </w:p>
    <w:p w14:paraId="50F40482" w14:textId="77777777" w:rsidR="00645C1E" w:rsidRPr="00103376" w:rsidRDefault="00645C1E" w:rsidP="00645C1E">
      <w:pPr>
        <w:jc w:val="center"/>
        <w:rPr>
          <w:rFonts w:ascii="Arial" w:hAnsi="Arial" w:cs="Arial"/>
          <w:i/>
          <w:spacing w:val="50"/>
          <w:sz w:val="6"/>
          <w:szCs w:val="6"/>
        </w:rPr>
      </w:pPr>
    </w:p>
    <w:p w14:paraId="1C883FE2" w14:textId="0CBC9C60" w:rsidR="00F7795C" w:rsidRDefault="004F428A" w:rsidP="00C14F1F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="00F7795C">
        <w:rPr>
          <w:rFonts w:asciiTheme="minorHAnsi" w:hAnsiTheme="minorHAnsi" w:cstheme="minorHAnsi"/>
          <w:b/>
          <w:sz w:val="24"/>
          <w:szCs w:val="24"/>
        </w:rPr>
        <w:t xml:space="preserve">. ledna 2025, </w:t>
      </w:r>
      <w:r w:rsidR="00DC5407">
        <w:rPr>
          <w:rFonts w:asciiTheme="minorHAnsi" w:hAnsiTheme="minorHAnsi" w:cstheme="minorHAnsi"/>
          <w:b/>
          <w:sz w:val="24"/>
          <w:szCs w:val="24"/>
        </w:rPr>
        <w:t xml:space="preserve">Valtice – </w:t>
      </w:r>
      <w:r w:rsidR="00F7795C" w:rsidRPr="00F7795C">
        <w:rPr>
          <w:rFonts w:asciiTheme="minorHAnsi" w:hAnsiTheme="minorHAnsi" w:cstheme="minorHAnsi"/>
          <w:b/>
          <w:sz w:val="24"/>
          <w:szCs w:val="24"/>
        </w:rPr>
        <w:t xml:space="preserve">Salon vín, nejvyšší a největší národní soutěž vín v České republice, oznámil </w:t>
      </w:r>
      <w:r w:rsidR="00F7795C">
        <w:rPr>
          <w:rFonts w:asciiTheme="minorHAnsi" w:hAnsiTheme="minorHAnsi" w:cstheme="minorHAnsi"/>
          <w:b/>
          <w:sz w:val="24"/>
          <w:szCs w:val="24"/>
        </w:rPr>
        <w:t>sto nejlépe hodnocených</w:t>
      </w:r>
      <w:r w:rsidR="00F7795C" w:rsidRPr="00F7795C">
        <w:rPr>
          <w:rFonts w:asciiTheme="minorHAnsi" w:hAnsiTheme="minorHAnsi" w:cstheme="minorHAnsi"/>
          <w:b/>
          <w:sz w:val="24"/>
          <w:szCs w:val="24"/>
        </w:rPr>
        <w:t xml:space="preserve"> vín pro rok 2025. Tato prestižní soutěž, která je pod záštitou hejtmana Jihomoravského kraje Mgr. Jana </w:t>
      </w:r>
      <w:proofErr w:type="spellStart"/>
      <w:r w:rsidR="00F7795C" w:rsidRPr="00F7795C">
        <w:rPr>
          <w:rFonts w:asciiTheme="minorHAnsi" w:hAnsiTheme="minorHAnsi" w:cstheme="minorHAnsi"/>
          <w:b/>
          <w:sz w:val="24"/>
          <w:szCs w:val="24"/>
        </w:rPr>
        <w:t>Grolicha</w:t>
      </w:r>
      <w:proofErr w:type="spellEnd"/>
      <w:r w:rsidR="00F7795C" w:rsidRPr="00F7795C">
        <w:rPr>
          <w:rFonts w:asciiTheme="minorHAnsi" w:hAnsiTheme="minorHAnsi" w:cstheme="minorHAnsi"/>
          <w:b/>
          <w:sz w:val="24"/>
          <w:szCs w:val="24"/>
        </w:rPr>
        <w:t xml:space="preserve"> a ministra zemědělství Mgr. Marka Výborného, prezentuje nejlepší vína z</w:t>
      </w:r>
      <w:r w:rsidR="00F7795C">
        <w:rPr>
          <w:rFonts w:asciiTheme="minorHAnsi" w:hAnsiTheme="minorHAnsi" w:cstheme="minorHAnsi"/>
          <w:b/>
          <w:sz w:val="24"/>
          <w:szCs w:val="24"/>
        </w:rPr>
        <w:t> </w:t>
      </w:r>
      <w:r w:rsidR="00F7795C" w:rsidRPr="00F7795C">
        <w:rPr>
          <w:rFonts w:asciiTheme="minorHAnsi" w:hAnsiTheme="minorHAnsi" w:cstheme="minorHAnsi"/>
          <w:b/>
          <w:sz w:val="24"/>
          <w:szCs w:val="24"/>
        </w:rPr>
        <w:t>jednotlivých</w:t>
      </w:r>
      <w:r w:rsidR="00F7795C">
        <w:rPr>
          <w:rFonts w:asciiTheme="minorHAnsi" w:hAnsiTheme="minorHAnsi" w:cstheme="minorHAnsi"/>
          <w:b/>
          <w:sz w:val="24"/>
          <w:szCs w:val="24"/>
        </w:rPr>
        <w:t xml:space="preserve"> českých a moravských</w:t>
      </w:r>
      <w:r w:rsidR="00F7795C" w:rsidRPr="00F7795C">
        <w:rPr>
          <w:rFonts w:asciiTheme="minorHAnsi" w:hAnsiTheme="minorHAnsi" w:cstheme="minorHAnsi"/>
          <w:b/>
          <w:sz w:val="24"/>
          <w:szCs w:val="24"/>
        </w:rPr>
        <w:t xml:space="preserve"> vinařských regionů, odrůd a stylů.</w:t>
      </w:r>
      <w:r w:rsidR="00F779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52C0">
        <w:rPr>
          <w:rFonts w:asciiTheme="minorHAnsi" w:hAnsiTheme="minorHAnsi" w:cstheme="minorHAnsi"/>
          <w:b/>
          <w:sz w:val="24"/>
          <w:szCs w:val="24"/>
        </w:rPr>
        <w:t xml:space="preserve">Od února bude možné se </w:t>
      </w:r>
      <w:r w:rsidR="00F7795C">
        <w:rPr>
          <w:rFonts w:asciiTheme="minorHAnsi" w:hAnsiTheme="minorHAnsi" w:cstheme="minorHAnsi"/>
          <w:b/>
          <w:sz w:val="24"/>
          <w:szCs w:val="24"/>
        </w:rPr>
        <w:t>sez</w:t>
      </w:r>
      <w:r w:rsidR="001552C0">
        <w:rPr>
          <w:rFonts w:asciiTheme="minorHAnsi" w:hAnsiTheme="minorHAnsi" w:cstheme="minorHAnsi"/>
          <w:b/>
          <w:sz w:val="24"/>
          <w:szCs w:val="24"/>
        </w:rPr>
        <w:t xml:space="preserve">námit s oceněnými víny ve </w:t>
      </w:r>
      <w:r w:rsidR="00F7795C">
        <w:rPr>
          <w:rFonts w:asciiTheme="minorHAnsi" w:hAnsiTheme="minorHAnsi" w:cstheme="minorHAnsi"/>
          <w:b/>
          <w:sz w:val="24"/>
          <w:szCs w:val="24"/>
        </w:rPr>
        <w:t>stejnojmenné degustační expozici v historickém sklepení valtického zámku.</w:t>
      </w:r>
    </w:p>
    <w:p w14:paraId="068138B4" w14:textId="77777777" w:rsidR="00F7795C" w:rsidRDefault="00F7795C" w:rsidP="00C14F1F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09A8CB" w14:textId="0CCD16DA" w:rsidR="00F7795C" w:rsidRPr="004F428A" w:rsidRDefault="00F7795C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4F428A">
        <w:rPr>
          <w:rFonts w:asciiTheme="minorHAnsi" w:hAnsiTheme="minorHAnsi" w:cstheme="minorHAnsi"/>
          <w:bCs/>
          <w:sz w:val="24"/>
          <w:szCs w:val="24"/>
        </w:rPr>
        <w:t>Jedná se o pětadvacátý ročník této prestižní soutěže, kterou pořádá Národní vinařské centrum za podpory Vinařského fondu a Svazu vinařů ČR</w:t>
      </w:r>
      <w:r w:rsidRPr="009B243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9B243D">
        <w:rPr>
          <w:rFonts w:cs="Calibri"/>
          <w:b/>
          <w:sz w:val="24"/>
          <w:szCs w:val="24"/>
        </w:rPr>
        <w:t>Letošní jubilejní ročník přilákal rekordní počet 2825 přihlášených vín, z nichž nejvyšší ocenění získalo pouze 100 finalistů.</w:t>
      </w:r>
      <w:r w:rsidRPr="004F428A">
        <w:rPr>
          <w:rFonts w:cs="Calibri"/>
          <w:bCs/>
          <w:sz w:val="24"/>
          <w:szCs w:val="24"/>
        </w:rPr>
        <w:t xml:space="preserve"> Tito finalist</w:t>
      </w:r>
      <w:r w:rsidR="00786EB3">
        <w:rPr>
          <w:rFonts w:cs="Calibri"/>
          <w:bCs/>
          <w:sz w:val="24"/>
          <w:szCs w:val="24"/>
        </w:rPr>
        <w:t>é</w:t>
      </w:r>
      <w:r w:rsidRPr="004F428A">
        <w:rPr>
          <w:rFonts w:cs="Calibri"/>
          <w:bCs/>
          <w:sz w:val="24"/>
          <w:szCs w:val="24"/>
        </w:rPr>
        <w:t xml:space="preserve"> prošli náročným t</w:t>
      </w:r>
      <w:r w:rsidR="00786EB3">
        <w:rPr>
          <w:rFonts w:cs="Calibri"/>
          <w:bCs/>
          <w:sz w:val="24"/>
          <w:szCs w:val="24"/>
        </w:rPr>
        <w:t>ří</w:t>
      </w:r>
      <w:r w:rsidRPr="004F428A">
        <w:rPr>
          <w:rFonts w:cs="Calibri"/>
          <w:bCs/>
          <w:sz w:val="24"/>
          <w:szCs w:val="24"/>
        </w:rPr>
        <w:t>kolovým výběrem, zahrnujícím kola</w:t>
      </w:r>
      <w:r w:rsidR="00B614B4" w:rsidRPr="004F428A">
        <w:rPr>
          <w:rFonts w:cs="Calibri"/>
          <w:bCs/>
          <w:sz w:val="24"/>
          <w:szCs w:val="24"/>
        </w:rPr>
        <w:t xml:space="preserve"> v moravských podoblastech (Znojemská, Mikulovská, Velkopavlovická a Slovácká) a ve vinařské oblasti Čechy</w:t>
      </w:r>
      <w:r w:rsidRPr="004F428A">
        <w:rPr>
          <w:rFonts w:cs="Calibri"/>
          <w:bCs/>
          <w:sz w:val="24"/>
          <w:szCs w:val="24"/>
        </w:rPr>
        <w:t>,</w:t>
      </w:r>
      <w:r w:rsidR="00B614B4" w:rsidRPr="004F428A">
        <w:rPr>
          <w:rFonts w:cs="Calibri"/>
          <w:bCs/>
          <w:sz w:val="24"/>
          <w:szCs w:val="24"/>
        </w:rPr>
        <w:t xml:space="preserve"> </w:t>
      </w:r>
      <w:r w:rsidRPr="004F428A">
        <w:rPr>
          <w:rFonts w:cs="Calibri"/>
          <w:bCs/>
          <w:sz w:val="24"/>
          <w:szCs w:val="24"/>
        </w:rPr>
        <w:t>celostátní kol</w:t>
      </w:r>
      <w:r w:rsidR="001552C0" w:rsidRPr="004F428A">
        <w:rPr>
          <w:rFonts w:cs="Calibri"/>
          <w:bCs/>
          <w:sz w:val="24"/>
          <w:szCs w:val="24"/>
        </w:rPr>
        <w:t>o</w:t>
      </w:r>
      <w:r w:rsidRPr="004F428A">
        <w:rPr>
          <w:rFonts w:cs="Calibri"/>
          <w:bCs/>
          <w:sz w:val="24"/>
          <w:szCs w:val="24"/>
        </w:rPr>
        <w:t xml:space="preserve"> a poslední fázi hodnocení profesionálními degustátory a chemickými analýzami.</w:t>
      </w:r>
    </w:p>
    <w:p w14:paraId="476EC1DC" w14:textId="77777777" w:rsidR="006D5A75" w:rsidRDefault="006D5A7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951ADF4" w14:textId="695EAAC6" w:rsidR="00C14F1F" w:rsidRPr="00354B46" w:rsidRDefault="00C14F1F" w:rsidP="00C14F1F">
      <w:pPr>
        <w:jc w:val="both"/>
        <w:rPr>
          <w:rFonts w:ascii="Calibri" w:hAnsi="Calibri" w:cs="Calibri"/>
          <w:bCs/>
          <w:i/>
          <w:iCs/>
        </w:rPr>
      </w:pPr>
      <w:r w:rsidRPr="00354B46">
        <w:rPr>
          <w:rFonts w:ascii="Calibri" w:hAnsi="Calibri" w:cs="Calibri"/>
          <w:bCs/>
          <w:i/>
          <w:iCs/>
        </w:rPr>
        <w:t>„</w:t>
      </w:r>
      <w:r w:rsidR="00573FB5">
        <w:rPr>
          <w:rFonts w:ascii="Calibri" w:hAnsi="Calibri" w:cs="Calibri"/>
          <w:bCs/>
          <w:i/>
          <w:iCs/>
        </w:rPr>
        <w:t xml:space="preserve">Salon vín </w:t>
      </w:r>
      <w:r w:rsidR="00A21A8A">
        <w:rPr>
          <w:rFonts w:ascii="Calibri" w:hAnsi="Calibri" w:cs="Calibri"/>
          <w:bCs/>
          <w:i/>
          <w:iCs/>
        </w:rPr>
        <w:t>je právem označován jako pomyslný ráj pro milovníky vína</w:t>
      </w:r>
      <w:r w:rsidR="00573FB5">
        <w:rPr>
          <w:rFonts w:ascii="Calibri" w:hAnsi="Calibri" w:cs="Calibri"/>
          <w:bCs/>
          <w:i/>
          <w:iCs/>
        </w:rPr>
        <w:t xml:space="preserve">, protože jednak díky nekompromisnímu systému garantuje špičkovou kvalitu prezentovaných vín, jednak ale také zohledňuje jedinečnost vinařských regionů České republiky, naši bohatou odrůdovou skladbu a vinařský rukopis. Každá návštěva degustační expozice valtického zámku dává možnost udělat si ucelený obrázek, jak a jaká vína se u nás </w:t>
      </w:r>
      <w:r w:rsidR="00A21A8A">
        <w:rPr>
          <w:rFonts w:ascii="Calibri" w:hAnsi="Calibri" w:cs="Calibri"/>
          <w:bCs/>
          <w:i/>
          <w:iCs/>
        </w:rPr>
        <w:t>tvoří</w:t>
      </w:r>
      <w:r w:rsidR="00632485" w:rsidRPr="009B243D">
        <w:rPr>
          <w:rFonts w:ascii="Calibri" w:hAnsi="Calibri" w:cs="Calibri"/>
          <w:b/>
          <w:i/>
          <w:iCs/>
        </w:rPr>
        <w:t>,</w:t>
      </w:r>
      <w:r w:rsidR="001502B8" w:rsidRPr="009B243D">
        <w:rPr>
          <w:rFonts w:ascii="Calibri" w:hAnsi="Calibri" w:cs="Calibri"/>
          <w:b/>
          <w:i/>
          <w:iCs/>
        </w:rPr>
        <w:t xml:space="preserve">“ </w:t>
      </w:r>
      <w:r w:rsidR="00632485" w:rsidRPr="009B243D">
        <w:rPr>
          <w:rFonts w:ascii="Calibri" w:hAnsi="Calibri" w:cs="Calibri"/>
          <w:b/>
        </w:rPr>
        <w:t>sdělil</w:t>
      </w:r>
      <w:r w:rsidR="001502B8" w:rsidRPr="009B243D">
        <w:rPr>
          <w:rFonts w:ascii="Calibri" w:hAnsi="Calibri" w:cs="Calibri"/>
          <w:b/>
        </w:rPr>
        <w:t xml:space="preserve"> </w:t>
      </w:r>
      <w:r w:rsidR="00533A30" w:rsidRPr="009B243D">
        <w:rPr>
          <w:rFonts w:ascii="Calibri" w:hAnsi="Calibri" w:cs="Calibri"/>
          <w:b/>
        </w:rPr>
        <w:t xml:space="preserve">Petr </w:t>
      </w:r>
      <w:proofErr w:type="spellStart"/>
      <w:r w:rsidR="00533A30" w:rsidRPr="009B243D">
        <w:rPr>
          <w:rFonts w:ascii="Calibri" w:hAnsi="Calibri" w:cs="Calibri"/>
          <w:b/>
        </w:rPr>
        <w:t>Gondáš</w:t>
      </w:r>
      <w:proofErr w:type="spellEnd"/>
      <w:r w:rsidR="001502B8" w:rsidRPr="009B243D">
        <w:rPr>
          <w:rFonts w:ascii="Calibri" w:hAnsi="Calibri" w:cs="Calibri"/>
          <w:b/>
        </w:rPr>
        <w:t>, ma</w:t>
      </w:r>
      <w:r w:rsidR="00533A30" w:rsidRPr="009B243D">
        <w:rPr>
          <w:rFonts w:ascii="Calibri" w:hAnsi="Calibri" w:cs="Calibri"/>
          <w:b/>
        </w:rPr>
        <w:t>nažer Salonu</w:t>
      </w:r>
      <w:r w:rsidR="00AB491D" w:rsidRPr="009B243D">
        <w:rPr>
          <w:rFonts w:ascii="Calibri" w:hAnsi="Calibri" w:cs="Calibri"/>
          <w:b/>
        </w:rPr>
        <w:t xml:space="preserve"> vín</w:t>
      </w:r>
      <w:r w:rsidR="00533A30" w:rsidRPr="009B243D">
        <w:rPr>
          <w:rFonts w:ascii="Calibri" w:hAnsi="Calibri" w:cs="Calibri"/>
          <w:b/>
        </w:rPr>
        <w:t xml:space="preserve"> z Národ</w:t>
      </w:r>
      <w:r w:rsidR="001502B8" w:rsidRPr="009B243D">
        <w:rPr>
          <w:rFonts w:ascii="Calibri" w:hAnsi="Calibri" w:cs="Calibri"/>
          <w:b/>
        </w:rPr>
        <w:t>ního vinařského centra</w:t>
      </w:r>
      <w:r w:rsidR="001502B8" w:rsidRPr="001502B8">
        <w:rPr>
          <w:rFonts w:ascii="Calibri" w:hAnsi="Calibri" w:cs="Calibri"/>
          <w:bCs/>
        </w:rPr>
        <w:t>, které soutěž organizuje a zároveň spravuje degustační expozici</w:t>
      </w:r>
      <w:r w:rsidR="002B3AD0">
        <w:rPr>
          <w:rFonts w:ascii="Calibri" w:hAnsi="Calibri" w:cs="Calibri"/>
          <w:bCs/>
        </w:rPr>
        <w:t>.</w:t>
      </w:r>
      <w:r w:rsidR="001502B8" w:rsidRPr="001502B8">
        <w:rPr>
          <w:rFonts w:ascii="Calibri" w:hAnsi="Calibri" w:cs="Calibri"/>
          <w:bCs/>
        </w:rPr>
        <w:t xml:space="preserve"> </w:t>
      </w:r>
      <w:r w:rsidR="001552C0">
        <w:rPr>
          <w:rFonts w:ascii="Calibri" w:hAnsi="Calibri" w:cs="Calibri"/>
          <w:bCs/>
          <w:i/>
          <w:iCs/>
        </w:rPr>
        <w:t xml:space="preserve"> </w:t>
      </w:r>
      <w:r w:rsidR="009B243D">
        <w:rPr>
          <w:rFonts w:ascii="Calibri" w:hAnsi="Calibri" w:cs="Calibri"/>
          <w:bCs/>
          <w:i/>
          <w:iCs/>
        </w:rPr>
        <w:t>„</w:t>
      </w:r>
      <w:r w:rsidR="001552C0">
        <w:rPr>
          <w:rFonts w:ascii="Calibri" w:hAnsi="Calibri" w:cs="Calibri"/>
          <w:bCs/>
          <w:i/>
          <w:iCs/>
        </w:rPr>
        <w:t>Vína jsou označena zlatou medailí Salon vín 2025 a podle ní je zákazníci poznají také na e-shopech, ve vinotékách, na stránkách vinařů nebo v restauracích. Je skvělé, že naše nejlépe hodnocená vína může ochutnat skutečně každý</w:t>
      </w:r>
      <w:r w:rsidR="002B3AD0">
        <w:rPr>
          <w:rFonts w:ascii="Calibri" w:hAnsi="Calibri" w:cs="Calibri"/>
          <w:bCs/>
          <w:i/>
          <w:iCs/>
        </w:rPr>
        <w:t xml:space="preserve">,“ </w:t>
      </w:r>
      <w:r w:rsidR="002B3AD0" w:rsidRPr="002B3AD0">
        <w:rPr>
          <w:rFonts w:ascii="Calibri" w:hAnsi="Calibri" w:cs="Calibri"/>
          <w:bCs/>
        </w:rPr>
        <w:t>dodal.</w:t>
      </w:r>
    </w:p>
    <w:p w14:paraId="4332F7C2" w14:textId="77777777" w:rsidR="005677E2" w:rsidRDefault="005677E2" w:rsidP="00C14F1F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BA9E51" w14:textId="7699E19E" w:rsidR="00A21E65" w:rsidRDefault="00A21E6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A21E65">
        <w:rPr>
          <w:rFonts w:cs="Calibri"/>
          <w:bCs/>
          <w:sz w:val="24"/>
          <w:szCs w:val="24"/>
        </w:rPr>
        <w:t>Degustační expozice</w:t>
      </w:r>
      <w:r>
        <w:rPr>
          <w:rFonts w:cs="Calibri"/>
          <w:bCs/>
          <w:sz w:val="24"/>
          <w:szCs w:val="24"/>
        </w:rPr>
        <w:t xml:space="preserve"> Salonu vín</w:t>
      </w:r>
      <w:r w:rsidR="001A379C">
        <w:rPr>
          <w:rFonts w:cs="Calibri"/>
          <w:bCs/>
          <w:sz w:val="24"/>
          <w:szCs w:val="24"/>
        </w:rPr>
        <w:t xml:space="preserve"> se</w:t>
      </w:r>
      <w:r w:rsidRPr="00A21E65">
        <w:rPr>
          <w:rFonts w:cs="Calibri"/>
          <w:bCs/>
          <w:sz w:val="24"/>
          <w:szCs w:val="24"/>
        </w:rPr>
        <w:t xml:space="preserve"> </w:t>
      </w:r>
      <w:r w:rsidRPr="00A21E65">
        <w:rPr>
          <w:rFonts w:cs="Calibri"/>
          <w:b/>
          <w:sz w:val="24"/>
          <w:szCs w:val="24"/>
        </w:rPr>
        <w:t>otev</w:t>
      </w:r>
      <w:r w:rsidR="00B614B4">
        <w:rPr>
          <w:rFonts w:cs="Calibri"/>
          <w:b/>
          <w:sz w:val="24"/>
          <w:szCs w:val="24"/>
        </w:rPr>
        <w:t>ře</w:t>
      </w:r>
      <w:r w:rsidRPr="00A21E65">
        <w:rPr>
          <w:rFonts w:cs="Calibri"/>
          <w:b/>
          <w:sz w:val="24"/>
          <w:szCs w:val="24"/>
        </w:rPr>
        <w:t xml:space="preserve"> 1. února</w:t>
      </w:r>
      <w:r w:rsidRPr="00A21E65">
        <w:rPr>
          <w:rFonts w:cs="Calibri"/>
          <w:bCs/>
          <w:sz w:val="24"/>
          <w:szCs w:val="24"/>
        </w:rPr>
        <w:t xml:space="preserve"> </w:t>
      </w:r>
      <w:r w:rsidR="00687D5C" w:rsidRPr="00687D5C">
        <w:rPr>
          <w:rFonts w:cs="Calibri"/>
          <w:b/>
          <w:sz w:val="24"/>
          <w:szCs w:val="24"/>
        </w:rPr>
        <w:t>2025</w:t>
      </w:r>
      <w:r w:rsidR="00687D5C">
        <w:rPr>
          <w:rFonts w:cs="Calibri"/>
          <w:bCs/>
          <w:sz w:val="24"/>
          <w:szCs w:val="24"/>
        </w:rPr>
        <w:t xml:space="preserve"> </w:t>
      </w:r>
      <w:r w:rsidR="00B614B4">
        <w:rPr>
          <w:rFonts w:cs="Calibri"/>
          <w:bCs/>
          <w:sz w:val="24"/>
          <w:szCs w:val="24"/>
        </w:rPr>
        <w:t xml:space="preserve">v historickém sklepení valtického zámku </w:t>
      </w:r>
      <w:r>
        <w:rPr>
          <w:rFonts w:cs="Calibri"/>
          <w:bCs/>
          <w:sz w:val="24"/>
          <w:szCs w:val="24"/>
        </w:rPr>
        <w:t xml:space="preserve">a </w:t>
      </w:r>
      <w:r w:rsidR="00B614B4">
        <w:rPr>
          <w:rFonts w:cs="Calibri"/>
          <w:bCs/>
          <w:sz w:val="24"/>
          <w:szCs w:val="24"/>
        </w:rPr>
        <w:t>bude přístupná až</w:t>
      </w:r>
      <w:r>
        <w:rPr>
          <w:rFonts w:cs="Calibri"/>
          <w:bCs/>
          <w:sz w:val="24"/>
          <w:szCs w:val="24"/>
        </w:rPr>
        <w:t xml:space="preserve"> do Vánoc.</w:t>
      </w:r>
      <w:r w:rsidR="00B614B4" w:rsidRPr="00B614B4">
        <w:rPr>
          <w:rFonts w:cs="Calibri"/>
          <w:bCs/>
          <w:sz w:val="24"/>
          <w:szCs w:val="24"/>
        </w:rPr>
        <w:t xml:space="preserve"> </w:t>
      </w:r>
      <w:r w:rsidR="00B614B4" w:rsidRPr="00F7795C">
        <w:rPr>
          <w:rFonts w:cs="Calibri"/>
          <w:bCs/>
          <w:sz w:val="24"/>
          <w:szCs w:val="24"/>
        </w:rPr>
        <w:t>Návštěvníci budou moci ochutnat vítězná vína prostřednictvím různých degustačních programů, od volné degustace až po individuální degustace z prezentačního automatu.</w:t>
      </w:r>
    </w:p>
    <w:p w14:paraId="42E48C0D" w14:textId="77777777" w:rsidR="009B243D" w:rsidRDefault="009B243D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6D7EC5AD" w14:textId="36BF528C" w:rsidR="00B614B4" w:rsidRDefault="00B614B4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B614B4">
        <w:rPr>
          <w:rFonts w:cs="Calibri"/>
          <w:bCs/>
          <w:sz w:val="24"/>
          <w:szCs w:val="24"/>
        </w:rPr>
        <w:t>Oceněná vinařství a vinaři mohou využít speciálně vytvořenou grafiku pro prezentaci svého úspěchu na sociálních sítích a webových stránkách. Vína oceněná zlatou medailí Salonu vín 2025 jsou k dispozici nejen v Salonu, ale také v obchodech, vinotékách, e-shopech a restauracích, kde jsou označena zlatou medailí.</w:t>
      </w:r>
    </w:p>
    <w:p w14:paraId="614B5504" w14:textId="77777777" w:rsidR="0097729D" w:rsidRDefault="0097729D" w:rsidP="00103376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DFE8FDE" w14:textId="77777777" w:rsidR="0097729D" w:rsidRDefault="0097729D" w:rsidP="00103376">
      <w:pPr>
        <w:pStyle w:val="msolistparagraph0"/>
        <w:ind w:left="0"/>
        <w:jc w:val="both"/>
        <w:rPr>
          <w:rFonts w:cs="Calibri"/>
          <w:bCs/>
          <w:color w:val="FF0000"/>
          <w:sz w:val="24"/>
          <w:szCs w:val="24"/>
        </w:rPr>
      </w:pPr>
    </w:p>
    <w:p w14:paraId="23704529" w14:textId="77777777" w:rsidR="00103376" w:rsidRDefault="00103376" w:rsidP="00103376">
      <w:pPr>
        <w:pStyle w:val="msolistparagraph0"/>
        <w:ind w:left="0"/>
        <w:jc w:val="both"/>
        <w:rPr>
          <w:rFonts w:cs="Calibri"/>
          <w:bCs/>
          <w:color w:val="FF0000"/>
          <w:sz w:val="24"/>
          <w:szCs w:val="24"/>
        </w:rPr>
      </w:pPr>
    </w:p>
    <w:p w14:paraId="6A1209AE" w14:textId="77777777" w:rsidR="007757D8" w:rsidRDefault="007757D8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7BAF47" w14:textId="77777777" w:rsidR="009B243D" w:rsidRDefault="009B243D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E6E463" w14:textId="77777777" w:rsidR="009B243D" w:rsidRDefault="009B243D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3C2542" w14:textId="77777777" w:rsidR="009B243D" w:rsidRDefault="009B243D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086AFFD" w14:textId="77777777" w:rsidR="009B243D" w:rsidRDefault="009B243D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E09263D" w14:textId="77777777" w:rsidR="009B243D" w:rsidRDefault="009B243D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F632FD" w14:textId="77777777" w:rsidR="009B243D" w:rsidRDefault="009B243D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4B5616" w14:textId="77777777" w:rsidR="007757D8" w:rsidRDefault="007757D8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3ECCF0" w14:textId="510A4023" w:rsidR="00A21A8A" w:rsidRPr="009B243D" w:rsidRDefault="00997ABF" w:rsidP="00C14F1F">
      <w:pPr>
        <w:pStyle w:val="msolistparagraph0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243D">
        <w:rPr>
          <w:rFonts w:asciiTheme="minorHAnsi" w:hAnsiTheme="minorHAnsi" w:cstheme="minorHAnsi"/>
          <w:b/>
          <w:sz w:val="24"/>
          <w:szCs w:val="24"/>
        </w:rPr>
        <w:t>V</w:t>
      </w:r>
      <w:r w:rsidR="00C14F1F" w:rsidRPr="009B243D">
        <w:rPr>
          <w:rFonts w:asciiTheme="minorHAnsi" w:hAnsiTheme="minorHAnsi" w:cstheme="minorHAnsi"/>
          <w:b/>
          <w:sz w:val="24"/>
          <w:szCs w:val="24"/>
        </w:rPr>
        <w:t>ítěz</w:t>
      </w:r>
      <w:r w:rsidRPr="009B243D">
        <w:rPr>
          <w:rFonts w:asciiTheme="minorHAnsi" w:hAnsiTheme="minorHAnsi" w:cstheme="minorHAnsi"/>
          <w:b/>
          <w:sz w:val="24"/>
          <w:szCs w:val="24"/>
        </w:rPr>
        <w:t>ové</w:t>
      </w:r>
      <w:r w:rsidR="00C14F1F" w:rsidRPr="009B243D">
        <w:rPr>
          <w:rFonts w:asciiTheme="minorHAnsi" w:hAnsiTheme="minorHAnsi" w:cstheme="minorHAnsi"/>
          <w:b/>
          <w:sz w:val="24"/>
          <w:szCs w:val="24"/>
        </w:rPr>
        <w:t xml:space="preserve"> jednotlivých kategorií: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959"/>
        <w:gridCol w:w="1620"/>
        <w:gridCol w:w="680"/>
        <w:gridCol w:w="920"/>
        <w:gridCol w:w="1766"/>
      </w:tblGrid>
      <w:tr w:rsidR="00A21A8A" w:rsidRPr="0097729D" w14:paraId="7E2DAB31" w14:textId="77777777" w:rsidTr="0097729D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7F1" w14:textId="0279AC08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ocenění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445" w14:textId="1AC724A5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název vína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BFE" w14:textId="725C034B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jakostní zařazení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9958" w14:textId="7F13ECAE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ročník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960B" w14:textId="53715928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šarže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EC00" w14:textId="56418C7C" w:rsidR="00A21A8A" w:rsidRPr="0097729D" w:rsidRDefault="0097729D" w:rsidP="0097729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A21A8A" w:rsidRPr="0097729D" w14:paraId="78449708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65EC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ŠAMPION a vítěz kategorie A Bílá vína suchá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D098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Ryzlink vlašský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4A76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pozdní sběr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5248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5D96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31DA2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Ing. Miroslav Volařík</w:t>
            </w:r>
          </w:p>
        </w:tc>
      </w:tr>
      <w:tr w:rsidR="00A21A8A" w:rsidRPr="0097729D" w14:paraId="6637A07F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FD2C" w14:textId="0912E6DD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B Bílá vína polosuchá a polosladká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772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FRESH </w:t>
            </w:r>
            <w:proofErr w:type="spellStart"/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Riesling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184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moravské zemské víno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0DE16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4B041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AABA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POD OŘECHY s.r.o.</w:t>
            </w:r>
          </w:p>
        </w:tc>
      </w:tr>
      <w:tr w:rsidR="00A21A8A" w:rsidRPr="0097729D" w14:paraId="545D95F1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13E1" w14:textId="352F5CC4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C Sladká vína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A69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Pálava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881B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výběr z cibéb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55D1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FCE2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3284A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Ing. Miroslav Volařík</w:t>
            </w:r>
          </w:p>
        </w:tc>
      </w:tr>
      <w:tr w:rsidR="00A21A8A" w:rsidRPr="0097729D" w14:paraId="753DA734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3072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D Růžová vína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C7D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Tercie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4E4B" w14:textId="750692AF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kabinetní víno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66A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481C9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3DE8E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VÍNO J.STÁVEK</w:t>
            </w:r>
          </w:p>
        </w:tc>
      </w:tr>
      <w:tr w:rsidR="00A21A8A" w:rsidRPr="0097729D" w14:paraId="2D3BF702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69E1" w14:textId="1836285B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E Červená vína suchá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C903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Rulandské modré Na dlouhých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23D9F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výběr z hroznů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EC2E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7E5F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BDE4D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Svoboda</w:t>
            </w:r>
          </w:p>
        </w:tc>
      </w:tr>
      <w:tr w:rsidR="00A21A8A" w:rsidRPr="0097729D" w14:paraId="47139EB6" w14:textId="77777777" w:rsidTr="0097729D">
        <w:trPr>
          <w:trHeight w:val="46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C2B1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Vítěz kategorie G Jakostní šumivá vína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FEA1" w14:textId="70B6EA5F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Ryzlink rýnský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49EB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jakostní šumivé víno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97B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1E4B4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3006/23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FA115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Mikulica</w:t>
            </w:r>
          </w:p>
        </w:tc>
      </w:tr>
      <w:tr w:rsidR="00A21A8A" w:rsidRPr="0097729D" w14:paraId="24EE1D1C" w14:textId="77777777" w:rsidTr="0097729D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7E2A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Kolekce vín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E721" w14:textId="344A2B02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969D" w14:textId="1C60C62B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AC4C" w14:textId="479F1C50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C057" w14:textId="3E0E07D9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EB68C" w14:textId="77777777" w:rsidR="00A21A8A" w:rsidRPr="0097729D" w:rsidRDefault="00A21A8A" w:rsidP="00977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772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Vinařství Hanzel, s.r.o.</w:t>
            </w:r>
          </w:p>
        </w:tc>
      </w:tr>
    </w:tbl>
    <w:p w14:paraId="4FED8960" w14:textId="77777777" w:rsidR="00A21A8A" w:rsidRPr="00335498" w:rsidRDefault="00A21A8A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C53B149" w14:textId="23ED2138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DC5407">
        <w:rPr>
          <w:rFonts w:cs="Calibri"/>
          <w:bCs/>
          <w:sz w:val="24"/>
          <w:szCs w:val="24"/>
        </w:rPr>
        <w:t>V kolekci sta vín se zlatou medailí Salonu vín 202</w:t>
      </w:r>
      <w:r w:rsidR="0097729D">
        <w:rPr>
          <w:rFonts w:cs="Calibri"/>
          <w:bCs/>
          <w:sz w:val="24"/>
          <w:szCs w:val="24"/>
        </w:rPr>
        <w:t>5</w:t>
      </w:r>
      <w:r w:rsidRPr="00DC5407">
        <w:rPr>
          <w:rFonts w:cs="Calibri"/>
          <w:bCs/>
          <w:sz w:val="24"/>
          <w:szCs w:val="24"/>
        </w:rPr>
        <w:t xml:space="preserve"> je </w:t>
      </w:r>
      <w:r w:rsidR="003C788D">
        <w:rPr>
          <w:rFonts w:cs="Calibri"/>
          <w:bCs/>
          <w:sz w:val="24"/>
          <w:szCs w:val="24"/>
        </w:rPr>
        <w:t>6</w:t>
      </w:r>
      <w:r w:rsidR="00AB491D">
        <w:rPr>
          <w:rFonts w:cs="Calibri"/>
          <w:bCs/>
          <w:sz w:val="24"/>
          <w:szCs w:val="24"/>
        </w:rPr>
        <w:t>2</w:t>
      </w:r>
      <w:r w:rsidRPr="00DC5407">
        <w:rPr>
          <w:rFonts w:cs="Calibri"/>
          <w:bCs/>
          <w:sz w:val="24"/>
          <w:szCs w:val="24"/>
        </w:rPr>
        <w:t xml:space="preserve"> vinařů a vinařských firem. Největší zastoupení má </w:t>
      </w:r>
      <w:r w:rsidR="00103376">
        <w:rPr>
          <w:rFonts w:cs="Calibri"/>
          <w:bCs/>
          <w:sz w:val="24"/>
          <w:szCs w:val="24"/>
        </w:rPr>
        <w:t>Vinařství Hanzel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103376">
        <w:rPr>
          <w:rFonts w:cs="Calibri"/>
          <w:bCs/>
          <w:sz w:val="24"/>
          <w:szCs w:val="24"/>
        </w:rPr>
        <w:t>5</w:t>
      </w:r>
      <w:r w:rsidRPr="00DC5407">
        <w:rPr>
          <w:rFonts w:cs="Calibri"/>
          <w:bCs/>
          <w:sz w:val="24"/>
          <w:szCs w:val="24"/>
        </w:rPr>
        <w:t xml:space="preserve"> vín) následován</w:t>
      </w:r>
      <w:r w:rsidR="004F6251">
        <w:rPr>
          <w:rFonts w:cs="Calibri"/>
          <w:bCs/>
          <w:sz w:val="24"/>
          <w:szCs w:val="24"/>
        </w:rPr>
        <w:t>o</w:t>
      </w:r>
      <w:r w:rsidRPr="00DC5407">
        <w:rPr>
          <w:rFonts w:cs="Calibri"/>
          <w:bCs/>
          <w:sz w:val="24"/>
          <w:szCs w:val="24"/>
        </w:rPr>
        <w:t xml:space="preserve"> vinařstvím</w:t>
      </w:r>
      <w:r w:rsidR="002B20B6" w:rsidRPr="00DC5407">
        <w:rPr>
          <w:rFonts w:cs="Calibri"/>
          <w:bCs/>
          <w:sz w:val="24"/>
          <w:szCs w:val="24"/>
        </w:rPr>
        <w:t xml:space="preserve">i </w:t>
      </w:r>
      <w:r w:rsidR="00A37AC9" w:rsidRPr="00A37AC9">
        <w:rPr>
          <w:rFonts w:cs="Calibri"/>
          <w:bCs/>
          <w:sz w:val="24"/>
          <w:szCs w:val="24"/>
        </w:rPr>
        <w:t>Ing. Miroslav Volařík</w:t>
      </w:r>
      <w:r w:rsidR="00103376">
        <w:rPr>
          <w:rFonts w:cs="Calibri"/>
          <w:bCs/>
          <w:sz w:val="24"/>
          <w:szCs w:val="24"/>
        </w:rPr>
        <w:t xml:space="preserve">, Štěpán Maňák </w:t>
      </w:r>
      <w:r w:rsidR="00A37AC9">
        <w:rPr>
          <w:rFonts w:cs="Calibri"/>
          <w:bCs/>
          <w:sz w:val="24"/>
          <w:szCs w:val="24"/>
        </w:rPr>
        <w:t xml:space="preserve">a </w:t>
      </w:r>
      <w:r w:rsidR="00103376">
        <w:rPr>
          <w:rFonts w:cs="Calibri"/>
          <w:bCs/>
          <w:sz w:val="24"/>
          <w:szCs w:val="24"/>
        </w:rPr>
        <w:t xml:space="preserve">DAVINUS </w:t>
      </w:r>
      <w:r w:rsidRPr="00DC5407">
        <w:rPr>
          <w:rFonts w:cs="Calibri"/>
          <w:bCs/>
          <w:sz w:val="24"/>
          <w:szCs w:val="24"/>
        </w:rPr>
        <w:t>(</w:t>
      </w:r>
      <w:r w:rsidR="00103376">
        <w:rPr>
          <w:rFonts w:cs="Calibri"/>
          <w:bCs/>
          <w:sz w:val="24"/>
          <w:szCs w:val="24"/>
        </w:rPr>
        <w:t>4</w:t>
      </w:r>
      <w:r w:rsidR="00EC125C">
        <w:rPr>
          <w:rFonts w:cs="Calibri"/>
          <w:bCs/>
          <w:sz w:val="24"/>
          <w:szCs w:val="24"/>
        </w:rPr>
        <w:t xml:space="preserve"> vín</w:t>
      </w:r>
      <w:r w:rsidR="00103376">
        <w:rPr>
          <w:rFonts w:cs="Calibri"/>
          <w:bCs/>
          <w:sz w:val="24"/>
          <w:szCs w:val="24"/>
        </w:rPr>
        <w:t xml:space="preserve">a). </w:t>
      </w:r>
      <w:r w:rsidRPr="00DC5407">
        <w:rPr>
          <w:rFonts w:cs="Calibri"/>
          <w:bCs/>
          <w:sz w:val="24"/>
          <w:szCs w:val="24"/>
        </w:rPr>
        <w:t xml:space="preserve">Nejvíce z celkového počtu </w:t>
      </w:r>
      <w:r w:rsidR="00BB0C60" w:rsidRPr="00DC5407">
        <w:rPr>
          <w:rFonts w:cs="Calibri"/>
          <w:bCs/>
          <w:sz w:val="24"/>
          <w:szCs w:val="24"/>
        </w:rPr>
        <w:t>2</w:t>
      </w:r>
      <w:r w:rsidR="00103376">
        <w:rPr>
          <w:rFonts w:cs="Calibri"/>
          <w:bCs/>
          <w:sz w:val="24"/>
          <w:szCs w:val="24"/>
        </w:rPr>
        <w:t>2</w:t>
      </w:r>
      <w:r w:rsidRPr="00DC5407">
        <w:rPr>
          <w:rFonts w:cs="Calibri"/>
          <w:bCs/>
          <w:sz w:val="24"/>
          <w:szCs w:val="24"/>
        </w:rPr>
        <w:t xml:space="preserve"> odrůd jsou pak zastoupeny </w:t>
      </w:r>
      <w:r w:rsidR="00103376">
        <w:rPr>
          <w:rFonts w:cs="Calibri"/>
          <w:bCs/>
          <w:sz w:val="24"/>
          <w:szCs w:val="24"/>
        </w:rPr>
        <w:t xml:space="preserve">tradičně </w:t>
      </w:r>
      <w:r w:rsidRPr="00DC5407">
        <w:rPr>
          <w:rFonts w:cs="Calibri"/>
          <w:bCs/>
          <w:sz w:val="24"/>
          <w:szCs w:val="24"/>
        </w:rPr>
        <w:t>Ryzlink rýnsk</w:t>
      </w:r>
      <w:r w:rsidR="0000251A" w:rsidRPr="00DC5407">
        <w:rPr>
          <w:rFonts w:cs="Calibri"/>
          <w:bCs/>
          <w:sz w:val="24"/>
          <w:szCs w:val="24"/>
        </w:rPr>
        <w:t>ý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BB0C60" w:rsidRPr="00DC5407">
        <w:rPr>
          <w:rFonts w:cs="Calibri"/>
          <w:bCs/>
          <w:sz w:val="24"/>
          <w:szCs w:val="24"/>
        </w:rPr>
        <w:t>1</w:t>
      </w:r>
      <w:r w:rsidR="00103376">
        <w:rPr>
          <w:rFonts w:cs="Calibri"/>
          <w:bCs/>
          <w:sz w:val="24"/>
          <w:szCs w:val="24"/>
        </w:rPr>
        <w:t>8)</w:t>
      </w:r>
      <w:r w:rsidR="00BB0C60" w:rsidRPr="00DC5407">
        <w:rPr>
          <w:rFonts w:cs="Calibri"/>
          <w:bCs/>
          <w:sz w:val="24"/>
          <w:szCs w:val="24"/>
        </w:rPr>
        <w:t>,</w:t>
      </w:r>
      <w:r w:rsidR="00103376">
        <w:rPr>
          <w:rFonts w:cs="Calibri"/>
          <w:bCs/>
          <w:sz w:val="24"/>
          <w:szCs w:val="24"/>
        </w:rPr>
        <w:t xml:space="preserve"> Ryzlink vlašský (9) a historicky poprvé je mezi třemi nejčastějšími odrůdami také Pálava (8), následována Rulandským bílým (7) a Tramínem červeným (7)</w:t>
      </w:r>
      <w:r w:rsidR="003C788D">
        <w:rPr>
          <w:rFonts w:cs="Calibri"/>
          <w:bCs/>
          <w:sz w:val="24"/>
          <w:szCs w:val="24"/>
        </w:rPr>
        <w:t xml:space="preserve">. </w:t>
      </w:r>
      <w:r w:rsidR="00103376">
        <w:rPr>
          <w:rFonts w:cs="Calibri"/>
          <w:bCs/>
          <w:sz w:val="24"/>
          <w:szCs w:val="24"/>
        </w:rPr>
        <w:t>Nejčastější</w:t>
      </w:r>
      <w:r w:rsidR="003C788D">
        <w:rPr>
          <w:rFonts w:cs="Calibri"/>
          <w:bCs/>
          <w:sz w:val="24"/>
          <w:szCs w:val="24"/>
        </w:rPr>
        <w:t>m</w:t>
      </w:r>
      <w:r w:rsidR="00103376">
        <w:rPr>
          <w:rFonts w:cs="Calibri"/>
          <w:bCs/>
          <w:sz w:val="24"/>
          <w:szCs w:val="24"/>
        </w:rPr>
        <w:t xml:space="preserve"> červeným vínem je Rulandské modré (6).</w:t>
      </w:r>
      <w:r w:rsidR="00BB0C60" w:rsidRPr="00DC5407">
        <w:rPr>
          <w:rFonts w:cs="Calibri"/>
          <w:bCs/>
          <w:sz w:val="24"/>
          <w:szCs w:val="24"/>
        </w:rPr>
        <w:t xml:space="preserve"> </w:t>
      </w:r>
    </w:p>
    <w:p w14:paraId="0BB62194" w14:textId="7777777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68913DA" w14:textId="29A4D007" w:rsidR="00C14F1F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Kromě </w:t>
      </w:r>
      <w:r>
        <w:rPr>
          <w:rFonts w:cs="Calibri"/>
          <w:bCs/>
          <w:sz w:val="24"/>
          <w:szCs w:val="24"/>
        </w:rPr>
        <w:t>sta</w:t>
      </w:r>
      <w:r w:rsidRPr="00811D34">
        <w:rPr>
          <w:rFonts w:cs="Calibri"/>
          <w:bCs/>
          <w:sz w:val="24"/>
          <w:szCs w:val="24"/>
        </w:rPr>
        <w:t xml:space="preserve"> nejlepších vín, oceněných dle statutu </w:t>
      </w:r>
      <w:r w:rsidR="00BE09D0">
        <w:rPr>
          <w:rFonts w:cs="Calibri"/>
          <w:bCs/>
          <w:sz w:val="24"/>
          <w:szCs w:val="24"/>
        </w:rPr>
        <w:t>z</w:t>
      </w:r>
      <w:r w:rsidRPr="00811D34">
        <w:rPr>
          <w:rFonts w:cs="Calibri"/>
          <w:bCs/>
          <w:sz w:val="24"/>
          <w:szCs w:val="24"/>
        </w:rPr>
        <w:t>latou medailí Salonu vín ČR 202</w:t>
      </w:r>
      <w:r w:rsidR="00BE09D0">
        <w:rPr>
          <w:rFonts w:cs="Calibri"/>
          <w:bCs/>
          <w:sz w:val="24"/>
          <w:szCs w:val="24"/>
        </w:rPr>
        <w:t>5</w:t>
      </w:r>
      <w:r w:rsidRPr="00811D34">
        <w:rPr>
          <w:rFonts w:cs="Calibri"/>
          <w:bCs/>
          <w:sz w:val="24"/>
          <w:szCs w:val="24"/>
        </w:rPr>
        <w:t xml:space="preserve"> uděl</w:t>
      </w:r>
      <w:r>
        <w:rPr>
          <w:rFonts w:cs="Calibri"/>
          <w:bCs/>
          <w:sz w:val="24"/>
          <w:szCs w:val="24"/>
        </w:rPr>
        <w:t>ila</w:t>
      </w:r>
      <w:r w:rsidRPr="00811D34">
        <w:rPr>
          <w:rFonts w:cs="Calibri"/>
          <w:bCs/>
          <w:sz w:val="24"/>
          <w:szCs w:val="24"/>
        </w:rPr>
        <w:t xml:space="preserve"> komise také stříbrné medaile (u vín, která postoupila do druhého kola hodnocení a získala min. 84 bodů). Celkový počet udělených medailí je limitován na max. 30 % z počtu vín přihlášených do prvního kola.</w:t>
      </w:r>
    </w:p>
    <w:p w14:paraId="68C93023" w14:textId="77777777" w:rsidR="001A379C" w:rsidRDefault="001A379C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085D6B8" w14:textId="72BEB7DD" w:rsidR="00C14F1F" w:rsidRPr="00AB22A2" w:rsidRDefault="00C14F1F" w:rsidP="00C14F1F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</w:rPr>
      </w:pPr>
      <w:r w:rsidRPr="00AB22A2">
        <w:rPr>
          <w:rFonts w:cs="Calibri"/>
          <w:bCs/>
          <w:i/>
          <w:iCs/>
          <w:sz w:val="24"/>
          <w:szCs w:val="24"/>
        </w:rPr>
        <w:t xml:space="preserve">Kompletní seznam vín oceněných zlatou </w:t>
      </w:r>
      <w:r w:rsidR="0000251A">
        <w:rPr>
          <w:rFonts w:cs="Calibri"/>
          <w:bCs/>
          <w:i/>
          <w:iCs/>
          <w:sz w:val="24"/>
          <w:szCs w:val="24"/>
        </w:rPr>
        <w:t xml:space="preserve">a </w:t>
      </w:r>
      <w:r w:rsidR="0000251A" w:rsidRPr="00AB22A2">
        <w:rPr>
          <w:rFonts w:cs="Calibri"/>
          <w:bCs/>
          <w:i/>
          <w:iCs/>
          <w:sz w:val="24"/>
          <w:szCs w:val="24"/>
        </w:rPr>
        <w:t xml:space="preserve">stříbrnou </w:t>
      </w:r>
      <w:r w:rsidRPr="00AB22A2">
        <w:rPr>
          <w:rFonts w:cs="Calibri"/>
          <w:bCs/>
          <w:i/>
          <w:iCs/>
          <w:sz w:val="24"/>
          <w:szCs w:val="24"/>
        </w:rPr>
        <w:t xml:space="preserve">medailí </w:t>
      </w:r>
      <w:r w:rsidR="00636EA8">
        <w:rPr>
          <w:rFonts w:cs="Calibri"/>
          <w:bCs/>
          <w:i/>
          <w:iCs/>
          <w:sz w:val="24"/>
          <w:szCs w:val="24"/>
        </w:rPr>
        <w:t xml:space="preserve">a statistiky </w:t>
      </w:r>
      <w:r w:rsidRPr="00AB22A2">
        <w:rPr>
          <w:rFonts w:cs="Calibri"/>
          <w:bCs/>
          <w:i/>
          <w:iCs/>
          <w:sz w:val="24"/>
          <w:szCs w:val="24"/>
        </w:rPr>
        <w:t>aktuálního ročníku soutěže najdete v příloze.</w:t>
      </w:r>
    </w:p>
    <w:p w14:paraId="0ED3950E" w14:textId="77777777" w:rsidR="00BE09D0" w:rsidRDefault="00BE09D0" w:rsidP="00C14F1F">
      <w:pPr>
        <w:spacing w:line="264" w:lineRule="auto"/>
        <w:rPr>
          <w:rFonts w:ascii="Calibri" w:hAnsi="Calibri" w:cs="Calibri"/>
          <w:lang w:eastAsia="en-US"/>
        </w:rPr>
      </w:pPr>
    </w:p>
    <w:p w14:paraId="56B072F7" w14:textId="214FD60E" w:rsidR="00181003" w:rsidRPr="00811D34" w:rsidRDefault="00C14F1F" w:rsidP="00C14F1F">
      <w:pPr>
        <w:spacing w:line="264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7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9" w:history="1">
        <w:r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</w:p>
    <w:sectPr w:rsidR="00181003" w:rsidRPr="00811D34" w:rsidSect="00BE09D0">
      <w:headerReference w:type="default" r:id="rId10"/>
      <w:footerReference w:type="defaul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5FC9" w14:textId="77777777" w:rsidR="004F35F4" w:rsidRDefault="004F35F4">
      <w:r>
        <w:separator/>
      </w:r>
    </w:p>
  </w:endnote>
  <w:endnote w:type="continuationSeparator" w:id="0">
    <w:p w14:paraId="02D2D0B5" w14:textId="77777777" w:rsidR="004F35F4" w:rsidRDefault="004F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1914" w14:textId="77777777" w:rsidR="008D6C5C" w:rsidRDefault="008D6C5C" w:rsidP="009A57BC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E248" w14:textId="77777777" w:rsidR="004F35F4" w:rsidRDefault="004F35F4">
      <w:r>
        <w:separator/>
      </w:r>
    </w:p>
  </w:footnote>
  <w:footnote w:type="continuationSeparator" w:id="0">
    <w:p w14:paraId="552AD7E4" w14:textId="77777777" w:rsidR="004F35F4" w:rsidRDefault="004F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F1E2" w14:textId="38877E76" w:rsidR="008D6C5C" w:rsidRPr="00796255" w:rsidRDefault="005D6DDF" w:rsidP="007757D8">
    <w:pPr>
      <w:pStyle w:val="Zhlav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5FFC6C07" wp14:editId="6A676165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784129" cy="723600"/>
          <wp:effectExtent l="0" t="0" r="0" b="635"/>
          <wp:wrapTopAndBottom/>
          <wp:docPr id="111022926" name="Obrázek 2" descr="Obsah obrázku text, kreslené, Písmo, smajl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2926" name="Obrázek 2" descr="Obsah obrázku text, kreslené, Písmo, smajlík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129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AE2001" wp14:editId="760E8BE5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76"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719BF9D" wp14:editId="21D8A169">
          <wp:simplePos x="0" y="0"/>
          <wp:positionH relativeFrom="margin">
            <wp:posOffset>5036820</wp:posOffset>
          </wp:positionH>
          <wp:positionV relativeFrom="paragraph">
            <wp:posOffset>-140335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5D708E"/>
    <w:multiLevelType w:val="hybridMultilevel"/>
    <w:tmpl w:val="4F2CD65A"/>
    <w:lvl w:ilvl="0" w:tplc="77349CD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902A1"/>
    <w:multiLevelType w:val="hybridMultilevel"/>
    <w:tmpl w:val="05F049CE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50931">
    <w:abstractNumId w:val="3"/>
  </w:num>
  <w:num w:numId="2" w16cid:durableId="150417039">
    <w:abstractNumId w:val="0"/>
  </w:num>
  <w:num w:numId="3" w16cid:durableId="962426152">
    <w:abstractNumId w:val="5"/>
  </w:num>
  <w:num w:numId="4" w16cid:durableId="756289944">
    <w:abstractNumId w:val="7"/>
  </w:num>
  <w:num w:numId="5" w16cid:durableId="133374455">
    <w:abstractNumId w:val="4"/>
  </w:num>
  <w:num w:numId="6" w16cid:durableId="78136813">
    <w:abstractNumId w:val="6"/>
  </w:num>
  <w:num w:numId="7" w16cid:durableId="1091969144">
    <w:abstractNumId w:val="2"/>
  </w:num>
  <w:num w:numId="8" w16cid:durableId="89681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0251A"/>
    <w:rsid w:val="000173AE"/>
    <w:rsid w:val="000202D6"/>
    <w:rsid w:val="00030AFA"/>
    <w:rsid w:val="000561F0"/>
    <w:rsid w:val="00094E31"/>
    <w:rsid w:val="00095111"/>
    <w:rsid w:val="000B1381"/>
    <w:rsid w:val="000D1E63"/>
    <w:rsid w:val="00103376"/>
    <w:rsid w:val="00123E0A"/>
    <w:rsid w:val="00135F27"/>
    <w:rsid w:val="001502B8"/>
    <w:rsid w:val="001552C0"/>
    <w:rsid w:val="001659C0"/>
    <w:rsid w:val="00181003"/>
    <w:rsid w:val="00183E90"/>
    <w:rsid w:val="00186505"/>
    <w:rsid w:val="00193E76"/>
    <w:rsid w:val="00195626"/>
    <w:rsid w:val="001A379C"/>
    <w:rsid w:val="001A657E"/>
    <w:rsid w:val="001A7F92"/>
    <w:rsid w:val="001B59C3"/>
    <w:rsid w:val="001C1B47"/>
    <w:rsid w:val="001C2D46"/>
    <w:rsid w:val="001D1961"/>
    <w:rsid w:val="001D4C92"/>
    <w:rsid w:val="001E623D"/>
    <w:rsid w:val="001F21E1"/>
    <w:rsid w:val="001F2BDC"/>
    <w:rsid w:val="00201028"/>
    <w:rsid w:val="002054EE"/>
    <w:rsid w:val="00216E05"/>
    <w:rsid w:val="00226C27"/>
    <w:rsid w:val="0025718D"/>
    <w:rsid w:val="00266166"/>
    <w:rsid w:val="002716F6"/>
    <w:rsid w:val="00271BAF"/>
    <w:rsid w:val="00291E33"/>
    <w:rsid w:val="002A2750"/>
    <w:rsid w:val="002A5873"/>
    <w:rsid w:val="002B20B6"/>
    <w:rsid w:val="002B23D5"/>
    <w:rsid w:val="002B3AD0"/>
    <w:rsid w:val="002B759B"/>
    <w:rsid w:val="002C03D7"/>
    <w:rsid w:val="002D262F"/>
    <w:rsid w:val="002D2745"/>
    <w:rsid w:val="0030012B"/>
    <w:rsid w:val="00302972"/>
    <w:rsid w:val="0030587E"/>
    <w:rsid w:val="0030747B"/>
    <w:rsid w:val="0031300A"/>
    <w:rsid w:val="003144ED"/>
    <w:rsid w:val="00323FE2"/>
    <w:rsid w:val="00334C52"/>
    <w:rsid w:val="00336558"/>
    <w:rsid w:val="00336916"/>
    <w:rsid w:val="00340EC5"/>
    <w:rsid w:val="0034520A"/>
    <w:rsid w:val="00354B46"/>
    <w:rsid w:val="00365000"/>
    <w:rsid w:val="00384A97"/>
    <w:rsid w:val="00390361"/>
    <w:rsid w:val="00390590"/>
    <w:rsid w:val="003B3BC2"/>
    <w:rsid w:val="003B7439"/>
    <w:rsid w:val="003C788D"/>
    <w:rsid w:val="00404CDF"/>
    <w:rsid w:val="00415BF3"/>
    <w:rsid w:val="004201F4"/>
    <w:rsid w:val="00430729"/>
    <w:rsid w:val="004357B0"/>
    <w:rsid w:val="00437AB2"/>
    <w:rsid w:val="004563CA"/>
    <w:rsid w:val="004615FC"/>
    <w:rsid w:val="0046564E"/>
    <w:rsid w:val="00466971"/>
    <w:rsid w:val="00476B9A"/>
    <w:rsid w:val="004C2649"/>
    <w:rsid w:val="004D3886"/>
    <w:rsid w:val="004D7FB9"/>
    <w:rsid w:val="004F35F4"/>
    <w:rsid w:val="004F428A"/>
    <w:rsid w:val="004F59D0"/>
    <w:rsid w:val="004F6251"/>
    <w:rsid w:val="004F7A41"/>
    <w:rsid w:val="00507AB3"/>
    <w:rsid w:val="0051421F"/>
    <w:rsid w:val="00523A14"/>
    <w:rsid w:val="00533A30"/>
    <w:rsid w:val="005409B5"/>
    <w:rsid w:val="005538A6"/>
    <w:rsid w:val="005677E2"/>
    <w:rsid w:val="00570BA0"/>
    <w:rsid w:val="00573FB5"/>
    <w:rsid w:val="005852AD"/>
    <w:rsid w:val="005A02F3"/>
    <w:rsid w:val="005A6A2B"/>
    <w:rsid w:val="005C26CB"/>
    <w:rsid w:val="005C4413"/>
    <w:rsid w:val="005D6DDF"/>
    <w:rsid w:val="005F3F60"/>
    <w:rsid w:val="00632485"/>
    <w:rsid w:val="006337F5"/>
    <w:rsid w:val="00636EA8"/>
    <w:rsid w:val="00645C1E"/>
    <w:rsid w:val="00662231"/>
    <w:rsid w:val="00667510"/>
    <w:rsid w:val="006758D6"/>
    <w:rsid w:val="00681C07"/>
    <w:rsid w:val="00687D5C"/>
    <w:rsid w:val="00693CE9"/>
    <w:rsid w:val="006A6C33"/>
    <w:rsid w:val="006B153C"/>
    <w:rsid w:val="006B7572"/>
    <w:rsid w:val="006D5A75"/>
    <w:rsid w:val="006F0162"/>
    <w:rsid w:val="00701176"/>
    <w:rsid w:val="00710E0A"/>
    <w:rsid w:val="007128C7"/>
    <w:rsid w:val="00712B3B"/>
    <w:rsid w:val="0072289B"/>
    <w:rsid w:val="00760DAB"/>
    <w:rsid w:val="00770671"/>
    <w:rsid w:val="007757D8"/>
    <w:rsid w:val="00783EA7"/>
    <w:rsid w:val="00786EB3"/>
    <w:rsid w:val="00796255"/>
    <w:rsid w:val="007D656C"/>
    <w:rsid w:val="007E1332"/>
    <w:rsid w:val="00811D34"/>
    <w:rsid w:val="008270DD"/>
    <w:rsid w:val="008275B7"/>
    <w:rsid w:val="00863664"/>
    <w:rsid w:val="00863B0C"/>
    <w:rsid w:val="00875877"/>
    <w:rsid w:val="00884619"/>
    <w:rsid w:val="008A593A"/>
    <w:rsid w:val="008B5F2F"/>
    <w:rsid w:val="008C0639"/>
    <w:rsid w:val="008D6C5C"/>
    <w:rsid w:val="008E2C29"/>
    <w:rsid w:val="008E71E0"/>
    <w:rsid w:val="008F4C4E"/>
    <w:rsid w:val="0092443D"/>
    <w:rsid w:val="009440DD"/>
    <w:rsid w:val="00945D16"/>
    <w:rsid w:val="0095158F"/>
    <w:rsid w:val="00960C9F"/>
    <w:rsid w:val="009731BB"/>
    <w:rsid w:val="0097729D"/>
    <w:rsid w:val="00997ABF"/>
    <w:rsid w:val="009A57BC"/>
    <w:rsid w:val="009B1AE7"/>
    <w:rsid w:val="009B243D"/>
    <w:rsid w:val="009C65EC"/>
    <w:rsid w:val="009F3A80"/>
    <w:rsid w:val="00A02447"/>
    <w:rsid w:val="00A0534A"/>
    <w:rsid w:val="00A12E60"/>
    <w:rsid w:val="00A1425D"/>
    <w:rsid w:val="00A14A8B"/>
    <w:rsid w:val="00A21A8A"/>
    <w:rsid w:val="00A21E65"/>
    <w:rsid w:val="00A32F06"/>
    <w:rsid w:val="00A37AC9"/>
    <w:rsid w:val="00A43FA1"/>
    <w:rsid w:val="00A51197"/>
    <w:rsid w:val="00A62725"/>
    <w:rsid w:val="00A64859"/>
    <w:rsid w:val="00A80DDF"/>
    <w:rsid w:val="00A83EE8"/>
    <w:rsid w:val="00A94E91"/>
    <w:rsid w:val="00AA4846"/>
    <w:rsid w:val="00AB0E6C"/>
    <w:rsid w:val="00AB491D"/>
    <w:rsid w:val="00AD611E"/>
    <w:rsid w:val="00AE12B0"/>
    <w:rsid w:val="00AE134E"/>
    <w:rsid w:val="00AF06A7"/>
    <w:rsid w:val="00AF468E"/>
    <w:rsid w:val="00B216CC"/>
    <w:rsid w:val="00B50CE0"/>
    <w:rsid w:val="00B54632"/>
    <w:rsid w:val="00B54F08"/>
    <w:rsid w:val="00B614B4"/>
    <w:rsid w:val="00B81CB8"/>
    <w:rsid w:val="00B9266A"/>
    <w:rsid w:val="00B92ABB"/>
    <w:rsid w:val="00B96E8B"/>
    <w:rsid w:val="00BA1F97"/>
    <w:rsid w:val="00BB0C60"/>
    <w:rsid w:val="00BB1911"/>
    <w:rsid w:val="00BB5169"/>
    <w:rsid w:val="00BC2DEE"/>
    <w:rsid w:val="00BE09D0"/>
    <w:rsid w:val="00BE3182"/>
    <w:rsid w:val="00BE6234"/>
    <w:rsid w:val="00C06CA8"/>
    <w:rsid w:val="00C14F1F"/>
    <w:rsid w:val="00C15313"/>
    <w:rsid w:val="00C44CBE"/>
    <w:rsid w:val="00C502AE"/>
    <w:rsid w:val="00C8295C"/>
    <w:rsid w:val="00C85DF1"/>
    <w:rsid w:val="00CD0236"/>
    <w:rsid w:val="00D27743"/>
    <w:rsid w:val="00D45BDA"/>
    <w:rsid w:val="00D73373"/>
    <w:rsid w:val="00D769DD"/>
    <w:rsid w:val="00D82166"/>
    <w:rsid w:val="00DA1660"/>
    <w:rsid w:val="00DB6D79"/>
    <w:rsid w:val="00DC5407"/>
    <w:rsid w:val="00DE016F"/>
    <w:rsid w:val="00DE18E8"/>
    <w:rsid w:val="00DE57FB"/>
    <w:rsid w:val="00DF0807"/>
    <w:rsid w:val="00DF41C2"/>
    <w:rsid w:val="00E253D2"/>
    <w:rsid w:val="00E5268A"/>
    <w:rsid w:val="00E72497"/>
    <w:rsid w:val="00E76BB3"/>
    <w:rsid w:val="00EA2358"/>
    <w:rsid w:val="00EB4BB5"/>
    <w:rsid w:val="00EC125C"/>
    <w:rsid w:val="00EC7F3E"/>
    <w:rsid w:val="00EE740E"/>
    <w:rsid w:val="00F008DD"/>
    <w:rsid w:val="00F03B8A"/>
    <w:rsid w:val="00F04050"/>
    <w:rsid w:val="00F04E3E"/>
    <w:rsid w:val="00F17759"/>
    <w:rsid w:val="00F401DC"/>
    <w:rsid w:val="00F769F8"/>
    <w:rsid w:val="00F7795C"/>
    <w:rsid w:val="00F940DB"/>
    <w:rsid w:val="00FA4BF9"/>
    <w:rsid w:val="00FB5957"/>
    <w:rsid w:val="00FC34D0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5AD5"/>
  <w15:docId w15:val="{A54A450A-69BE-4BE8-9B61-23DD259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">
    <w:name w:val="Body"/>
    <w:basedOn w:val="Odstavecseseznamem"/>
    <w:link w:val="BodyChar"/>
    <w:qFormat/>
    <w:rsid w:val="008F4C4E"/>
    <w:pPr>
      <w:numPr>
        <w:numId w:val="7"/>
      </w:numPr>
      <w:spacing w:after="120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Char">
    <w:name w:val="Body Char"/>
    <w:link w:val="Body"/>
    <w:rsid w:val="008F4C4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Body2">
    <w:name w:val="Body2"/>
    <w:basedOn w:val="Body"/>
    <w:qFormat/>
    <w:rsid w:val="008F4C4E"/>
    <w:pPr>
      <w:numPr>
        <w:ilvl w:val="1"/>
      </w:numPr>
      <w:ind w:left="1440"/>
    </w:pPr>
  </w:style>
  <w:style w:type="paragraph" w:styleId="Revize">
    <w:name w:val="Revision"/>
    <w:hidden/>
    <w:uiPriority w:val="99"/>
    <w:semiHidden/>
    <w:rsid w:val="003B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5313"/>
  </w:style>
  <w:style w:type="character" w:styleId="Nevyeenzmnka">
    <w:name w:val="Unresolved Mention"/>
    <w:basedOn w:val="Standardnpsmoodstavce"/>
    <w:uiPriority w:val="99"/>
    <w:semiHidden/>
    <w:unhideWhenUsed/>
    <w:rsid w:val="005C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Fialová</dc:creator>
  <cp:keywords/>
  <dc:description/>
  <cp:lastModifiedBy>Michaela Celárková</cp:lastModifiedBy>
  <cp:revision>2</cp:revision>
  <cp:lastPrinted>2022-11-24T14:08:00Z</cp:lastPrinted>
  <dcterms:created xsi:type="dcterms:W3CDTF">2025-01-09T10:12:00Z</dcterms:created>
  <dcterms:modified xsi:type="dcterms:W3CDTF">2025-01-09T10:12:00Z</dcterms:modified>
</cp:coreProperties>
</file>