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A0BF1A" w14:textId="77777777" w:rsidR="00704F46" w:rsidRDefault="00704F46">
      <w:pPr>
        <w:rPr>
          <w:rFonts w:ascii="Arial" w:hAnsi="Arial" w:cs="Arial"/>
          <w:b/>
          <w:sz w:val="36"/>
          <w:szCs w:val="36"/>
        </w:rPr>
      </w:pPr>
    </w:p>
    <w:p w14:paraId="1FF3AE5B" w14:textId="48E53142" w:rsidR="00704F46" w:rsidRPr="003D5FC7" w:rsidRDefault="00E95F1E" w:rsidP="00C21C9D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Mikulovská oblast zná svého</w:t>
      </w:r>
      <w:r w:rsidRPr="00E95F1E">
        <w:rPr>
          <w:rFonts w:ascii="Calibri" w:hAnsi="Calibri" w:cs="Calibri"/>
          <w:b/>
          <w:sz w:val="36"/>
          <w:szCs w:val="32"/>
        </w:rPr>
        <w:t xml:space="preserve"> Šampiona</w:t>
      </w:r>
      <w:r>
        <w:rPr>
          <w:rFonts w:ascii="Calibri" w:hAnsi="Calibri" w:cs="Calibri"/>
          <w:b/>
          <w:sz w:val="36"/>
          <w:szCs w:val="32"/>
        </w:rPr>
        <w:t>!</w:t>
      </w:r>
      <w:r w:rsidRPr="00E95F1E">
        <w:rPr>
          <w:rFonts w:ascii="Calibri" w:hAnsi="Calibri" w:cs="Calibri"/>
          <w:b/>
          <w:sz w:val="36"/>
          <w:szCs w:val="32"/>
        </w:rPr>
        <w:t xml:space="preserve"> </w:t>
      </w:r>
      <w:r>
        <w:rPr>
          <w:rFonts w:ascii="Calibri" w:hAnsi="Calibri" w:cs="Calibri"/>
          <w:b/>
          <w:sz w:val="36"/>
          <w:szCs w:val="32"/>
        </w:rPr>
        <w:t>P</w:t>
      </w:r>
      <w:r w:rsidRPr="00E95F1E">
        <w:rPr>
          <w:rFonts w:ascii="Calibri" w:hAnsi="Calibri" w:cs="Calibri"/>
          <w:b/>
          <w:sz w:val="36"/>
          <w:szCs w:val="32"/>
        </w:rPr>
        <w:t xml:space="preserve">orotu </w:t>
      </w:r>
      <w:r>
        <w:rPr>
          <w:rFonts w:ascii="Calibri" w:hAnsi="Calibri" w:cs="Calibri"/>
          <w:b/>
          <w:sz w:val="36"/>
          <w:szCs w:val="32"/>
        </w:rPr>
        <w:t xml:space="preserve">zaujal </w:t>
      </w:r>
      <w:r w:rsidRPr="00E95F1E">
        <w:rPr>
          <w:rFonts w:ascii="Calibri" w:hAnsi="Calibri" w:cs="Calibri"/>
          <w:b/>
          <w:sz w:val="36"/>
          <w:szCs w:val="32"/>
        </w:rPr>
        <w:t xml:space="preserve">Ryzlink vlašský </w:t>
      </w:r>
      <w:r>
        <w:rPr>
          <w:rFonts w:ascii="Calibri" w:hAnsi="Calibri" w:cs="Calibri"/>
          <w:b/>
          <w:sz w:val="36"/>
          <w:szCs w:val="32"/>
        </w:rPr>
        <w:t>z</w:t>
      </w:r>
      <w:r w:rsidRPr="00E95F1E">
        <w:rPr>
          <w:rFonts w:ascii="Calibri" w:hAnsi="Calibri" w:cs="Calibri"/>
          <w:b/>
          <w:sz w:val="36"/>
          <w:szCs w:val="32"/>
        </w:rPr>
        <w:t xml:space="preserve"> Vinařství Tichý</w:t>
      </w:r>
    </w:p>
    <w:p w14:paraId="62749F9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2F1A5498" w14:textId="4C2269E0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1C1AAE">
        <w:rPr>
          <w:rFonts w:ascii="Calibri" w:hAnsi="Calibri" w:cs="Calibri"/>
          <w:i/>
          <w:spacing w:val="50"/>
          <w:sz w:val="22"/>
          <w:szCs w:val="22"/>
        </w:rPr>
        <w:t>14</w:t>
      </w:r>
      <w:r>
        <w:rPr>
          <w:rFonts w:ascii="Calibri" w:hAnsi="Calibri" w:cs="Calibri"/>
          <w:i/>
          <w:spacing w:val="50"/>
          <w:sz w:val="22"/>
          <w:szCs w:val="22"/>
        </w:rPr>
        <w:t>. srpna 20</w:t>
      </w:r>
      <w:r w:rsidR="002A7440">
        <w:rPr>
          <w:rFonts w:ascii="Calibri" w:hAnsi="Calibri" w:cs="Calibri"/>
          <w:i/>
          <w:spacing w:val="50"/>
          <w:sz w:val="22"/>
          <w:szCs w:val="22"/>
        </w:rPr>
        <w:t>2</w:t>
      </w:r>
      <w:r w:rsidR="001C1AAE">
        <w:rPr>
          <w:rFonts w:ascii="Calibri" w:hAnsi="Calibri" w:cs="Calibri"/>
          <w:i/>
          <w:spacing w:val="50"/>
          <w:sz w:val="22"/>
          <w:szCs w:val="22"/>
        </w:rPr>
        <w:t>5</w:t>
      </w:r>
    </w:p>
    <w:p w14:paraId="202C19AC" w14:textId="77777777" w:rsidR="00704F46" w:rsidRDefault="00704F46">
      <w:pPr>
        <w:rPr>
          <w:rFonts w:ascii="Arial" w:hAnsi="Arial" w:cs="Arial"/>
          <w:i/>
          <w:spacing w:val="50"/>
          <w:sz w:val="22"/>
          <w:szCs w:val="22"/>
        </w:rPr>
      </w:pPr>
    </w:p>
    <w:p w14:paraId="56E195C7" w14:textId="40A71434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273BD946" w14:textId="45E99F5A" w:rsidR="00704F46" w:rsidRDefault="002A13F8" w:rsidP="00A443A9">
      <w:pPr>
        <w:spacing w:line="276" w:lineRule="auto"/>
        <w:jc w:val="both"/>
        <w:rPr>
          <w:rFonts w:ascii="Calibri" w:hAnsi="Calibri" w:cs="Calibri"/>
        </w:rPr>
      </w:pPr>
      <w:bookmarkStart w:id="0" w:name="_Hlk48549735"/>
      <w:r w:rsidRPr="00E95F1E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26B9FAA2" wp14:editId="55C05A6A">
            <wp:simplePos x="0" y="0"/>
            <wp:positionH relativeFrom="column">
              <wp:posOffset>1905</wp:posOffset>
            </wp:positionH>
            <wp:positionV relativeFrom="paragraph">
              <wp:posOffset>100965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384839486" name="Obrázek 1" descr="Obsah obrázku text, logo, symbol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39486" name="Obrázek 1" descr="Obsah obrázku text, logo, symbol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F1E" w:rsidRPr="00E95F1E">
        <w:rPr>
          <w:rFonts w:ascii="Calibri" w:hAnsi="Calibri" w:cs="Calibri"/>
          <w:b/>
        </w:rPr>
        <w:t xml:space="preserve">Porotci Národní soutěže vín zvolili za Šampiona Mikulovské vinařské podoblasti Ryzlink vlašský 2024, </w:t>
      </w:r>
      <w:r w:rsidR="007977B7" w:rsidRPr="007977B7">
        <w:rPr>
          <w:rFonts w:ascii="Calibri" w:hAnsi="Calibri" w:cs="Calibri"/>
          <w:b/>
        </w:rPr>
        <w:t>pozdní sběr</w:t>
      </w:r>
      <w:r w:rsidR="00E95F1E" w:rsidRPr="00E95F1E">
        <w:rPr>
          <w:rFonts w:ascii="Calibri" w:hAnsi="Calibri" w:cs="Calibri"/>
          <w:b/>
        </w:rPr>
        <w:t>. Ví</w:t>
      </w:r>
      <w:r w:rsidR="00E95F1E">
        <w:rPr>
          <w:rFonts w:ascii="Calibri" w:hAnsi="Calibri" w:cs="Calibri"/>
          <w:b/>
        </w:rPr>
        <w:t xml:space="preserve">no pochází z produkce </w:t>
      </w:r>
      <w:r w:rsidR="00E95F1E" w:rsidRPr="00E95F1E">
        <w:rPr>
          <w:rFonts w:ascii="Calibri" w:hAnsi="Calibri" w:cs="Calibri"/>
          <w:b/>
        </w:rPr>
        <w:t>Vinařství Tichý z Dolních Dunajovic, které</w:t>
      </w:r>
      <w:r w:rsidR="00E95F1E">
        <w:rPr>
          <w:rFonts w:ascii="Calibri" w:hAnsi="Calibri" w:cs="Calibri"/>
          <w:b/>
        </w:rPr>
        <w:t xml:space="preserve"> tak</w:t>
      </w:r>
      <w:r w:rsidR="00E95F1E" w:rsidRPr="00E95F1E">
        <w:rPr>
          <w:rFonts w:ascii="Calibri" w:hAnsi="Calibri" w:cs="Calibri"/>
          <w:b/>
        </w:rPr>
        <w:t xml:space="preserve"> potvrdilo dominanci této odrůdy v regionu.</w:t>
      </w:r>
      <w:r w:rsidR="00E95F1E" w:rsidRPr="00E95F1E">
        <w:rPr>
          <w:noProof/>
        </w:rPr>
        <w:t xml:space="preserve"> </w:t>
      </w:r>
      <w:r w:rsidR="001C1AAE">
        <w:rPr>
          <w:rFonts w:ascii="Calibri" w:hAnsi="Calibri" w:cs="Calibri"/>
          <w:b/>
        </w:rPr>
        <w:t>N</w:t>
      </w:r>
      <w:r w:rsidR="007440CF" w:rsidRPr="007440CF">
        <w:rPr>
          <w:rFonts w:ascii="Calibri" w:hAnsi="Calibri" w:cs="Calibri"/>
          <w:b/>
        </w:rPr>
        <w:t>ejvětší a nejvyšší</w:t>
      </w:r>
      <w:r w:rsidR="007440CF">
        <w:rPr>
          <w:rFonts w:ascii="Calibri" w:hAnsi="Calibri" w:cs="Calibri"/>
          <w:b/>
        </w:rPr>
        <w:t xml:space="preserve"> </w:t>
      </w:r>
      <w:r w:rsidR="001C1AAE">
        <w:rPr>
          <w:rFonts w:ascii="Calibri" w:hAnsi="Calibri" w:cs="Calibri"/>
          <w:b/>
        </w:rPr>
        <w:t xml:space="preserve">tuzemská </w:t>
      </w:r>
      <w:r w:rsidR="007440CF">
        <w:rPr>
          <w:rFonts w:ascii="Calibri" w:hAnsi="Calibri" w:cs="Calibri"/>
          <w:b/>
        </w:rPr>
        <w:t>soutěž vín</w:t>
      </w:r>
      <w:r w:rsidR="005D7001">
        <w:rPr>
          <w:rFonts w:ascii="Calibri" w:hAnsi="Calibri" w:cs="Calibri"/>
          <w:b/>
        </w:rPr>
        <w:t xml:space="preserve"> </w:t>
      </w:r>
      <w:r w:rsidR="002A7440" w:rsidRPr="002A7440">
        <w:rPr>
          <w:rFonts w:ascii="Calibri" w:hAnsi="Calibri" w:cs="Calibri"/>
          <w:b/>
        </w:rPr>
        <w:t>probíhá pod garancí Svazu vinařů ČR, za organizačního zajištění Národním vinařským centrem a za finanční podpory Vinařského fondu</w:t>
      </w:r>
      <w:r w:rsidR="00F0693E">
        <w:rPr>
          <w:rFonts w:ascii="Calibri" w:hAnsi="Calibri" w:cs="Calibri"/>
          <w:b/>
        </w:rPr>
        <w:t>.</w:t>
      </w:r>
      <w:bookmarkEnd w:id="0"/>
      <w:r w:rsidR="006D385A">
        <w:rPr>
          <w:rFonts w:ascii="Calibri" w:hAnsi="Calibri" w:cs="Calibri"/>
          <w:b/>
        </w:rPr>
        <w:t xml:space="preserve"> </w:t>
      </w:r>
    </w:p>
    <w:p w14:paraId="3E0B0E13" w14:textId="6F13AE14" w:rsidR="00FD0659" w:rsidRDefault="00FD0659" w:rsidP="00A443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1D49F5" w14:textId="1359175B" w:rsidR="00B95FED" w:rsidRDefault="00DD4220" w:rsidP="00FA47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4220">
        <w:rPr>
          <w:rFonts w:ascii="Calibri" w:hAnsi="Calibri" w:cs="Calibri"/>
          <w:sz w:val="22"/>
          <w:szCs w:val="22"/>
        </w:rPr>
        <w:t xml:space="preserve">Vinařství Tichý z Dolních Dunajovic </w:t>
      </w:r>
      <w:r>
        <w:rPr>
          <w:rFonts w:ascii="Calibri" w:hAnsi="Calibri" w:cs="Calibri"/>
          <w:sz w:val="22"/>
          <w:szCs w:val="22"/>
        </w:rPr>
        <w:t>ovládlo hodnocení vín Mikulovské vinařské podoblasti</w:t>
      </w:r>
      <w:r w:rsidRPr="00DD4220">
        <w:rPr>
          <w:rFonts w:ascii="Calibri" w:hAnsi="Calibri" w:cs="Calibri"/>
          <w:sz w:val="22"/>
          <w:szCs w:val="22"/>
        </w:rPr>
        <w:t>. Kromě titulu Šampiona získal</w:t>
      </w:r>
      <w:r w:rsidR="00DB64F2">
        <w:rPr>
          <w:rFonts w:ascii="Calibri" w:hAnsi="Calibri" w:cs="Calibri"/>
          <w:sz w:val="22"/>
          <w:szCs w:val="22"/>
        </w:rPr>
        <w:t xml:space="preserve"> jejich Ryzlink vlašský i </w:t>
      </w:r>
      <w:r w:rsidRPr="00DD4220">
        <w:rPr>
          <w:rFonts w:ascii="Calibri" w:hAnsi="Calibri" w:cs="Calibri"/>
          <w:sz w:val="22"/>
          <w:szCs w:val="22"/>
        </w:rPr>
        <w:t>prvenství v kategorii bílých suchých vín</w:t>
      </w:r>
      <w:r w:rsidR="00DB64F2">
        <w:rPr>
          <w:rFonts w:ascii="Calibri" w:hAnsi="Calibri" w:cs="Calibri"/>
          <w:sz w:val="22"/>
          <w:szCs w:val="22"/>
        </w:rPr>
        <w:t>. Porota ocenila vinařství i</w:t>
      </w:r>
      <w:r w:rsidRPr="00DD4220">
        <w:rPr>
          <w:rFonts w:ascii="Calibri" w:hAnsi="Calibri" w:cs="Calibri"/>
          <w:sz w:val="22"/>
          <w:szCs w:val="22"/>
        </w:rPr>
        <w:t xml:space="preserve"> za nejlepší kolekci vín. Jeho triumf podtrhl </w:t>
      </w:r>
      <w:r w:rsidR="00DB64F2">
        <w:rPr>
          <w:rFonts w:ascii="Calibri" w:hAnsi="Calibri" w:cs="Calibri"/>
          <w:sz w:val="22"/>
          <w:szCs w:val="22"/>
        </w:rPr>
        <w:t>také</w:t>
      </w:r>
      <w:r w:rsidRPr="00DD4220">
        <w:rPr>
          <w:rFonts w:ascii="Calibri" w:hAnsi="Calibri" w:cs="Calibri"/>
          <w:sz w:val="22"/>
          <w:szCs w:val="22"/>
        </w:rPr>
        <w:t xml:space="preserve"> úspěch v kategorii šumivých vín, kde zvítězilo s Rulandským bílým SEKT 2022. Za celkové vítězství navíc </w:t>
      </w:r>
      <w:r w:rsidR="00DB64F2">
        <w:rPr>
          <w:rFonts w:ascii="Calibri" w:hAnsi="Calibri" w:cs="Calibri"/>
          <w:sz w:val="22"/>
          <w:szCs w:val="22"/>
        </w:rPr>
        <w:t>V</w:t>
      </w:r>
      <w:r w:rsidRPr="00DD4220">
        <w:rPr>
          <w:rFonts w:ascii="Calibri" w:hAnsi="Calibri" w:cs="Calibri"/>
          <w:sz w:val="22"/>
          <w:szCs w:val="22"/>
        </w:rPr>
        <w:t xml:space="preserve">inařství </w:t>
      </w:r>
      <w:r w:rsidR="00DB64F2">
        <w:rPr>
          <w:rFonts w:ascii="Calibri" w:hAnsi="Calibri" w:cs="Calibri"/>
          <w:sz w:val="22"/>
          <w:szCs w:val="22"/>
        </w:rPr>
        <w:t xml:space="preserve">Tichý </w:t>
      </w:r>
      <w:r w:rsidRPr="00DD4220">
        <w:rPr>
          <w:rFonts w:ascii="Calibri" w:hAnsi="Calibri" w:cs="Calibri"/>
          <w:sz w:val="22"/>
          <w:szCs w:val="22"/>
        </w:rPr>
        <w:t>obdrželo i speciální prémiový barikový sud z francouzského dubu, který mu věnovalo partnerské město Mikulov.</w:t>
      </w:r>
    </w:p>
    <w:p w14:paraId="546E9449" w14:textId="77777777" w:rsidR="00DD4220" w:rsidRPr="00CC3922" w:rsidRDefault="00DD4220" w:rsidP="00FA47A7">
      <w:pPr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8045896" w14:textId="455B7739" w:rsidR="002A13F8" w:rsidRPr="002A13F8" w:rsidRDefault="00CC3922" w:rsidP="002A13F8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CC3922">
        <w:rPr>
          <w:rFonts w:ascii="Calibri" w:hAnsi="Calibri" w:cs="Calibri"/>
          <w:i/>
          <w:iCs/>
          <w:sz w:val="22"/>
          <w:szCs w:val="22"/>
        </w:rPr>
        <w:t>„</w:t>
      </w:r>
      <w:r w:rsidR="002A13F8" w:rsidRPr="002A13F8">
        <w:rPr>
          <w:rFonts w:ascii="Calibri" w:hAnsi="Calibri" w:cs="Calibri"/>
          <w:i/>
          <w:iCs/>
          <w:sz w:val="22"/>
          <w:szCs w:val="22"/>
        </w:rPr>
        <w:t>Máme obrovskou radost, že naše vinařství opět boduje a že se Šampionem této soutěže stal opět Ryzlink vlašský nesoucí označení Dunajovský Vlašák. Jde o kombinaci hroznů z viničních tratí Dunajovský kopec a Pod Slunným vrchem – kombinace staré i mladé výsadby. Právě podobná kombinace vín nám již v minulých letech zajistila titul Šampiona Národní soutěže vín = Šampiona Salonu vín ČR</w:t>
      </w:r>
      <w:r w:rsidR="002A13F8">
        <w:rPr>
          <w:rFonts w:ascii="Calibri" w:hAnsi="Calibri" w:cs="Calibri"/>
          <w:i/>
          <w:iCs/>
          <w:sz w:val="22"/>
          <w:szCs w:val="22"/>
        </w:rPr>
        <w:t>,</w:t>
      </w:r>
      <w:r w:rsidR="00E95F1E">
        <w:rPr>
          <w:rFonts w:ascii="Calibri" w:hAnsi="Calibri" w:cs="Calibri"/>
          <w:i/>
          <w:iCs/>
          <w:sz w:val="22"/>
          <w:szCs w:val="22"/>
        </w:rPr>
        <w:t>“</w:t>
      </w:r>
      <w:r w:rsidR="002A1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A13F8" w:rsidRPr="00DD4220">
        <w:rPr>
          <w:rFonts w:ascii="Calibri" w:hAnsi="Calibri" w:cs="Calibri"/>
          <w:sz w:val="22"/>
          <w:szCs w:val="22"/>
        </w:rPr>
        <w:t xml:space="preserve">uvedl </w:t>
      </w:r>
      <w:r w:rsidR="00E95F1E" w:rsidRPr="00DD4220">
        <w:rPr>
          <w:rFonts w:ascii="Calibri" w:hAnsi="Calibri" w:cs="Calibri"/>
          <w:sz w:val="22"/>
          <w:szCs w:val="22"/>
        </w:rPr>
        <w:t xml:space="preserve">majitel vinařství </w:t>
      </w:r>
      <w:r w:rsidR="002A13F8" w:rsidRPr="00DD4220">
        <w:rPr>
          <w:rFonts w:ascii="Calibri" w:hAnsi="Calibri" w:cs="Calibri"/>
          <w:sz w:val="22"/>
          <w:szCs w:val="22"/>
        </w:rPr>
        <w:t>Lubomír Tichý a dodal:</w:t>
      </w:r>
      <w:r w:rsidR="002A13F8">
        <w:rPr>
          <w:rFonts w:ascii="Calibri" w:hAnsi="Calibri" w:cs="Calibri"/>
          <w:i/>
          <w:iCs/>
          <w:sz w:val="22"/>
          <w:szCs w:val="22"/>
        </w:rPr>
        <w:t xml:space="preserve"> „</w:t>
      </w:r>
      <w:r w:rsidR="002A13F8" w:rsidRPr="002A13F8">
        <w:rPr>
          <w:rFonts w:ascii="Calibri" w:hAnsi="Calibri" w:cs="Calibri"/>
          <w:i/>
          <w:iCs/>
          <w:sz w:val="22"/>
          <w:szCs w:val="22"/>
        </w:rPr>
        <w:t>Stejně tak nás těší vítězství v kategorii šumivých vín s naším sektem z Rulandského bílého, protože segment „bublinek“ stále roste a je skvělé vidět, že i sekt z malého rodinného vinařství dokáže svou kvalitou uspět v Národní soutěži Mikulovské vinařské podoblasti.“</w:t>
      </w:r>
    </w:p>
    <w:p w14:paraId="5DF05A8D" w14:textId="79C74429" w:rsidR="00BD3E4B" w:rsidRPr="00CC3922" w:rsidRDefault="00BD3E4B" w:rsidP="003C620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DC56FB" w14:textId="77777777" w:rsidR="00FD0659" w:rsidRPr="003A7272" w:rsidRDefault="00FD0659" w:rsidP="00695C9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Šampion a vítězové kategorií:</w:t>
      </w:r>
    </w:p>
    <w:p w14:paraId="049D1BDF" w14:textId="77777777" w:rsidR="00B34E9F" w:rsidRDefault="00B34E9F" w:rsidP="00695C9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1885E" w14:textId="52F83615" w:rsidR="00FD0659" w:rsidRPr="003A7272" w:rsidRDefault="00FD0659" w:rsidP="00695C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vína suchá</w:t>
      </w:r>
    </w:p>
    <w:p w14:paraId="28054459" w14:textId="4996833D" w:rsidR="00F061ED" w:rsidRPr="003A7272" w:rsidRDefault="0018471A" w:rsidP="00695C9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Šampion a 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 w:rsidR="00DD4220">
        <w:rPr>
          <w:rFonts w:asciiTheme="minorHAnsi" w:hAnsiTheme="minorHAnsi" w:cstheme="minorHAnsi"/>
          <w:sz w:val="22"/>
          <w:szCs w:val="22"/>
        </w:rPr>
        <w:t>Ryzlink vlašský 2024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pozdní sběr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DD4220">
        <w:rPr>
          <w:rFonts w:asciiTheme="minorHAnsi" w:hAnsiTheme="minorHAnsi" w:cstheme="minorHAnsi"/>
          <w:sz w:val="22"/>
          <w:szCs w:val="22"/>
        </w:rPr>
        <w:t>Vinařství Tichý</w:t>
      </w:r>
    </w:p>
    <w:p w14:paraId="4ECEDC76" w14:textId="1F9BCCF7" w:rsidR="00FD0659" w:rsidRPr="003A7272" w:rsidRDefault="00FD0659" w:rsidP="00695C9B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bílá </w:t>
      </w:r>
      <w:r w:rsidR="00B34E9F">
        <w:rPr>
          <w:rFonts w:asciiTheme="minorHAnsi" w:hAnsiTheme="minorHAnsi" w:cstheme="minorHAnsi"/>
          <w:b/>
          <w:sz w:val="22"/>
          <w:szCs w:val="22"/>
        </w:rPr>
        <w:t xml:space="preserve">polosuchá a </w:t>
      </w:r>
      <w:r w:rsidRPr="003A7272">
        <w:rPr>
          <w:rFonts w:asciiTheme="minorHAnsi" w:hAnsiTheme="minorHAnsi" w:cstheme="minorHAnsi"/>
          <w:b/>
          <w:sz w:val="22"/>
          <w:szCs w:val="22"/>
        </w:rPr>
        <w:t>polosladká</w:t>
      </w:r>
    </w:p>
    <w:p w14:paraId="48368F8A" w14:textId="30E6770F" w:rsidR="00F061ED" w:rsidRPr="003A7272" w:rsidRDefault="00FD0659" w:rsidP="00695C9B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>Vítěz</w:t>
      </w:r>
      <w:r w:rsidR="00295D87" w:rsidRPr="003A7272">
        <w:rPr>
          <w:rFonts w:asciiTheme="minorHAnsi" w:hAnsiTheme="minorHAnsi" w:cstheme="minorHAnsi"/>
          <w:sz w:val="22"/>
          <w:szCs w:val="22"/>
        </w:rPr>
        <w:t>ové</w:t>
      </w:r>
      <w:r w:rsidRPr="003A7272">
        <w:rPr>
          <w:rFonts w:asciiTheme="minorHAnsi" w:hAnsiTheme="minorHAnsi" w:cstheme="minorHAnsi"/>
          <w:sz w:val="22"/>
          <w:szCs w:val="22"/>
        </w:rPr>
        <w:t xml:space="preserve"> kategorie: </w:t>
      </w:r>
      <w:r w:rsidR="0032128E" w:rsidRPr="0032128E">
        <w:rPr>
          <w:rFonts w:asciiTheme="minorHAnsi" w:hAnsiTheme="minorHAnsi" w:cstheme="minorHAnsi"/>
          <w:sz w:val="22"/>
          <w:szCs w:val="22"/>
        </w:rPr>
        <w:t>Pálava</w:t>
      </w:r>
      <w:r w:rsidR="0032128E">
        <w:rPr>
          <w:rFonts w:asciiTheme="minorHAnsi" w:hAnsiTheme="minorHAnsi" w:cstheme="minorHAnsi"/>
          <w:sz w:val="22"/>
          <w:szCs w:val="22"/>
        </w:rPr>
        <w:t xml:space="preserve"> </w:t>
      </w:r>
      <w:r w:rsidR="0032128E" w:rsidRPr="0032128E">
        <w:rPr>
          <w:rFonts w:asciiTheme="minorHAnsi" w:hAnsiTheme="minorHAnsi" w:cstheme="minorHAnsi"/>
          <w:sz w:val="22"/>
          <w:szCs w:val="22"/>
        </w:rPr>
        <w:t>2022, výběr z</w:t>
      </w:r>
      <w:r w:rsidR="007977B7">
        <w:rPr>
          <w:rFonts w:asciiTheme="minorHAnsi" w:hAnsiTheme="minorHAnsi" w:cstheme="minorHAnsi"/>
          <w:sz w:val="22"/>
          <w:szCs w:val="22"/>
        </w:rPr>
        <w:t> </w:t>
      </w:r>
      <w:r w:rsidR="0032128E" w:rsidRPr="0032128E">
        <w:rPr>
          <w:rFonts w:asciiTheme="minorHAnsi" w:hAnsiTheme="minorHAnsi" w:cstheme="minorHAnsi"/>
          <w:sz w:val="22"/>
          <w:szCs w:val="22"/>
        </w:rPr>
        <w:t>hroznů</w:t>
      </w:r>
      <w:r w:rsidR="007977B7">
        <w:rPr>
          <w:rFonts w:asciiTheme="minorHAnsi" w:hAnsiTheme="minorHAnsi" w:cstheme="minorHAnsi"/>
          <w:sz w:val="22"/>
          <w:szCs w:val="22"/>
        </w:rPr>
        <w:t xml:space="preserve"> </w:t>
      </w:r>
      <w:r w:rsidR="00F061ED"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32128E">
        <w:rPr>
          <w:rFonts w:asciiTheme="minorHAnsi" w:hAnsiTheme="minorHAnsi" w:cstheme="minorHAnsi"/>
          <w:sz w:val="22"/>
          <w:szCs w:val="22"/>
        </w:rPr>
        <w:t xml:space="preserve">vinařství </w:t>
      </w:r>
      <w:r w:rsidR="0032128E" w:rsidRPr="0032128E">
        <w:rPr>
          <w:rFonts w:asciiTheme="minorHAnsi" w:hAnsiTheme="minorHAnsi" w:cstheme="minorHAnsi"/>
          <w:sz w:val="22"/>
          <w:szCs w:val="22"/>
        </w:rPr>
        <w:t>Gotberg</w:t>
      </w:r>
    </w:p>
    <w:p w14:paraId="394C00AE" w14:textId="20391064" w:rsidR="00FD0659" w:rsidRPr="003A7272" w:rsidRDefault="00FD0659" w:rsidP="00695C9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33C2D393" w14:textId="7CAF3587" w:rsidR="00FD0659" w:rsidRPr="003A7272" w:rsidRDefault="00FD0659" w:rsidP="00695C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18471A">
        <w:rPr>
          <w:rFonts w:asciiTheme="minorHAnsi" w:hAnsiTheme="minorHAnsi" w:cstheme="minorHAnsi"/>
          <w:sz w:val="22"/>
          <w:szCs w:val="22"/>
        </w:rPr>
        <w:t>Tramín kořenný</w:t>
      </w:r>
      <w:r w:rsidR="0032128E" w:rsidRPr="0032128E">
        <w:rPr>
          <w:rFonts w:asciiTheme="minorHAnsi" w:hAnsiTheme="minorHAnsi" w:cstheme="minorHAnsi"/>
          <w:sz w:val="22"/>
          <w:szCs w:val="22"/>
        </w:rPr>
        <w:t xml:space="preserve"> 2023, </w:t>
      </w:r>
      <w:r w:rsidR="0018471A">
        <w:rPr>
          <w:rFonts w:asciiTheme="minorHAnsi" w:hAnsiTheme="minorHAnsi" w:cstheme="minorHAnsi"/>
          <w:sz w:val="22"/>
          <w:szCs w:val="22"/>
        </w:rPr>
        <w:t>výběr z cibéb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 w:rsidR="0018471A">
        <w:rPr>
          <w:rFonts w:asciiTheme="minorHAnsi" w:hAnsiTheme="minorHAnsi" w:cstheme="minorHAnsi"/>
          <w:sz w:val="22"/>
          <w:szCs w:val="22"/>
        </w:rPr>
        <w:t>Vinařství Volařík</w:t>
      </w:r>
    </w:p>
    <w:p w14:paraId="543B895D" w14:textId="77777777" w:rsidR="00FD0659" w:rsidRPr="003A7272" w:rsidRDefault="00FD0659" w:rsidP="00695C9B">
      <w:pPr>
        <w:pStyle w:val="Prosttex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0B11A242" w14:textId="3B5FEDC0" w:rsidR="00FD0659" w:rsidRPr="003A7272" w:rsidRDefault="00FD0659" w:rsidP="00695C9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18471A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Cabernet Sauvignon</w:t>
      </w:r>
      <w:r w:rsidR="001226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202</w:t>
      </w:r>
      <w:r w:rsidR="0018471A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4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 w:rsidR="0018471A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pozdní sběr</w:t>
      </w:r>
      <w:r w:rsidR="008354D6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18471A">
        <w:rPr>
          <w:rFonts w:asciiTheme="minorHAnsi" w:hAnsiTheme="minorHAnsi" w:cstheme="minorHAnsi"/>
          <w:sz w:val="22"/>
          <w:szCs w:val="22"/>
        </w:rPr>
        <w:t>Petr Plchut</w:t>
      </w:r>
    </w:p>
    <w:p w14:paraId="3E8A7FEA" w14:textId="2A9D19CD" w:rsidR="00FD0659" w:rsidRPr="003A7272" w:rsidRDefault="00FD0659" w:rsidP="00695C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625A07DA" w14:textId="54B2CF27" w:rsidR="00FD0659" w:rsidRDefault="00BD11C2" w:rsidP="00695C9B">
      <w:p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ítěz kategorie: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Merlot Reserva 2018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 w:rsidR="003A7272" w:rsidRPr="00E0202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výběr z hroznů</w:t>
      </w:r>
      <w:r w:rsidR="003A7272" w:rsidRPr="003A727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FD0659"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BV Vinařství</w:t>
      </w:r>
    </w:p>
    <w:p w14:paraId="1A1DE106" w14:textId="77777777" w:rsidR="00BD11C2" w:rsidRDefault="00BD11C2" w:rsidP="00695C9B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C2F89E" w14:textId="0D874990" w:rsidR="00FD0659" w:rsidRPr="003A7272" w:rsidRDefault="00FD0659" w:rsidP="00695C9B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Kategorie G </w:t>
      </w:r>
      <w:r w:rsidRPr="003A7272">
        <w:rPr>
          <w:rFonts w:asciiTheme="minorHAnsi" w:hAnsiTheme="minorHAnsi" w:cstheme="minorHAnsi"/>
          <w:sz w:val="22"/>
          <w:szCs w:val="22"/>
        </w:rPr>
        <w:t>–</w:t>
      </w:r>
      <w:r w:rsidRPr="003A72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54D6" w:rsidRPr="003A7272">
        <w:rPr>
          <w:rFonts w:asciiTheme="minorHAnsi" w:hAnsiTheme="minorHAnsi" w:cstheme="minorHAnsi"/>
          <w:b/>
          <w:sz w:val="22"/>
          <w:szCs w:val="22"/>
        </w:rPr>
        <w:t>jakostní šumivá vín</w:t>
      </w:r>
    </w:p>
    <w:p w14:paraId="14C89E57" w14:textId="0A44E2CA" w:rsidR="00FD0659" w:rsidRDefault="00FD0659" w:rsidP="00695C9B">
      <w:p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BD11C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Rulandské bílé-SEKT 2022</w:t>
      </w:r>
      <w:r w:rsidR="00C6241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, </w:t>
      </w:r>
      <w:r w:rsidR="00C62411" w:rsidRPr="00C6241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jakostní šumivé víno</w:t>
      </w:r>
      <w:r w:rsidR="000E452F" w:rsidRPr="003A7272">
        <w:rPr>
          <w:rFonts w:asciiTheme="minorHAnsi" w:hAnsiTheme="minorHAnsi" w:cstheme="minorHAnsi"/>
          <w:sz w:val="22"/>
          <w:szCs w:val="22"/>
        </w:rPr>
        <w:t xml:space="preserve"> </w:t>
      </w:r>
      <w:r w:rsidRPr="003A7272">
        <w:rPr>
          <w:rFonts w:asciiTheme="minorHAnsi" w:hAnsiTheme="minorHAnsi" w:cstheme="minorHAnsi"/>
          <w:sz w:val="22"/>
          <w:szCs w:val="22"/>
        </w:rPr>
        <w:t xml:space="preserve">– </w:t>
      </w:r>
      <w:r w:rsidR="00BD11C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</w:t>
      </w:r>
      <w:r w:rsidR="00C62411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inařství </w:t>
      </w:r>
      <w:r w:rsidR="00BD11C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Tichý</w:t>
      </w:r>
    </w:p>
    <w:p w14:paraId="45509CDA" w14:textId="3D3FEA90" w:rsidR="00BD11C2" w:rsidRPr="00BD11C2" w:rsidRDefault="00BD11C2" w:rsidP="00695C9B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BD11C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Kategorie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H </w:t>
      </w:r>
      <w:r w:rsidRPr="00BD11C2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– perlivá vína </w:t>
      </w:r>
    </w:p>
    <w:p w14:paraId="5C229674" w14:textId="296E74E5" w:rsidR="00BD11C2" w:rsidRDefault="00BD11C2" w:rsidP="00BD11C2">
      <w:p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3A7272">
        <w:rPr>
          <w:rFonts w:asciiTheme="minorHAnsi" w:hAnsiTheme="minorHAnsi" w:cstheme="minorHAnsi"/>
          <w:sz w:val="22"/>
          <w:szCs w:val="22"/>
        </w:rPr>
        <w:t xml:space="preserve">Vítěz kategorie: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Muškát žlutý 2024, moravské zemské víno</w:t>
      </w:r>
      <w:r w:rsidRPr="003A7272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Vican rodinné vinařství/ Farma Pálava</w:t>
      </w:r>
    </w:p>
    <w:p w14:paraId="021E36A2" w14:textId="77777777" w:rsidR="00BD11C2" w:rsidRPr="003A7272" w:rsidRDefault="00BD11C2" w:rsidP="00695C9B">
      <w:pPr>
        <w:suppressAutoHyphens w:val="0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9C64F44" w14:textId="48426388" w:rsidR="00E02021" w:rsidRPr="00B34E9F" w:rsidRDefault="00FD0659" w:rsidP="00695C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272">
        <w:rPr>
          <w:rFonts w:asciiTheme="minorHAnsi" w:hAnsiTheme="minorHAnsi" w:cstheme="minorHAnsi"/>
          <w:b/>
          <w:sz w:val="22"/>
          <w:szCs w:val="22"/>
        </w:rPr>
        <w:t>Nejlepší kolekce</w:t>
      </w:r>
      <w:r w:rsidR="00B34E9F">
        <w:rPr>
          <w:rFonts w:asciiTheme="minorHAnsi" w:hAnsiTheme="minorHAnsi" w:cstheme="minorHAnsi"/>
          <w:sz w:val="22"/>
          <w:szCs w:val="22"/>
        </w:rPr>
        <w:t xml:space="preserve">: </w:t>
      </w:r>
      <w:r w:rsidR="00461AD0" w:rsidRPr="00461AD0">
        <w:rPr>
          <w:rFonts w:asciiTheme="minorHAnsi" w:hAnsiTheme="minorHAnsi" w:cstheme="minorHAnsi"/>
          <w:sz w:val="22"/>
          <w:szCs w:val="22"/>
          <w:lang w:eastAsia="cs-CZ"/>
        </w:rPr>
        <w:t xml:space="preserve">Vinařství </w:t>
      </w:r>
      <w:r w:rsidR="00BD11C2">
        <w:rPr>
          <w:rFonts w:asciiTheme="minorHAnsi" w:hAnsiTheme="minorHAnsi" w:cstheme="minorHAnsi"/>
          <w:sz w:val="22"/>
          <w:szCs w:val="22"/>
          <w:lang w:eastAsia="cs-CZ"/>
        </w:rPr>
        <w:t>Tichý</w:t>
      </w:r>
    </w:p>
    <w:p w14:paraId="22243385" w14:textId="77777777" w:rsidR="0027346B" w:rsidRDefault="0027346B" w:rsidP="00EA573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47632A" w14:textId="09133DA1" w:rsidR="0012029F" w:rsidRDefault="0012029F" w:rsidP="00EA573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D457A">
        <w:rPr>
          <w:rFonts w:ascii="Calibri" w:hAnsi="Calibri" w:cs="Calibri"/>
          <w:sz w:val="22"/>
          <w:szCs w:val="22"/>
        </w:rPr>
        <w:t xml:space="preserve">Do </w:t>
      </w:r>
      <w:r w:rsidR="00BD11C2">
        <w:rPr>
          <w:rFonts w:ascii="Calibri" w:hAnsi="Calibri" w:cs="Calibri"/>
          <w:sz w:val="22"/>
          <w:szCs w:val="22"/>
        </w:rPr>
        <w:t>hodnocení v Mikulovské podoblasti</w:t>
      </w:r>
      <w:r w:rsidRPr="003E6D19">
        <w:rPr>
          <w:rFonts w:ascii="Calibri" w:hAnsi="Calibri" w:cs="Calibri"/>
          <w:bCs/>
          <w:sz w:val="22"/>
          <w:szCs w:val="22"/>
        </w:rPr>
        <w:t xml:space="preserve"> bylo přihlášeno celkem </w:t>
      </w:r>
      <w:r w:rsidRPr="008D1828">
        <w:rPr>
          <w:rFonts w:ascii="Calibri" w:hAnsi="Calibri" w:cs="Calibri"/>
          <w:b/>
          <w:sz w:val="22"/>
          <w:szCs w:val="22"/>
        </w:rPr>
        <w:t>6</w:t>
      </w:r>
      <w:r w:rsidR="00B95FED" w:rsidRPr="008D1828">
        <w:rPr>
          <w:rFonts w:ascii="Calibri" w:hAnsi="Calibri" w:cs="Calibri"/>
          <w:b/>
          <w:sz w:val="22"/>
          <w:szCs w:val="22"/>
        </w:rPr>
        <w:t>6</w:t>
      </w:r>
      <w:r w:rsidR="008D1828" w:rsidRPr="008D1828">
        <w:rPr>
          <w:rFonts w:ascii="Calibri" w:hAnsi="Calibri" w:cs="Calibri"/>
          <w:b/>
          <w:sz w:val="22"/>
          <w:szCs w:val="22"/>
        </w:rPr>
        <w:t>1</w:t>
      </w:r>
      <w:r w:rsidRPr="008D1828">
        <w:rPr>
          <w:rFonts w:ascii="Calibri" w:hAnsi="Calibri" w:cs="Calibri"/>
          <w:b/>
          <w:sz w:val="22"/>
          <w:szCs w:val="22"/>
        </w:rPr>
        <w:t xml:space="preserve"> vín </w:t>
      </w:r>
      <w:r w:rsidR="00DB64F2">
        <w:rPr>
          <w:rFonts w:ascii="Calibri" w:hAnsi="Calibri" w:cs="Calibri"/>
          <w:b/>
          <w:sz w:val="22"/>
          <w:szCs w:val="22"/>
        </w:rPr>
        <w:t xml:space="preserve">od </w:t>
      </w:r>
      <w:r w:rsidR="00EB7271" w:rsidRPr="00094AFF">
        <w:rPr>
          <w:rFonts w:ascii="Calibri" w:hAnsi="Calibri" w:cs="Calibri"/>
          <w:b/>
          <w:sz w:val="22"/>
          <w:szCs w:val="22"/>
        </w:rPr>
        <w:t>8</w:t>
      </w:r>
      <w:r w:rsidR="00094AFF" w:rsidRPr="00094AFF">
        <w:rPr>
          <w:rFonts w:ascii="Calibri" w:hAnsi="Calibri" w:cs="Calibri"/>
          <w:b/>
          <w:sz w:val="22"/>
          <w:szCs w:val="22"/>
        </w:rPr>
        <w:t>2</w:t>
      </w:r>
      <w:r w:rsidR="00DB64F2">
        <w:rPr>
          <w:rFonts w:ascii="Calibri" w:hAnsi="Calibri" w:cs="Calibri"/>
          <w:b/>
          <w:sz w:val="22"/>
          <w:szCs w:val="22"/>
        </w:rPr>
        <w:t xml:space="preserve"> </w:t>
      </w:r>
      <w:r w:rsidRPr="008D1828">
        <w:rPr>
          <w:rFonts w:ascii="Calibri" w:hAnsi="Calibri" w:cs="Calibri"/>
          <w:b/>
          <w:sz w:val="22"/>
          <w:szCs w:val="22"/>
        </w:rPr>
        <w:t>vinařů</w:t>
      </w:r>
      <w:r w:rsidR="00F644EB" w:rsidRPr="008D1828">
        <w:rPr>
          <w:rFonts w:ascii="Calibri" w:hAnsi="Calibri" w:cs="Calibri"/>
          <w:b/>
          <w:sz w:val="22"/>
          <w:szCs w:val="22"/>
        </w:rPr>
        <w:t>, vinařství</w:t>
      </w:r>
      <w:r w:rsidRPr="008D1828">
        <w:rPr>
          <w:rFonts w:ascii="Calibri" w:hAnsi="Calibri" w:cs="Calibri"/>
          <w:b/>
          <w:sz w:val="22"/>
          <w:szCs w:val="22"/>
        </w:rPr>
        <w:t xml:space="preserve"> a vinařských firem</w:t>
      </w:r>
      <w:r w:rsidRPr="008D1828">
        <w:rPr>
          <w:rFonts w:ascii="Calibri" w:hAnsi="Calibri" w:cs="Calibri"/>
          <w:bCs/>
          <w:sz w:val="22"/>
          <w:szCs w:val="22"/>
        </w:rPr>
        <w:t>, které 1</w:t>
      </w:r>
      <w:r w:rsidR="00094AFF">
        <w:rPr>
          <w:rFonts w:ascii="Calibri" w:hAnsi="Calibri" w:cs="Calibri"/>
          <w:bCs/>
          <w:sz w:val="22"/>
          <w:szCs w:val="22"/>
        </w:rPr>
        <w:t>2</w:t>
      </w:r>
      <w:r w:rsidRPr="008D1828">
        <w:rPr>
          <w:rFonts w:ascii="Calibri" w:hAnsi="Calibri" w:cs="Calibri"/>
          <w:bCs/>
          <w:sz w:val="22"/>
          <w:szCs w:val="22"/>
        </w:rPr>
        <w:t>. a 1</w:t>
      </w:r>
      <w:r w:rsidR="00094AFF">
        <w:rPr>
          <w:rFonts w:ascii="Calibri" w:hAnsi="Calibri" w:cs="Calibri"/>
          <w:bCs/>
          <w:sz w:val="22"/>
          <w:szCs w:val="22"/>
        </w:rPr>
        <w:t>3</w:t>
      </w:r>
      <w:r w:rsidRPr="008D1828">
        <w:rPr>
          <w:rFonts w:ascii="Calibri" w:hAnsi="Calibri" w:cs="Calibri"/>
          <w:bCs/>
          <w:sz w:val="22"/>
          <w:szCs w:val="22"/>
        </w:rPr>
        <w:t>. srpna tradičně v Centru Excelence ve Valticích hodnotilo 15 komisí</w:t>
      </w:r>
      <w:r w:rsidRPr="008D1828">
        <w:rPr>
          <w:rFonts w:ascii="Calibri" w:hAnsi="Calibri" w:cs="Calibri"/>
          <w:sz w:val="22"/>
          <w:szCs w:val="22"/>
        </w:rPr>
        <w:t xml:space="preserve"> složených z vinařských odborníků. </w:t>
      </w:r>
      <w:r w:rsidRPr="008D1828">
        <w:rPr>
          <w:rFonts w:ascii="Calibri" w:hAnsi="Calibri" w:cs="Calibri"/>
          <w:bCs/>
          <w:sz w:val="22"/>
          <w:szCs w:val="22"/>
        </w:rPr>
        <w:t>Z </w:t>
      </w:r>
      <w:r w:rsidR="0027346B" w:rsidRPr="008D1828">
        <w:rPr>
          <w:rFonts w:ascii="Calibri" w:hAnsi="Calibri" w:cs="Calibri"/>
          <w:bCs/>
          <w:sz w:val="22"/>
          <w:szCs w:val="22"/>
        </w:rPr>
        <w:t>těchto</w:t>
      </w:r>
      <w:r w:rsidRPr="008D1828">
        <w:rPr>
          <w:rFonts w:ascii="Calibri" w:hAnsi="Calibri" w:cs="Calibri"/>
          <w:bCs/>
          <w:sz w:val="22"/>
          <w:szCs w:val="22"/>
        </w:rPr>
        <w:t xml:space="preserve"> vín získalo </w:t>
      </w:r>
      <w:r w:rsidR="008D1828" w:rsidRPr="008D1828">
        <w:rPr>
          <w:rFonts w:ascii="Calibri" w:hAnsi="Calibri" w:cs="Calibri"/>
          <w:b/>
          <w:sz w:val="22"/>
          <w:szCs w:val="22"/>
        </w:rPr>
        <w:t>48</w:t>
      </w:r>
      <w:r w:rsidRPr="008D1828">
        <w:rPr>
          <w:rFonts w:ascii="Calibri" w:hAnsi="Calibri" w:cs="Calibri"/>
          <w:b/>
          <w:sz w:val="22"/>
          <w:szCs w:val="22"/>
        </w:rPr>
        <w:t xml:space="preserve"> velké zlaté, 1</w:t>
      </w:r>
      <w:r w:rsidR="008D1828" w:rsidRPr="008D1828">
        <w:rPr>
          <w:rFonts w:ascii="Calibri" w:hAnsi="Calibri" w:cs="Calibri"/>
          <w:b/>
          <w:sz w:val="22"/>
          <w:szCs w:val="22"/>
        </w:rPr>
        <w:t>62</w:t>
      </w:r>
      <w:r w:rsidRPr="008D1828">
        <w:rPr>
          <w:rFonts w:ascii="Calibri" w:hAnsi="Calibri" w:cs="Calibri"/>
          <w:b/>
          <w:sz w:val="22"/>
          <w:szCs w:val="22"/>
        </w:rPr>
        <w:t xml:space="preserve"> zlaté a </w:t>
      </w:r>
      <w:r w:rsidR="008D1828" w:rsidRPr="008D1828">
        <w:rPr>
          <w:rFonts w:ascii="Calibri" w:hAnsi="Calibri" w:cs="Calibri"/>
          <w:b/>
          <w:sz w:val="22"/>
          <w:szCs w:val="22"/>
        </w:rPr>
        <w:t>1</w:t>
      </w:r>
      <w:r w:rsidRPr="008D1828">
        <w:rPr>
          <w:rFonts w:ascii="Calibri" w:hAnsi="Calibri" w:cs="Calibri"/>
          <w:b/>
          <w:sz w:val="22"/>
          <w:szCs w:val="22"/>
        </w:rPr>
        <w:t xml:space="preserve"> vín</w:t>
      </w:r>
      <w:r w:rsidR="008D1828" w:rsidRPr="008D1828">
        <w:rPr>
          <w:rFonts w:ascii="Calibri" w:hAnsi="Calibri" w:cs="Calibri"/>
          <w:b/>
          <w:sz w:val="22"/>
          <w:szCs w:val="22"/>
        </w:rPr>
        <w:t>o</w:t>
      </w:r>
      <w:r w:rsidRPr="008D1828">
        <w:rPr>
          <w:rFonts w:ascii="Calibri" w:hAnsi="Calibri" w:cs="Calibri"/>
          <w:b/>
          <w:sz w:val="22"/>
          <w:szCs w:val="22"/>
        </w:rPr>
        <w:t xml:space="preserve"> stříbrn</w:t>
      </w:r>
      <w:r w:rsidR="008D1828" w:rsidRPr="008D1828">
        <w:rPr>
          <w:rFonts w:ascii="Calibri" w:hAnsi="Calibri" w:cs="Calibri"/>
          <w:b/>
          <w:sz w:val="22"/>
          <w:szCs w:val="22"/>
        </w:rPr>
        <w:t>ou</w:t>
      </w:r>
      <w:r w:rsidRPr="008D1828">
        <w:rPr>
          <w:rFonts w:ascii="Calibri" w:hAnsi="Calibri" w:cs="Calibri"/>
          <w:b/>
          <w:sz w:val="22"/>
          <w:szCs w:val="22"/>
        </w:rPr>
        <w:t xml:space="preserve"> medail</w:t>
      </w:r>
      <w:r w:rsidR="008D1828" w:rsidRPr="008D1828">
        <w:rPr>
          <w:rFonts w:ascii="Calibri" w:hAnsi="Calibri" w:cs="Calibri"/>
          <w:b/>
          <w:sz w:val="22"/>
          <w:szCs w:val="22"/>
        </w:rPr>
        <w:t>i</w:t>
      </w:r>
      <w:r w:rsidRPr="008D1828">
        <w:rPr>
          <w:rFonts w:ascii="Calibri" w:hAnsi="Calibri" w:cs="Calibri"/>
          <w:bCs/>
          <w:sz w:val="22"/>
          <w:szCs w:val="22"/>
        </w:rPr>
        <w:t xml:space="preserve">. Do celostátního kola Salonu vín </w:t>
      </w:r>
      <w:r w:rsidRPr="008D1828">
        <w:rPr>
          <w:rFonts w:ascii="Calibri" w:hAnsi="Calibri" w:cs="Calibri"/>
          <w:sz w:val="22"/>
          <w:szCs w:val="22"/>
        </w:rPr>
        <w:t>–</w:t>
      </w:r>
      <w:r w:rsidRPr="008D1828">
        <w:rPr>
          <w:rFonts w:ascii="Calibri" w:hAnsi="Calibri" w:cs="Calibri"/>
          <w:bCs/>
          <w:sz w:val="22"/>
          <w:szCs w:val="22"/>
        </w:rPr>
        <w:t xml:space="preserve"> národní soutěže vín postoupilo z Mikulovské vinařské podoblasti </w:t>
      </w:r>
      <w:r w:rsidR="001D496C" w:rsidRPr="008D1828">
        <w:rPr>
          <w:rFonts w:ascii="Calibri" w:hAnsi="Calibri" w:cs="Calibri"/>
          <w:bCs/>
          <w:sz w:val="22"/>
          <w:szCs w:val="22"/>
        </w:rPr>
        <w:t>61</w:t>
      </w:r>
      <w:r w:rsidR="008D1828" w:rsidRPr="008D1828">
        <w:rPr>
          <w:rFonts w:ascii="Calibri" w:hAnsi="Calibri" w:cs="Calibri"/>
          <w:bCs/>
          <w:sz w:val="22"/>
          <w:szCs w:val="22"/>
        </w:rPr>
        <w:t>6</w:t>
      </w:r>
      <w:r w:rsidRPr="008D1828">
        <w:rPr>
          <w:rFonts w:ascii="Calibri" w:hAnsi="Calibri" w:cs="Calibri"/>
          <w:bCs/>
          <w:sz w:val="22"/>
          <w:szCs w:val="22"/>
        </w:rPr>
        <w:t xml:space="preserve"> vín. Nominovaná vína budou spol</w:t>
      </w:r>
      <w:r w:rsidR="00BD11C2" w:rsidRPr="008D1828">
        <w:rPr>
          <w:rFonts w:ascii="Calibri" w:hAnsi="Calibri" w:cs="Calibri"/>
          <w:bCs/>
          <w:sz w:val="22"/>
          <w:szCs w:val="22"/>
        </w:rPr>
        <w:t>ečně</w:t>
      </w:r>
      <w:r w:rsidRPr="008D1828">
        <w:rPr>
          <w:rFonts w:ascii="Calibri" w:hAnsi="Calibri" w:cs="Calibri"/>
          <w:bCs/>
          <w:sz w:val="22"/>
          <w:szCs w:val="22"/>
        </w:rPr>
        <w:t xml:space="preserve"> s postupujícími </w:t>
      </w:r>
      <w:r w:rsidR="00BD11C2" w:rsidRPr="008D1828">
        <w:rPr>
          <w:rFonts w:ascii="Calibri" w:hAnsi="Calibri" w:cs="Calibri"/>
          <w:bCs/>
          <w:sz w:val="22"/>
          <w:szCs w:val="22"/>
        </w:rPr>
        <w:t xml:space="preserve">z ostatních vinařských oblastí </w:t>
      </w:r>
      <w:r w:rsidRPr="008D1828">
        <w:rPr>
          <w:rFonts w:ascii="Calibri" w:hAnsi="Calibri" w:cs="Calibri"/>
          <w:bCs/>
          <w:sz w:val="22"/>
          <w:szCs w:val="22"/>
        </w:rPr>
        <w:t>soutěžit o postup do finále a o titul absolutního Šampiona a umístění v Salonu</w:t>
      </w:r>
      <w:r w:rsidRPr="006D457A">
        <w:rPr>
          <w:rFonts w:ascii="Calibri" w:hAnsi="Calibri" w:cs="Calibri"/>
          <w:bCs/>
          <w:sz w:val="22"/>
          <w:szCs w:val="22"/>
        </w:rPr>
        <w:t xml:space="preserve"> vín ČR, celoroční degustační expozici vín ve Valticích.</w:t>
      </w:r>
    </w:p>
    <w:p w14:paraId="416B0D83" w14:textId="77777777" w:rsidR="0012029F" w:rsidRDefault="0012029F" w:rsidP="00EA573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9737E" w14:textId="11B3FFDA" w:rsidR="00704F46" w:rsidRDefault="00704F46" w:rsidP="00EA573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4B5C82B0" w14:textId="06CFECD5" w:rsidR="00E103D8" w:rsidRDefault="00BD11C2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D11C2">
        <w:rPr>
          <w:rFonts w:ascii="Calibri" w:hAnsi="Calibri" w:cs="Calibri"/>
          <w:bCs/>
          <w:sz w:val="22"/>
          <w:szCs w:val="22"/>
        </w:rPr>
        <w:t xml:space="preserve">Milovníci vína a odborná veřejnost budou mít již tradičně příležitost ochutnat všechna vína, která se zúčastnila nominačního kola </w:t>
      </w:r>
      <w:r w:rsidRPr="00BD11C2">
        <w:rPr>
          <w:rFonts w:ascii="Calibri" w:hAnsi="Calibri" w:cs="Calibri"/>
          <w:b/>
          <w:bCs/>
          <w:sz w:val="22"/>
          <w:szCs w:val="22"/>
        </w:rPr>
        <w:t>Národní soutěže vín Mikulovské vinařské podoblasti</w:t>
      </w:r>
      <w:r w:rsidRPr="00BD11C2">
        <w:rPr>
          <w:rFonts w:ascii="Calibri" w:hAnsi="Calibri" w:cs="Calibri"/>
          <w:bCs/>
          <w:sz w:val="22"/>
          <w:szCs w:val="22"/>
        </w:rPr>
        <w:t xml:space="preserve">. Degustace se uskuteční na jednom místě, a to </w:t>
      </w:r>
      <w:r w:rsidRPr="00BD11C2">
        <w:rPr>
          <w:rFonts w:ascii="Calibri" w:hAnsi="Calibri" w:cs="Calibri"/>
          <w:b/>
          <w:bCs/>
          <w:sz w:val="22"/>
          <w:szCs w:val="22"/>
        </w:rPr>
        <w:t>od 12. do 14. září na zámku v Mikulově</w:t>
      </w:r>
      <w:r w:rsidRPr="00BD11C2">
        <w:rPr>
          <w:rFonts w:ascii="Calibri" w:hAnsi="Calibri" w:cs="Calibri"/>
          <w:bCs/>
          <w:sz w:val="22"/>
          <w:szCs w:val="22"/>
        </w:rPr>
        <w:t xml:space="preserve"> v rámci Pálavského vinobraní. Návštěvníci tak získají jedinečný přehled o špičkových vínech z regionu.</w:t>
      </w:r>
    </w:p>
    <w:p w14:paraId="42268C73" w14:textId="77777777" w:rsidR="00BD11C2" w:rsidRPr="00E103D8" w:rsidRDefault="00BD11C2" w:rsidP="00EA573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2663" w14:textId="070F6B5C" w:rsidR="000B03DB" w:rsidRDefault="000B03DB" w:rsidP="00EA5735">
      <w:pPr>
        <w:autoSpaceDE w:val="0"/>
        <w:spacing w:line="276" w:lineRule="auto"/>
        <w:jc w:val="both"/>
      </w:pPr>
      <w:r w:rsidRPr="00A97D99">
        <w:rPr>
          <w:rFonts w:ascii="Calibri" w:hAnsi="Calibri" w:cs="Calibri"/>
          <w:sz w:val="22"/>
          <w:szCs w:val="22"/>
        </w:rPr>
        <w:t xml:space="preserve">Dominantou </w:t>
      </w:r>
      <w:r w:rsidR="00094AFF">
        <w:rPr>
          <w:rFonts w:ascii="Calibri" w:hAnsi="Calibri" w:cs="Calibri"/>
          <w:b/>
          <w:sz w:val="22"/>
          <w:szCs w:val="22"/>
        </w:rPr>
        <w:t>M</w:t>
      </w:r>
      <w:r w:rsidRPr="00A97D99">
        <w:rPr>
          <w:rFonts w:ascii="Calibri" w:hAnsi="Calibri" w:cs="Calibri"/>
          <w:b/>
          <w:sz w:val="22"/>
          <w:szCs w:val="22"/>
        </w:rPr>
        <w:t>ikulovské vinařské podoblasti</w:t>
      </w:r>
      <w:r w:rsidRPr="00A97D99">
        <w:rPr>
          <w:rFonts w:ascii="Calibri" w:hAnsi="Calibri" w:cs="Calibri"/>
          <w:sz w:val="22"/>
          <w:szCs w:val="22"/>
        </w:rPr>
        <w:t xml:space="preserve"> je pohoří Pálava, které strmě vystupuje z mírně zvlněné krajiny lužních lesů dolního Podyjí. Na úbočích vápencových skal jsou mohutné návěje spraší, vápenité jíly i písky, které dávají zdejším vínům nezaměnitelný charakter. Mikulovské vinařské podoblasti vládne odedávna Ryzlink vlašský, daří se tu ale také odrůdám Müller Thurgau, Chardonnay, Veltlínské zelené a samozřejmě Pálava. Na Valticku se přidává i Neuburské a Sylvánské zelené. Z červených si zde získalo oblibu Svatovavřinecké, Frankovka, Merlot a Zweigeltrebe.</w:t>
      </w:r>
    </w:p>
    <w:p w14:paraId="34CB194B" w14:textId="77777777" w:rsidR="000B03DB" w:rsidRDefault="000B03DB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A1001E" w14:textId="77777777" w:rsidR="00094AFF" w:rsidRPr="00D93A80" w:rsidRDefault="00094AFF" w:rsidP="00A443A9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D2DF1F" w14:textId="40A7E7FF" w:rsidR="00910FB1" w:rsidRDefault="001609F7" w:rsidP="00910FB1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2497B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52497B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2497B">
        <w:rPr>
          <w:rFonts w:ascii="Calibri" w:hAnsi="Calibri" w:cs="Calibri"/>
          <w:sz w:val="22"/>
          <w:szCs w:val="22"/>
        </w:rPr>
        <w:t xml:space="preserve">a </w:t>
      </w:r>
      <w:hyperlink r:id="rId9" w:history="1">
        <w:r w:rsidR="003076F7" w:rsidRPr="0061520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EBBA429" w14:textId="77777777" w:rsidR="00704F46" w:rsidRDefault="00704F46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751B3652" w14:textId="77777777" w:rsidR="0044057C" w:rsidRDefault="0044057C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1F957A9C" w14:textId="77777777" w:rsidR="00704F46" w:rsidRDefault="00704F46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24A410C" w14:textId="77777777" w:rsidR="00B34E9F" w:rsidRPr="00085AEC" w:rsidRDefault="00B34E9F" w:rsidP="00B34E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55AE5478" w14:textId="77777777" w:rsidR="00B34E9F" w:rsidRPr="00A82C3D" w:rsidRDefault="00B34E9F" w:rsidP="00B34E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11DB02DD" w14:textId="1BEB5F5B" w:rsidR="00704F46" w:rsidRDefault="00B34E9F" w:rsidP="00B34E9F"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1A0990C9" w14:textId="77777777" w:rsidR="00704F46" w:rsidRDefault="00704F46">
      <w:pPr>
        <w:rPr>
          <w:rFonts w:ascii="Calibri" w:hAnsi="Calibri" w:cs="Calibri"/>
          <w:sz w:val="22"/>
          <w:szCs w:val="22"/>
        </w:rPr>
      </w:pPr>
    </w:p>
    <w:p w14:paraId="7F2812E3" w14:textId="77777777" w:rsidR="001C1AAE" w:rsidRPr="001A2C49" w:rsidRDefault="001C1AAE" w:rsidP="001C1AA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Kateřina Martykánová</w:t>
      </w:r>
      <w:r w:rsidRPr="001A2C4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 manažerka</w:t>
      </w:r>
    </w:p>
    <w:p w14:paraId="3F699603" w14:textId="414AE740" w:rsidR="001C1AAE" w:rsidRPr="001A2C49" w:rsidRDefault="001C1AAE" w:rsidP="001C1AA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r>
        <w:rPr>
          <w:rStyle w:val="Hypertextovodkaz"/>
          <w:rFonts w:ascii="Calibri" w:hAnsi="Calibri" w:cs="Calibri"/>
          <w:sz w:val="22"/>
          <w:szCs w:val="22"/>
        </w:rPr>
        <w:t>press@vinarskecentrum.cz</w:t>
      </w:r>
    </w:p>
    <w:p w14:paraId="50ACBB31" w14:textId="31C28689" w:rsidR="001C1AAE" w:rsidRPr="001A2C49" w:rsidRDefault="001C1AAE" w:rsidP="001C1AA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</w:t>
      </w:r>
      <w:r>
        <w:rPr>
          <w:rFonts w:ascii="Calibri" w:hAnsi="Calibri" w:cs="Calibri"/>
          <w:sz w:val="22"/>
          <w:szCs w:val="22"/>
        </w:rPr>
        <w:t>2</w:t>
      </w:r>
      <w:r w:rsidRPr="001A2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576 870</w:t>
      </w:r>
    </w:p>
    <w:p w14:paraId="003F4C00" w14:textId="18A4A3AE" w:rsidR="00704F46" w:rsidRDefault="00704F46" w:rsidP="001C1AAE"/>
    <w:sectPr w:rsidR="00704F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7227" w14:textId="77777777" w:rsidR="003D3919" w:rsidRDefault="003D3919">
      <w:r>
        <w:separator/>
      </w:r>
    </w:p>
  </w:endnote>
  <w:endnote w:type="continuationSeparator" w:id="0">
    <w:p w14:paraId="39274A49" w14:textId="77777777" w:rsidR="003D3919" w:rsidRDefault="003D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01C4" w14:textId="54E72B14" w:rsidR="00704F46" w:rsidRDefault="006C2FD9">
    <w:pPr>
      <w:pStyle w:val="Zpat"/>
    </w:pPr>
    <w:r>
      <w:rPr>
        <w:noProof/>
      </w:rPr>
      <w:drawing>
        <wp:inline distT="0" distB="0" distL="0" distR="0" wp14:anchorId="623B63C6" wp14:editId="7D9EEC96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1B6F8E61" wp14:editId="6A52223E">
          <wp:extent cx="762000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09F2" w14:textId="77777777" w:rsidR="00704F46" w:rsidRDefault="0070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7B0B" w14:textId="77777777" w:rsidR="003D3919" w:rsidRDefault="003D3919">
      <w:r>
        <w:separator/>
      </w:r>
    </w:p>
  </w:footnote>
  <w:footnote w:type="continuationSeparator" w:id="0">
    <w:p w14:paraId="3946F187" w14:textId="77777777" w:rsidR="003D3919" w:rsidRDefault="003D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90FA" w14:textId="23FCCBE5" w:rsidR="00704F46" w:rsidRDefault="006C2FD9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42B3F1B3" wp14:editId="368EEBE7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C4C432A" wp14:editId="53F72DD3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9F77" w14:textId="77777777" w:rsidR="00704F46" w:rsidRDefault="00704F46">
    <w:pPr>
      <w:pStyle w:val="Zhlav"/>
      <w:jc w:val="right"/>
      <w:rPr>
        <w:lang w:eastAsia="cs-CZ"/>
      </w:rPr>
    </w:pPr>
  </w:p>
  <w:p w14:paraId="11F14724" w14:textId="77777777" w:rsidR="00704F46" w:rsidRDefault="00704F46">
    <w:pPr>
      <w:pStyle w:val="Zhlav"/>
      <w:jc w:val="right"/>
    </w:pPr>
  </w:p>
  <w:p w14:paraId="7042D850" w14:textId="77777777" w:rsidR="00704F46" w:rsidRDefault="00704F46">
    <w:pPr>
      <w:pStyle w:val="Zhlav"/>
      <w:jc w:val="right"/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0647" w14:textId="77777777" w:rsidR="00704F46" w:rsidRDefault="00704F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841425">
    <w:abstractNumId w:val="0"/>
  </w:num>
  <w:num w:numId="2" w16cid:durableId="92144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228A5"/>
    <w:rsid w:val="0004385F"/>
    <w:rsid w:val="0009305D"/>
    <w:rsid w:val="00094AFF"/>
    <w:rsid w:val="000B03DB"/>
    <w:rsid w:val="000B5EF8"/>
    <w:rsid w:val="000E452F"/>
    <w:rsid w:val="001013F0"/>
    <w:rsid w:val="0012029F"/>
    <w:rsid w:val="00120EFE"/>
    <w:rsid w:val="0012260C"/>
    <w:rsid w:val="00137E14"/>
    <w:rsid w:val="00141F8A"/>
    <w:rsid w:val="00146430"/>
    <w:rsid w:val="00152C51"/>
    <w:rsid w:val="00152F1E"/>
    <w:rsid w:val="00154B49"/>
    <w:rsid w:val="001609F7"/>
    <w:rsid w:val="001728FC"/>
    <w:rsid w:val="00177EFC"/>
    <w:rsid w:val="0018471A"/>
    <w:rsid w:val="001C051C"/>
    <w:rsid w:val="001C1AAE"/>
    <w:rsid w:val="001D496C"/>
    <w:rsid w:val="00231628"/>
    <w:rsid w:val="00233119"/>
    <w:rsid w:val="00244593"/>
    <w:rsid w:val="00246A1C"/>
    <w:rsid w:val="0027346B"/>
    <w:rsid w:val="00276BA1"/>
    <w:rsid w:val="00295D87"/>
    <w:rsid w:val="002973BA"/>
    <w:rsid w:val="002A13F8"/>
    <w:rsid w:val="002A7440"/>
    <w:rsid w:val="002B1C82"/>
    <w:rsid w:val="002D603F"/>
    <w:rsid w:val="003076F7"/>
    <w:rsid w:val="0031582E"/>
    <w:rsid w:val="0032128E"/>
    <w:rsid w:val="00330BD9"/>
    <w:rsid w:val="00340B97"/>
    <w:rsid w:val="00344C6E"/>
    <w:rsid w:val="003578D5"/>
    <w:rsid w:val="003A7272"/>
    <w:rsid w:val="003A792C"/>
    <w:rsid w:val="003B29B2"/>
    <w:rsid w:val="003C620C"/>
    <w:rsid w:val="003C67D6"/>
    <w:rsid w:val="003D3919"/>
    <w:rsid w:val="003D5FC7"/>
    <w:rsid w:val="003E19F1"/>
    <w:rsid w:val="003E44F9"/>
    <w:rsid w:val="003E6D19"/>
    <w:rsid w:val="0044057C"/>
    <w:rsid w:val="00451A2C"/>
    <w:rsid w:val="00457809"/>
    <w:rsid w:val="00461AD0"/>
    <w:rsid w:val="004934AE"/>
    <w:rsid w:val="0049538B"/>
    <w:rsid w:val="004B42E3"/>
    <w:rsid w:val="004D3F70"/>
    <w:rsid w:val="004E6861"/>
    <w:rsid w:val="00520826"/>
    <w:rsid w:val="0054180E"/>
    <w:rsid w:val="00574281"/>
    <w:rsid w:val="005D5382"/>
    <w:rsid w:val="005D7001"/>
    <w:rsid w:val="005E3865"/>
    <w:rsid w:val="005E5BCA"/>
    <w:rsid w:val="00632288"/>
    <w:rsid w:val="00637592"/>
    <w:rsid w:val="00651989"/>
    <w:rsid w:val="006725A2"/>
    <w:rsid w:val="00686C51"/>
    <w:rsid w:val="00692E00"/>
    <w:rsid w:val="00695C9B"/>
    <w:rsid w:val="006A0D16"/>
    <w:rsid w:val="006C2FD9"/>
    <w:rsid w:val="006C50F1"/>
    <w:rsid w:val="006D385A"/>
    <w:rsid w:val="006D457A"/>
    <w:rsid w:val="006E1233"/>
    <w:rsid w:val="006E5DBE"/>
    <w:rsid w:val="006F4048"/>
    <w:rsid w:val="00704F46"/>
    <w:rsid w:val="00736311"/>
    <w:rsid w:val="007440CF"/>
    <w:rsid w:val="00752086"/>
    <w:rsid w:val="007977B7"/>
    <w:rsid w:val="007B1AA2"/>
    <w:rsid w:val="007B2DA6"/>
    <w:rsid w:val="007C47FA"/>
    <w:rsid w:val="00831413"/>
    <w:rsid w:val="008354D6"/>
    <w:rsid w:val="00865BB2"/>
    <w:rsid w:val="008C31E9"/>
    <w:rsid w:val="008D1828"/>
    <w:rsid w:val="008F4A62"/>
    <w:rsid w:val="008F4C62"/>
    <w:rsid w:val="00904035"/>
    <w:rsid w:val="00906ED2"/>
    <w:rsid w:val="00910FB1"/>
    <w:rsid w:val="0093364E"/>
    <w:rsid w:val="0093524C"/>
    <w:rsid w:val="00947110"/>
    <w:rsid w:val="00956ECC"/>
    <w:rsid w:val="00975B92"/>
    <w:rsid w:val="00985F62"/>
    <w:rsid w:val="009C39B5"/>
    <w:rsid w:val="009F2C6D"/>
    <w:rsid w:val="00A3615F"/>
    <w:rsid w:val="00A41226"/>
    <w:rsid w:val="00A443A9"/>
    <w:rsid w:val="00A46A9A"/>
    <w:rsid w:val="00A7016D"/>
    <w:rsid w:val="00AA2AFE"/>
    <w:rsid w:val="00AB2C15"/>
    <w:rsid w:val="00AE0D3C"/>
    <w:rsid w:val="00AE2439"/>
    <w:rsid w:val="00AE6AC5"/>
    <w:rsid w:val="00AE6B70"/>
    <w:rsid w:val="00AF3CEF"/>
    <w:rsid w:val="00B14197"/>
    <w:rsid w:val="00B34E9F"/>
    <w:rsid w:val="00B7488E"/>
    <w:rsid w:val="00B75A8E"/>
    <w:rsid w:val="00B83B31"/>
    <w:rsid w:val="00B95FED"/>
    <w:rsid w:val="00BC4EC9"/>
    <w:rsid w:val="00BD11C2"/>
    <w:rsid w:val="00BD3E4B"/>
    <w:rsid w:val="00BD47F6"/>
    <w:rsid w:val="00C21C9D"/>
    <w:rsid w:val="00C60FEE"/>
    <w:rsid w:val="00C62411"/>
    <w:rsid w:val="00C6595F"/>
    <w:rsid w:val="00C65B9C"/>
    <w:rsid w:val="00C67BBC"/>
    <w:rsid w:val="00C71DA6"/>
    <w:rsid w:val="00CC1711"/>
    <w:rsid w:val="00CC2AE4"/>
    <w:rsid w:val="00CC3922"/>
    <w:rsid w:val="00CC3FA2"/>
    <w:rsid w:val="00CD47BD"/>
    <w:rsid w:val="00D01A9E"/>
    <w:rsid w:val="00D079AD"/>
    <w:rsid w:val="00D23040"/>
    <w:rsid w:val="00D306C5"/>
    <w:rsid w:val="00D459EB"/>
    <w:rsid w:val="00D93A80"/>
    <w:rsid w:val="00DA7C1A"/>
    <w:rsid w:val="00DB64F2"/>
    <w:rsid w:val="00DC47BB"/>
    <w:rsid w:val="00DD4220"/>
    <w:rsid w:val="00DD5CF0"/>
    <w:rsid w:val="00E02021"/>
    <w:rsid w:val="00E02651"/>
    <w:rsid w:val="00E103D8"/>
    <w:rsid w:val="00E11594"/>
    <w:rsid w:val="00E26D65"/>
    <w:rsid w:val="00E54A78"/>
    <w:rsid w:val="00E67214"/>
    <w:rsid w:val="00E80336"/>
    <w:rsid w:val="00E9303A"/>
    <w:rsid w:val="00E95F1E"/>
    <w:rsid w:val="00EA5735"/>
    <w:rsid w:val="00EB7271"/>
    <w:rsid w:val="00EC18A6"/>
    <w:rsid w:val="00EC41C7"/>
    <w:rsid w:val="00EC7F2D"/>
    <w:rsid w:val="00ED549A"/>
    <w:rsid w:val="00EE5792"/>
    <w:rsid w:val="00EF1CD9"/>
    <w:rsid w:val="00EF1F19"/>
    <w:rsid w:val="00F061ED"/>
    <w:rsid w:val="00F0693E"/>
    <w:rsid w:val="00F12116"/>
    <w:rsid w:val="00F21D98"/>
    <w:rsid w:val="00F347D3"/>
    <w:rsid w:val="00F644EB"/>
    <w:rsid w:val="00F77229"/>
    <w:rsid w:val="00FA47A7"/>
    <w:rsid w:val="00FB26E9"/>
    <w:rsid w:val="00FD0659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F5516"/>
  <w15:chartTrackingRefBased/>
  <w15:docId w15:val="{FBC1F546-EB8B-4E93-BA38-9E7104F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4616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Patrik Kubát</cp:lastModifiedBy>
  <cp:revision>5</cp:revision>
  <cp:lastPrinted>2012-05-31T07:17:00Z</cp:lastPrinted>
  <dcterms:created xsi:type="dcterms:W3CDTF">2025-08-13T19:10:00Z</dcterms:created>
  <dcterms:modified xsi:type="dcterms:W3CDTF">2025-08-14T13:00:00Z</dcterms:modified>
</cp:coreProperties>
</file>