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A5E1" w14:textId="1AF5AF55" w:rsidR="009559A8" w:rsidRPr="00AC0A23" w:rsidRDefault="002C7E09" w:rsidP="00740984">
      <w:pPr>
        <w:pStyle w:val="RubrikFrstt1"/>
        <w:rPr>
          <w:rFonts w:ascii="Inter" w:hAnsi="Inter"/>
          <w:sz w:val="18"/>
          <w:szCs w:val="18"/>
          <w:lang w:val="en-GB"/>
        </w:rPr>
      </w:pPr>
      <w:bookmarkStart w:id="0" w:name="_Toc179689952"/>
      <w:r w:rsidRPr="00AC0A23">
        <w:rPr>
          <w:rFonts w:ascii="Inter" w:hAnsi="Inter"/>
          <w:sz w:val="18"/>
          <w:szCs w:val="18"/>
          <w:lang w:val="en-GB"/>
        </w:rPr>
        <w:t>c</w:t>
      </w:r>
      <w:r w:rsidR="009559A8" w:rsidRPr="00AC0A23">
        <w:rPr>
          <w:rFonts w:ascii="Inter" w:hAnsi="Inter"/>
          <w:sz w:val="18"/>
          <w:szCs w:val="18"/>
          <w:lang w:val="en-GB"/>
        </w:rPr>
        <w:t>-PCR-</w:t>
      </w:r>
      <w:r w:rsidR="003269F0" w:rsidRPr="00AC0A23">
        <w:rPr>
          <w:rFonts w:ascii="Inter" w:hAnsi="Inter"/>
          <w:sz w:val="18"/>
          <w:szCs w:val="18"/>
          <w:lang w:val="en-GB"/>
        </w:rPr>
        <w:t>XXX</w:t>
      </w:r>
      <w:r w:rsidR="009559A8" w:rsidRPr="00AC0A23">
        <w:rPr>
          <w:rFonts w:ascii="Inter" w:hAnsi="Inter"/>
          <w:sz w:val="18"/>
          <w:szCs w:val="18"/>
          <w:lang w:val="en-GB"/>
        </w:rPr>
        <w:t xml:space="preserve"> (to PCR 20</w:t>
      </w:r>
      <w:proofErr w:type="gramStart"/>
      <w:r w:rsidR="0027134A" w:rsidRPr="00AC0A23">
        <w:rPr>
          <w:rFonts w:ascii="Inter" w:hAnsi="Inter"/>
          <w:color w:val="FF0000"/>
          <w:sz w:val="18"/>
          <w:szCs w:val="18"/>
          <w:lang w:val="en-GB"/>
        </w:rPr>
        <w:t>XX</w:t>
      </w:r>
      <w:r w:rsidR="009559A8" w:rsidRPr="00AC0A23">
        <w:rPr>
          <w:rFonts w:ascii="Inter" w:hAnsi="Inter"/>
          <w:color w:val="FF0000"/>
          <w:sz w:val="18"/>
          <w:szCs w:val="18"/>
          <w:lang w:val="en-GB"/>
        </w:rPr>
        <w:t>:</w:t>
      </w:r>
      <w:r w:rsidR="0027134A" w:rsidRPr="00AC0A23">
        <w:rPr>
          <w:rFonts w:ascii="Inter" w:hAnsi="Inter"/>
          <w:color w:val="FF0000"/>
          <w:sz w:val="18"/>
          <w:szCs w:val="18"/>
          <w:lang w:val="en-GB"/>
        </w:rPr>
        <w:t>ZZ</w:t>
      </w:r>
      <w:proofErr w:type="gramEnd"/>
      <w:r w:rsidR="009559A8" w:rsidRPr="00AC0A23">
        <w:rPr>
          <w:rFonts w:ascii="Inter" w:hAnsi="Inter"/>
          <w:sz w:val="18"/>
          <w:szCs w:val="18"/>
          <w:lang w:val="en-GB"/>
        </w:rPr>
        <w:t>)</w:t>
      </w:r>
    </w:p>
    <w:p w14:paraId="7DA7FDDA" w14:textId="6BD67D0E" w:rsidR="002D3A83" w:rsidRPr="00AC0A23" w:rsidRDefault="009559A8" w:rsidP="00740984">
      <w:pPr>
        <w:pStyle w:val="RubrikFrstt1"/>
        <w:rPr>
          <w:rFonts w:ascii="Inter" w:hAnsi="Inter"/>
          <w:sz w:val="18"/>
          <w:szCs w:val="18"/>
          <w:lang w:val="en-GB"/>
        </w:rPr>
      </w:pPr>
      <w:r w:rsidRPr="00AC0A23">
        <w:rPr>
          <w:rFonts w:ascii="Inter" w:hAnsi="Inter"/>
          <w:sz w:val="18"/>
          <w:szCs w:val="18"/>
          <w:lang w:val="en-GB"/>
        </w:rPr>
        <w:t xml:space="preserve">Version: </w:t>
      </w:r>
      <w:r w:rsidR="003269F0" w:rsidRPr="00AC0A23">
        <w:rPr>
          <w:rFonts w:ascii="Inter" w:hAnsi="Inter"/>
          <w:sz w:val="18"/>
          <w:szCs w:val="18"/>
          <w:lang w:val="en-GB"/>
        </w:rPr>
        <w:t>X</w:t>
      </w:r>
      <w:r w:rsidR="00562A3B" w:rsidRPr="00AC0A23">
        <w:rPr>
          <w:rFonts w:ascii="Inter" w:hAnsi="Inter"/>
          <w:sz w:val="18"/>
          <w:szCs w:val="18"/>
          <w:lang w:val="en-GB"/>
        </w:rPr>
        <w:t>.Y.Z</w:t>
      </w:r>
      <w:r w:rsidR="00462879">
        <w:rPr>
          <w:rFonts w:ascii="Inter" w:hAnsi="Inter"/>
          <w:sz w:val="18"/>
          <w:szCs w:val="18"/>
          <w:lang w:val="en-GB"/>
        </w:rPr>
        <w:t xml:space="preserve"> </w:t>
      </w:r>
      <w:r w:rsidR="00462879" w:rsidRPr="003D2224">
        <w:rPr>
          <w:rFonts w:ascii="Inter" w:hAnsi="Inter"/>
          <w:i/>
          <w:iCs/>
          <w:color w:val="FF0000"/>
          <w:sz w:val="18"/>
          <w:szCs w:val="18"/>
          <w:lang w:val="en-GB"/>
        </w:rPr>
        <w:t>(to be added by the Secretariat)</w:t>
      </w:r>
    </w:p>
    <w:p w14:paraId="41E61953" w14:textId="77777777" w:rsidR="00E14D1F" w:rsidRPr="00AC0A23" w:rsidRDefault="00E14D1F" w:rsidP="00740984">
      <w:pPr>
        <w:pStyle w:val="RubrikFrstt1"/>
        <w:rPr>
          <w:rFonts w:ascii="Inter" w:hAnsi="Inter"/>
          <w:sz w:val="18"/>
          <w:szCs w:val="18"/>
          <w:lang w:val="en-GB"/>
        </w:rPr>
      </w:pPr>
    </w:p>
    <w:p w14:paraId="0481DD98" w14:textId="77777777" w:rsidR="00452EA7" w:rsidRPr="004054CF" w:rsidRDefault="00452EA7" w:rsidP="00452EA7">
      <w:pPr>
        <w:pStyle w:val="RubrikFrstt1"/>
        <w:rPr>
          <w:rFonts w:ascii="Inter" w:hAnsi="Inter"/>
          <w:sz w:val="16"/>
          <w:szCs w:val="22"/>
          <w:lang w:val="en-GB"/>
        </w:rPr>
      </w:pPr>
      <w:r w:rsidRPr="004054CF">
        <w:rPr>
          <w:rFonts w:ascii="Inter" w:hAnsi="Inter"/>
          <w:sz w:val="16"/>
          <w:szCs w:val="22"/>
          <w:lang w:val="en-GB"/>
        </w:rPr>
        <w:t>valid until 20</w:t>
      </w:r>
      <w:r w:rsidRPr="004054CF">
        <w:rPr>
          <w:rFonts w:ascii="Inter" w:hAnsi="Inter"/>
          <w:color w:val="FF0000"/>
          <w:sz w:val="16"/>
          <w:szCs w:val="22"/>
          <w:lang w:val="en-GB"/>
        </w:rPr>
        <w:t xml:space="preserve">XX-YY-ZZ </w:t>
      </w:r>
      <w:r w:rsidRPr="004054CF">
        <w:rPr>
          <w:rFonts w:ascii="Inter" w:hAnsi="Inter"/>
          <w:i/>
          <w:iCs/>
          <w:color w:val="FF0000"/>
          <w:sz w:val="16"/>
          <w:szCs w:val="22"/>
          <w:lang w:val="en-GB"/>
        </w:rPr>
        <w:t>(to be added by the secretariat)</w:t>
      </w:r>
    </w:p>
    <w:p w14:paraId="45E607A0" w14:textId="77777777" w:rsidR="00452EA7" w:rsidRDefault="00452EA7" w:rsidP="00B6775E">
      <w:pPr>
        <w:pStyle w:val="Header"/>
        <w:rPr>
          <w:i/>
          <w:iCs/>
          <w:color w:val="FF0000"/>
          <w:sz w:val="16"/>
        </w:rPr>
      </w:pPr>
    </w:p>
    <w:p w14:paraId="30C287D0" w14:textId="61BE3294" w:rsidR="00AB10A7" w:rsidRPr="00452EA7" w:rsidRDefault="00B6775E" w:rsidP="00452EA7">
      <w:pPr>
        <w:pStyle w:val="Header"/>
        <w:rPr>
          <w:i/>
          <w:iCs/>
          <w:color w:val="FF0000"/>
          <w:sz w:val="16"/>
        </w:rPr>
      </w:pPr>
      <w:r w:rsidRPr="00AC0A23">
        <w:rPr>
          <w:i/>
          <w:iCs/>
          <w:color w:val="FF0000"/>
          <w:sz w:val="16"/>
        </w:rPr>
        <w:t xml:space="preserve">Note: This document is a PCR template to be used in c-pcr development. It is </w:t>
      </w:r>
      <w:r w:rsidRPr="00AC0A23">
        <w:rPr>
          <w:i/>
          <w:iCs/>
          <w:color w:val="FF0000"/>
          <w:sz w:val="16"/>
          <w:u w:val="single"/>
        </w:rPr>
        <w:t>not</w:t>
      </w:r>
      <w:r w:rsidRPr="00AC0A23">
        <w:rPr>
          <w:i/>
          <w:iCs/>
          <w:color w:val="FF0000"/>
          <w:sz w:val="16"/>
        </w:rPr>
        <w:t xml:space="preserve"> a c-PCR</w:t>
      </w:r>
      <w:bookmarkStart w:id="1" w:name="xxFörfattare"/>
      <w:bookmarkEnd w:id="1"/>
      <w:r w:rsidRPr="00AC0A23">
        <w:rPr>
          <w:i/>
          <w:iCs/>
          <w:color w:val="FF0000"/>
          <w:sz w:val="16"/>
        </w:rPr>
        <w:t>.</w:t>
      </w:r>
    </w:p>
    <w:p w14:paraId="601B219E" w14:textId="43D6A0E5" w:rsidR="00490AAD" w:rsidRPr="00AC0A23" w:rsidRDefault="0027134A" w:rsidP="00490AAD">
      <w:r w:rsidRPr="00AC0A23">
        <w:rPr>
          <w:noProof/>
        </w:rPr>
        <mc:AlternateContent>
          <mc:Choice Requires="wps">
            <w:drawing>
              <wp:anchor distT="0" distB="0" distL="114300" distR="114300" simplePos="0" relativeHeight="251661312" behindDoc="0" locked="0" layoutInCell="1" allowOverlap="1" wp14:anchorId="1BE75539" wp14:editId="14BD31FE">
                <wp:simplePos x="0" y="0"/>
                <wp:positionH relativeFrom="page">
                  <wp:posOffset>900430</wp:posOffset>
                </wp:positionH>
                <wp:positionV relativeFrom="paragraph">
                  <wp:posOffset>-635</wp:posOffset>
                </wp:positionV>
                <wp:extent cx="6656755" cy="8580146"/>
                <wp:effectExtent l="0" t="0" r="0" b="0"/>
                <wp:wrapNone/>
                <wp:docPr id="20" name="Rektangel 20"/>
                <wp:cNvGraphicFramePr/>
                <a:graphic xmlns:a="http://schemas.openxmlformats.org/drawingml/2006/main">
                  <a:graphicData uri="http://schemas.microsoft.com/office/word/2010/wordprocessingShape">
                    <wps:wsp>
                      <wps:cNvSpPr/>
                      <wps:spPr>
                        <a:xfrm>
                          <a:off x="0" y="0"/>
                          <a:ext cx="6656755" cy="8580146"/>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408C6" id="Rektangel 20" o:spid="_x0000_s1026" style="position:absolute;margin-left:70.9pt;margin-top:-.05pt;width:524.15pt;height:67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" fillcolor="#d1e2d3 [1942]" stroked="f" strokeweight="2pt">
                <w10:wrap anchorx="page"/>
              </v:rect>
            </w:pict>
          </mc:Fallback>
        </mc:AlternateContent>
      </w:r>
      <w:r w:rsidRPr="00AC0A23">
        <w:rPr>
          <w:noProof/>
        </w:rPr>
        <mc:AlternateContent>
          <mc:Choice Requires="wps">
            <w:drawing>
              <wp:anchor distT="0" distB="0" distL="114300" distR="114300" simplePos="0" relativeHeight="251662336" behindDoc="0" locked="0" layoutInCell="1" allowOverlap="1" wp14:anchorId="39339F49" wp14:editId="0C728E56">
                <wp:simplePos x="0" y="0"/>
                <wp:positionH relativeFrom="column">
                  <wp:posOffset>1503045</wp:posOffset>
                </wp:positionH>
                <wp:positionV relativeFrom="paragraph">
                  <wp:posOffset>2917825</wp:posOffset>
                </wp:positionV>
                <wp:extent cx="3664915" cy="958291"/>
                <wp:effectExtent l="0" t="0" r="12065" b="13335"/>
                <wp:wrapNone/>
                <wp:docPr id="21" name="Rektangel 21"/>
                <wp:cNvGraphicFramePr/>
                <a:graphic xmlns:a="http://schemas.openxmlformats.org/drawingml/2006/main">
                  <a:graphicData uri="http://schemas.microsoft.com/office/word/2010/wordprocessingShape">
                    <wps:wsp>
                      <wps:cNvSpPr/>
                      <wps:spPr>
                        <a:xfrm>
                          <a:off x="0" y="0"/>
                          <a:ext cx="3664915" cy="9582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02799" w14:textId="0B59D6B1" w:rsidR="0027134A" w:rsidRDefault="0027134A" w:rsidP="0027134A">
                            <w:pPr>
                              <w:rPr>
                                <w:color w:val="000000" w:themeColor="text1"/>
                                <w:sz w:val="18"/>
                                <w:szCs w:val="28"/>
                                <w:lang w:val="en-US"/>
                              </w:rPr>
                            </w:pPr>
                            <w:r w:rsidRPr="00176FF2">
                              <w:rPr>
                                <w:color w:val="000000" w:themeColor="text1"/>
                                <w:sz w:val="18"/>
                                <w:szCs w:val="28"/>
                                <w:lang w:val="en-US"/>
                              </w:rPr>
                              <w:t xml:space="preserve">A cover image of the </w:t>
                            </w:r>
                            <w:r>
                              <w:rPr>
                                <w:color w:val="000000" w:themeColor="text1"/>
                                <w:sz w:val="18"/>
                                <w:szCs w:val="28"/>
                                <w:lang w:val="en-US"/>
                              </w:rPr>
                              <w:t>c-</w:t>
                            </w:r>
                            <w:r w:rsidRPr="00176FF2">
                              <w:rPr>
                                <w:color w:val="000000" w:themeColor="text1"/>
                                <w:sz w:val="18"/>
                                <w:szCs w:val="28"/>
                                <w:lang w:val="en-US"/>
                              </w:rPr>
                              <w:t xml:space="preserve">PCR will be added by the Secretariat. </w:t>
                            </w:r>
                          </w:p>
                          <w:p w14:paraId="0E1BDFC4" w14:textId="76B7583C" w:rsidR="0027134A" w:rsidRPr="00176FF2" w:rsidRDefault="0027134A" w:rsidP="0027134A">
                            <w:pPr>
                              <w:rPr>
                                <w:color w:val="000000" w:themeColor="text1"/>
                                <w:sz w:val="18"/>
                                <w:szCs w:val="28"/>
                                <w:lang w:val="en-US"/>
                              </w:rPr>
                            </w:pPr>
                            <w:r w:rsidRPr="00176FF2">
                              <w:rPr>
                                <w:color w:val="000000" w:themeColor="text1"/>
                                <w:sz w:val="18"/>
                                <w:szCs w:val="28"/>
                                <w:lang w:val="en-US"/>
                              </w:rPr>
                              <w:t>The PCR Committee may propose a cover image by submitting</w:t>
                            </w:r>
                            <w:r>
                              <w:rPr>
                                <w:color w:val="000000" w:themeColor="text1"/>
                                <w:sz w:val="18"/>
                                <w:szCs w:val="28"/>
                                <w:lang w:val="en-US"/>
                              </w:rPr>
                              <w:t xml:space="preserve"> it</w:t>
                            </w:r>
                            <w:r w:rsidRPr="00176FF2">
                              <w:rPr>
                                <w:color w:val="000000" w:themeColor="text1"/>
                                <w:sz w:val="18"/>
                                <w:szCs w:val="28"/>
                                <w:lang w:val="en-US"/>
                              </w:rPr>
                              <w:t xml:space="preserve"> to the Secretariat. The image shall be representative for the scope of the </w:t>
                            </w:r>
                            <w:r>
                              <w:rPr>
                                <w:color w:val="000000" w:themeColor="text1"/>
                                <w:sz w:val="18"/>
                                <w:szCs w:val="28"/>
                                <w:lang w:val="en-US"/>
                              </w:rPr>
                              <w:t>c-</w:t>
                            </w:r>
                            <w:r w:rsidRPr="00176FF2">
                              <w:rPr>
                                <w:color w:val="000000" w:themeColor="text1"/>
                                <w:sz w:val="18"/>
                                <w:szCs w:val="28"/>
                                <w:lang w:val="en-US"/>
                              </w:rPr>
                              <w:t>PCR, be</w:t>
                            </w:r>
                            <w:r>
                              <w:rPr>
                                <w:color w:val="000000" w:themeColor="text1"/>
                                <w:sz w:val="18"/>
                                <w:szCs w:val="28"/>
                                <w:lang w:val="en-US"/>
                              </w:rPr>
                              <w:t xml:space="preserve"> of</w:t>
                            </w:r>
                            <w:r w:rsidRPr="00176FF2">
                              <w:rPr>
                                <w:color w:val="000000" w:themeColor="text1"/>
                                <w:sz w:val="18"/>
                                <w:szCs w:val="28"/>
                                <w:lang w:val="en-US"/>
                              </w:rPr>
                              <w:t xml:space="preserve"> high </w:t>
                            </w:r>
                            <w:r>
                              <w:rPr>
                                <w:color w:val="000000" w:themeColor="text1"/>
                                <w:sz w:val="18"/>
                                <w:szCs w:val="28"/>
                                <w:lang w:val="en-US"/>
                              </w:rPr>
                              <w:t>resolution</w:t>
                            </w:r>
                            <w:r w:rsidRPr="00176FF2">
                              <w:rPr>
                                <w:color w:val="000000" w:themeColor="text1"/>
                                <w:sz w:val="18"/>
                                <w:szCs w:val="28"/>
                                <w:lang w:val="en-US"/>
                              </w:rPr>
                              <w:t>, and its use as cover image shall be approved by the copyright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39F49" id="Rektangel 21" o:spid="_x0000_s1026" style="position:absolute;margin-left:118.35pt;margin-top:229.75pt;width:288.6pt;height:7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" fillcolor="white [3212]" strokecolor="white [3212]" strokeweight="2pt">
                <v:textbox>
                  <w:txbxContent>
                    <w:p w14:paraId="0FA02799" w14:textId="0B59D6B1" w:rsidR="0027134A" w:rsidRDefault="0027134A" w:rsidP="0027134A">
                      <w:pPr>
                        <w:rPr>
                          <w:color w:val="000000" w:themeColor="text1"/>
                          <w:sz w:val="18"/>
                          <w:szCs w:val="28"/>
                          <w:lang w:val="en-US"/>
                        </w:rPr>
                      </w:pPr>
                      <w:r w:rsidRPr="00176FF2">
                        <w:rPr>
                          <w:color w:val="000000" w:themeColor="text1"/>
                          <w:sz w:val="18"/>
                          <w:szCs w:val="28"/>
                          <w:lang w:val="en-US"/>
                        </w:rPr>
                        <w:t xml:space="preserve">A cover image of the </w:t>
                      </w:r>
                      <w:r>
                        <w:rPr>
                          <w:color w:val="000000" w:themeColor="text1"/>
                          <w:sz w:val="18"/>
                          <w:szCs w:val="28"/>
                          <w:lang w:val="en-US"/>
                        </w:rPr>
                        <w:t>c-</w:t>
                      </w:r>
                      <w:r w:rsidRPr="00176FF2">
                        <w:rPr>
                          <w:color w:val="000000" w:themeColor="text1"/>
                          <w:sz w:val="18"/>
                          <w:szCs w:val="28"/>
                          <w:lang w:val="en-US"/>
                        </w:rPr>
                        <w:t xml:space="preserve">PCR will be added by the Secretariat. </w:t>
                      </w:r>
                    </w:p>
                    <w:p w14:paraId="0E1BDFC4" w14:textId="76B7583C" w:rsidR="0027134A" w:rsidRPr="00176FF2" w:rsidRDefault="0027134A" w:rsidP="0027134A">
                      <w:pPr>
                        <w:rPr>
                          <w:color w:val="000000" w:themeColor="text1"/>
                          <w:sz w:val="18"/>
                          <w:szCs w:val="28"/>
                          <w:lang w:val="en-US"/>
                        </w:rPr>
                      </w:pPr>
                      <w:r w:rsidRPr="00176FF2">
                        <w:rPr>
                          <w:color w:val="000000" w:themeColor="text1"/>
                          <w:sz w:val="18"/>
                          <w:szCs w:val="28"/>
                          <w:lang w:val="en-US"/>
                        </w:rPr>
                        <w:t>The PCR Committee may propose a cover image by submitting</w:t>
                      </w:r>
                      <w:r>
                        <w:rPr>
                          <w:color w:val="000000" w:themeColor="text1"/>
                          <w:sz w:val="18"/>
                          <w:szCs w:val="28"/>
                          <w:lang w:val="en-US"/>
                        </w:rPr>
                        <w:t xml:space="preserve"> it</w:t>
                      </w:r>
                      <w:r w:rsidRPr="00176FF2">
                        <w:rPr>
                          <w:color w:val="000000" w:themeColor="text1"/>
                          <w:sz w:val="18"/>
                          <w:szCs w:val="28"/>
                          <w:lang w:val="en-US"/>
                        </w:rPr>
                        <w:t xml:space="preserve"> to the Secretariat. The image shall be representative for the scope of the </w:t>
                      </w:r>
                      <w:r>
                        <w:rPr>
                          <w:color w:val="000000" w:themeColor="text1"/>
                          <w:sz w:val="18"/>
                          <w:szCs w:val="28"/>
                          <w:lang w:val="en-US"/>
                        </w:rPr>
                        <w:t>c-</w:t>
                      </w:r>
                      <w:r w:rsidRPr="00176FF2">
                        <w:rPr>
                          <w:color w:val="000000" w:themeColor="text1"/>
                          <w:sz w:val="18"/>
                          <w:szCs w:val="28"/>
                          <w:lang w:val="en-US"/>
                        </w:rPr>
                        <w:t>PCR, be</w:t>
                      </w:r>
                      <w:r>
                        <w:rPr>
                          <w:color w:val="000000" w:themeColor="text1"/>
                          <w:sz w:val="18"/>
                          <w:szCs w:val="28"/>
                          <w:lang w:val="en-US"/>
                        </w:rPr>
                        <w:t xml:space="preserve"> of</w:t>
                      </w:r>
                      <w:r w:rsidRPr="00176FF2">
                        <w:rPr>
                          <w:color w:val="000000" w:themeColor="text1"/>
                          <w:sz w:val="18"/>
                          <w:szCs w:val="28"/>
                          <w:lang w:val="en-US"/>
                        </w:rPr>
                        <w:t xml:space="preserve"> high </w:t>
                      </w:r>
                      <w:r>
                        <w:rPr>
                          <w:color w:val="000000" w:themeColor="text1"/>
                          <w:sz w:val="18"/>
                          <w:szCs w:val="28"/>
                          <w:lang w:val="en-US"/>
                        </w:rPr>
                        <w:t>resolution</w:t>
                      </w:r>
                      <w:r w:rsidRPr="00176FF2">
                        <w:rPr>
                          <w:color w:val="000000" w:themeColor="text1"/>
                          <w:sz w:val="18"/>
                          <w:szCs w:val="28"/>
                          <w:lang w:val="en-US"/>
                        </w:rPr>
                        <w:t>, and its use as cover image shall be approved by the copyright holder.</w:t>
                      </w:r>
                    </w:p>
                  </w:txbxContent>
                </v:textbox>
              </v:rect>
            </w:pict>
          </mc:Fallback>
        </mc:AlternateContent>
      </w:r>
    </w:p>
    <w:p w14:paraId="12E045CB" w14:textId="7F349A9F" w:rsidR="00490AAD" w:rsidRPr="00AC0A23" w:rsidRDefault="00490AAD" w:rsidP="00490AAD"/>
    <w:p w14:paraId="3F42C93F" w14:textId="73DA78E5" w:rsidR="00490AAD" w:rsidRPr="00AC0A23" w:rsidRDefault="00490AAD" w:rsidP="00490AAD"/>
    <w:p w14:paraId="3317F87A" w14:textId="5AF87B3B" w:rsidR="00490AAD" w:rsidRPr="00AC0A23" w:rsidRDefault="00490AAD" w:rsidP="00490AAD"/>
    <w:p w14:paraId="67D1AB12" w14:textId="0F34A29B" w:rsidR="00490AAD" w:rsidRPr="00AC0A23" w:rsidRDefault="00490AAD" w:rsidP="00490AAD"/>
    <w:p w14:paraId="234A8FB2" w14:textId="72A36534" w:rsidR="00490AAD" w:rsidRPr="00AC0A23" w:rsidRDefault="00490AAD" w:rsidP="00490AAD">
      <w:pPr>
        <w:rPr>
          <w:sz w:val="24"/>
        </w:rPr>
      </w:pPr>
    </w:p>
    <w:p w14:paraId="45A2FC62" w14:textId="248DB6F0" w:rsidR="00490AAD" w:rsidRPr="00AC0A23" w:rsidRDefault="00490AAD" w:rsidP="00490AAD"/>
    <w:p w14:paraId="6C484715" w14:textId="34781A67" w:rsidR="00490AAD" w:rsidRPr="00AC0A23" w:rsidRDefault="00490AAD" w:rsidP="00490AAD"/>
    <w:p w14:paraId="71C6C32C" w14:textId="5B2D4722" w:rsidR="00490AAD" w:rsidRPr="00AC0A23" w:rsidRDefault="00490AAD" w:rsidP="00490AAD"/>
    <w:p w14:paraId="6B2C8F29" w14:textId="2A439258" w:rsidR="00490AAD" w:rsidRPr="00AC0A23" w:rsidRDefault="00EE36CC" w:rsidP="00426FC0">
      <w:bookmarkStart w:id="2" w:name="xxFörsättssida"/>
      <w:bookmarkEnd w:id="0"/>
      <w:bookmarkEnd w:id="2"/>
      <w:r w:rsidRPr="00AC0A23">
        <w:rPr>
          <w:noProof/>
        </w:rPr>
        <w:drawing>
          <wp:anchor distT="0" distB="0" distL="114300" distR="114300" simplePos="0" relativeHeight="251658240" behindDoc="0" locked="0" layoutInCell="1" allowOverlap="1" wp14:anchorId="25F2A377" wp14:editId="78AA02E1">
            <wp:simplePos x="0" y="0"/>
            <wp:positionH relativeFrom="margin">
              <wp:align>left</wp:align>
            </wp:positionH>
            <wp:positionV relativeFrom="paragraph">
              <wp:posOffset>6106795</wp:posOffset>
            </wp:positionV>
            <wp:extent cx="6799097" cy="553699"/>
            <wp:effectExtent l="0" t="0" r="1905" b="0"/>
            <wp:wrapNone/>
            <wp:docPr id="19" name="Bildobjekt 19" descr="vit annas omspradeepd_squareweb_green - PM EP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 annas omspradeepd_squareweb_green - PM EPD.wmf"/>
                    <pic:cNvPicPr/>
                  </pic:nvPicPr>
                  <pic:blipFill>
                    <a:blip r:embed="rId12">
                      <a:extLst>
                        <a:ext uri="{28A0092B-C50C-407E-A947-70E740481C1C}">
                          <a14:useLocalDpi xmlns:a14="http://schemas.microsoft.com/office/drawing/2010/main" val="0"/>
                        </a:ext>
                      </a:extLst>
                    </a:blip>
                    <a:stretch>
                      <a:fillRect/>
                    </a:stretch>
                  </pic:blipFill>
                  <pic:spPr>
                    <a:xfrm>
                      <a:off x="0" y="0"/>
                      <a:ext cx="6799097" cy="553699"/>
                    </a:xfrm>
                    <a:prstGeom prst="rect">
                      <a:avLst/>
                    </a:prstGeom>
                  </pic:spPr>
                </pic:pic>
              </a:graphicData>
            </a:graphic>
            <wp14:sizeRelH relativeFrom="margin">
              <wp14:pctWidth>0</wp14:pctWidth>
            </wp14:sizeRelH>
            <wp14:sizeRelV relativeFrom="margin">
              <wp14:pctHeight>0</wp14:pctHeight>
            </wp14:sizeRelV>
          </wp:anchor>
        </w:drawing>
      </w:r>
      <w:r w:rsidR="009662B4" w:rsidRPr="00AC0A23">
        <w:rPr>
          <w:noProof/>
        </w:rPr>
        <w:drawing>
          <wp:anchor distT="0" distB="0" distL="114300" distR="114300" simplePos="0" relativeHeight="251657216" behindDoc="0" locked="0" layoutInCell="1" allowOverlap="1" wp14:anchorId="5A5E8D29" wp14:editId="6FEC133C">
            <wp:simplePos x="0" y="0"/>
            <wp:positionH relativeFrom="page">
              <wp:posOffset>932652</wp:posOffset>
            </wp:positionH>
            <wp:positionV relativeFrom="paragraph">
              <wp:posOffset>6282223</wp:posOffset>
            </wp:positionV>
            <wp:extent cx="6671645" cy="543344"/>
            <wp:effectExtent l="0" t="0" r="0" b="9525"/>
            <wp:wrapNone/>
            <wp:docPr id="25" name="Bildobjekt 25" descr="vit annas omspradeepd_squareweb_green - PM EP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 annas omspradeepd_squareweb_green - PM EPD.wmf"/>
                    <pic:cNvPicPr/>
                  </pic:nvPicPr>
                  <pic:blipFill>
                    <a:blip r:embed="rId12">
                      <a:extLst>
                        <a:ext uri="{28A0092B-C50C-407E-A947-70E740481C1C}">
                          <a14:useLocalDpi xmlns:a14="http://schemas.microsoft.com/office/drawing/2010/main" val="0"/>
                        </a:ext>
                      </a:extLst>
                    </a:blip>
                    <a:stretch>
                      <a:fillRect/>
                    </a:stretch>
                  </pic:blipFill>
                  <pic:spPr>
                    <a:xfrm>
                      <a:off x="0" y="0"/>
                      <a:ext cx="7065486" cy="575419"/>
                    </a:xfrm>
                    <a:prstGeom prst="rect">
                      <a:avLst/>
                    </a:prstGeom>
                  </pic:spPr>
                </pic:pic>
              </a:graphicData>
            </a:graphic>
            <wp14:sizeRelH relativeFrom="page">
              <wp14:pctWidth>0</wp14:pctWidth>
            </wp14:sizeRelH>
            <wp14:sizeRelV relativeFrom="page">
              <wp14:pctHeight>0</wp14:pctHeight>
            </wp14:sizeRelV>
          </wp:anchor>
        </w:drawing>
      </w:r>
      <w:r w:rsidR="00490AAD" w:rsidRPr="00AC0A23">
        <w:br w:type="page"/>
      </w:r>
    </w:p>
    <w:p w14:paraId="10C278AB" w14:textId="0ECEE359" w:rsidR="00B6775E" w:rsidRPr="00AC0A23" w:rsidRDefault="00B6775E" w:rsidP="00B6775E">
      <w:pPr>
        <w:pStyle w:val="RubrikInnehll"/>
        <w:rPr>
          <w:rFonts w:ascii="Inter" w:hAnsi="Inter"/>
          <w:lang w:val="en-GB"/>
        </w:rPr>
      </w:pPr>
      <w:bookmarkStart w:id="3" w:name="_Toc216687104"/>
      <w:bookmarkStart w:id="4" w:name="_Toc271024855"/>
      <w:r w:rsidRPr="00AC0A23">
        <w:rPr>
          <w:rFonts w:ascii="Inter" w:hAnsi="Inter"/>
          <w:lang w:val="en-GB"/>
        </w:rPr>
        <w:lastRenderedPageBreak/>
        <w:t xml:space="preserve">how to use the c-PCR </w:t>
      </w:r>
      <w:bookmarkEnd w:id="3"/>
      <w:bookmarkEnd w:id="4"/>
      <w:r w:rsidRPr="00AC0A23">
        <w:rPr>
          <w:rFonts w:ascii="Inter" w:hAnsi="Inter"/>
          <w:lang w:val="en-GB"/>
        </w:rPr>
        <w:t>template</w:t>
      </w:r>
    </w:p>
    <w:p w14:paraId="0F9C0527" w14:textId="3BB0A0E2" w:rsidR="00B6775E" w:rsidRPr="00AC0A23" w:rsidRDefault="00B6775E" w:rsidP="00B6775E">
      <w:pPr>
        <w:rPr>
          <w:i/>
          <w:color w:val="FF0000"/>
        </w:rPr>
      </w:pPr>
      <w:r w:rsidRPr="00AC0A23">
        <w:rPr>
          <w:noProof/>
        </w:rPr>
        <mc:AlternateContent>
          <mc:Choice Requires="wps">
            <w:drawing>
              <wp:anchor distT="0" distB="0" distL="114300" distR="114300" simplePos="0" relativeHeight="251660288" behindDoc="0" locked="0" layoutInCell="1" allowOverlap="1" wp14:anchorId="4119AB03" wp14:editId="3D212E12">
                <wp:simplePos x="0" y="0"/>
                <wp:positionH relativeFrom="column">
                  <wp:posOffset>-52705</wp:posOffset>
                </wp:positionH>
                <wp:positionV relativeFrom="paragraph">
                  <wp:posOffset>-352425</wp:posOffset>
                </wp:positionV>
                <wp:extent cx="6157595" cy="5534025"/>
                <wp:effectExtent l="0" t="0" r="14605" b="28575"/>
                <wp:wrapNone/>
                <wp:docPr id="22" name="Rektangel 22"/>
                <wp:cNvGraphicFramePr/>
                <a:graphic xmlns:a="http://schemas.openxmlformats.org/drawingml/2006/main">
                  <a:graphicData uri="http://schemas.microsoft.com/office/word/2010/wordprocessingShape">
                    <wps:wsp>
                      <wps:cNvSpPr/>
                      <wps:spPr>
                        <a:xfrm>
                          <a:off x="0" y="0"/>
                          <a:ext cx="6156960" cy="55340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9120D" id="Rektangel 22" o:spid="_x0000_s1026" style="position:absolute;margin-left:-4.15pt;margin-top:-27.75pt;width:484.85pt;height:4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" filled="f" strokecolor="#0f2f28 [1604]" strokeweight=".25pt"/>
            </w:pict>
          </mc:Fallback>
        </mc:AlternateContent>
      </w:r>
      <w:r w:rsidRPr="00AC0A23">
        <w:rPr>
          <w:i/>
          <w:color w:val="FF0000"/>
        </w:rPr>
        <w:t>This section is intended as instructions for the PCR Moderator and PCR Committee and shall be deleted when preparing the c-PCR.</w:t>
      </w:r>
    </w:p>
    <w:p w14:paraId="6F7E5227" w14:textId="4C8F1D3D" w:rsidR="00B6775E" w:rsidRPr="00AC0A23" w:rsidRDefault="00B6775E" w:rsidP="00B6775E">
      <w:bookmarkStart w:id="5" w:name="_Hlk15036175"/>
      <w:r w:rsidRPr="00AC0A23">
        <w:t>This document is a template for developing complementary Product Category Rules (c-PCR)</w:t>
      </w:r>
      <w:r w:rsidR="0027134A" w:rsidRPr="00AC0A23">
        <w:t xml:space="preserve"> to a main</w:t>
      </w:r>
      <w:r w:rsidRPr="00AC0A23">
        <w:t xml:space="preserve"> in the International EPD</w:t>
      </w:r>
      <w:r w:rsidRPr="00AC0A23">
        <w:rPr>
          <w:vertAlign w:val="superscript"/>
        </w:rPr>
        <w:t>®</w:t>
      </w:r>
      <w:r w:rsidRPr="00AC0A23">
        <w:t xml:space="preserve"> System.</w:t>
      </w:r>
      <w:r w:rsidR="0027134A" w:rsidRPr="00AC0A23">
        <w:t xml:space="preserve"> For construction products, there is a separate c-PCR template adapted specifically for the corresponding main PCR (PCR 2019:14).</w:t>
      </w:r>
    </w:p>
    <w:p w14:paraId="5C2289B8" w14:textId="3E0E9294" w:rsidR="00B6775E" w:rsidRPr="00AC0A23" w:rsidRDefault="00B6775E" w:rsidP="00B6775E">
      <w:r w:rsidRPr="00AC0A23">
        <w:t>The text in this c-PCR template includes:</w:t>
      </w:r>
    </w:p>
    <w:p w14:paraId="340A32E2" w14:textId="10EBF276" w:rsidR="00B6775E" w:rsidRPr="00AC0A23" w:rsidRDefault="00B6775E" w:rsidP="00540EA3">
      <w:pPr>
        <w:pStyle w:val="ListaNummer"/>
        <w:numPr>
          <w:ilvl w:val="0"/>
          <w:numId w:val="7"/>
        </w:numPr>
        <w:spacing w:line="240" w:lineRule="atLeast"/>
      </w:pPr>
      <w:r w:rsidRPr="00AC0A23">
        <w:t xml:space="preserve">Headings and text which are common for all c-PCRs regardless of product category, e.g. the “General introduction” section. These should be kept as they are, but exceptions are possible, as is further described in this document and in the </w:t>
      </w:r>
      <w:bookmarkStart w:id="6" w:name="_Hlk66715809"/>
      <w:r w:rsidRPr="00AC0A23">
        <w:t>General Programme Instructions (GPI).</w:t>
      </w:r>
      <w:bookmarkEnd w:id="6"/>
    </w:p>
    <w:p w14:paraId="064ED62E" w14:textId="461498EF" w:rsidR="00B6775E" w:rsidRPr="00AC0A23" w:rsidRDefault="00B6775E" w:rsidP="00540EA3">
      <w:pPr>
        <w:pStyle w:val="ListaNummer"/>
        <w:numPr>
          <w:ilvl w:val="0"/>
          <w:numId w:val="7"/>
        </w:numPr>
        <w:spacing w:line="240" w:lineRule="atLeast"/>
      </w:pPr>
      <w:r w:rsidRPr="00AC0A23">
        <w:t xml:space="preserve">Instructions written </w:t>
      </w:r>
      <w:r w:rsidRPr="00AC0A23">
        <w:rPr>
          <w:i/>
          <w:color w:val="FF0000"/>
        </w:rPr>
        <w:t>in italics.</w:t>
      </w:r>
      <w:r w:rsidRPr="00AC0A23">
        <w:rPr>
          <w:color w:val="FF0000"/>
        </w:rPr>
        <w:t xml:space="preserve"> </w:t>
      </w:r>
      <w:r w:rsidRPr="00AC0A23">
        <w:t>They shall be decided upon during the c-PCR development and be replaced by specific requirements (or deleted as appropriate) in the c-PCR. When indicated, this is also used to indicate administrative information that will be added by the Secretariat before publication.</w:t>
      </w:r>
    </w:p>
    <w:p w14:paraId="2730F84E" w14:textId="77777777" w:rsidR="00B6775E" w:rsidRPr="00AC0A23" w:rsidRDefault="00B6775E" w:rsidP="00B6775E">
      <w:pPr>
        <w:pStyle w:val="ListaNummer"/>
        <w:numPr>
          <w:ilvl w:val="0"/>
          <w:numId w:val="0"/>
        </w:numPr>
        <w:spacing w:line="240" w:lineRule="atLeast"/>
        <w:ind w:left="284" w:hanging="284"/>
      </w:pPr>
      <w:r w:rsidRPr="00AC0A23">
        <w:t>The GPI includes further requirements on and guidance for developing c-PCRs.</w:t>
      </w:r>
      <w:bookmarkEnd w:id="5"/>
    </w:p>
    <w:p w14:paraId="473BF9DB" w14:textId="4D8C32E6" w:rsidR="00B6775E" w:rsidRPr="00AC0A23" w:rsidRDefault="00B6775E" w:rsidP="00B6775E">
      <w:pPr>
        <w:pStyle w:val="ListaNummer"/>
        <w:numPr>
          <w:ilvl w:val="0"/>
          <w:numId w:val="0"/>
        </w:numPr>
        <w:spacing w:line="240" w:lineRule="atLeast"/>
      </w:pPr>
      <w:r w:rsidRPr="00AC0A23">
        <w:t xml:space="preserve">The c-PCR shall not repeat any requirements or guidance in </w:t>
      </w:r>
      <w:r w:rsidR="0027134A" w:rsidRPr="00AC0A23">
        <w:t>the mai</w:t>
      </w:r>
      <w:r w:rsidR="004752F8" w:rsidRPr="00AC0A23">
        <w:t>n</w:t>
      </w:r>
      <w:r w:rsidR="0027134A" w:rsidRPr="00AC0A23">
        <w:t xml:space="preserve"> PCR</w:t>
      </w:r>
      <w:r w:rsidRPr="00AC0A23">
        <w:t>.</w:t>
      </w:r>
      <w:r w:rsidR="00101B01" w:rsidRPr="00101B01">
        <w:t xml:space="preserve"> Neither shall the c-PCR refer to any specific section of the main PCR or to a specific version of the GPI. This is because a c-PCR shall be applicable with any version of the main PCR (and the section numbering between these versions may change) and the GPI (it is the main PCR that lists compliant with a specific version of the GPI).</w:t>
      </w:r>
      <w:r w:rsidRPr="00AC0A23">
        <w:br w:type="page"/>
      </w:r>
    </w:p>
    <w:p w14:paraId="3FFF5DC5" w14:textId="43E870CB" w:rsidR="00B6775E" w:rsidRPr="00AC0A23" w:rsidRDefault="00B6775E" w:rsidP="00B6775E">
      <w:pPr>
        <w:pStyle w:val="RubrikInnehll"/>
        <w:rPr>
          <w:rFonts w:ascii="Inter" w:hAnsi="Inter"/>
          <w:lang w:val="en-GB"/>
        </w:rPr>
      </w:pPr>
      <w:r w:rsidRPr="00AC0A23">
        <w:rPr>
          <w:rFonts w:ascii="Inter" w:hAnsi="Inter"/>
          <w:noProof/>
          <w:lang w:val="en-GB"/>
        </w:rPr>
        <w:lastRenderedPageBreak/>
        <mc:AlternateContent>
          <mc:Choice Requires="wps">
            <w:drawing>
              <wp:anchor distT="0" distB="0" distL="114300" distR="114300" simplePos="0" relativeHeight="251659264" behindDoc="0" locked="0" layoutInCell="1" allowOverlap="1" wp14:anchorId="38B2D76E" wp14:editId="72D09992">
                <wp:simplePos x="0" y="0"/>
                <wp:positionH relativeFrom="column">
                  <wp:posOffset>-106680</wp:posOffset>
                </wp:positionH>
                <wp:positionV relativeFrom="paragraph">
                  <wp:posOffset>-29210</wp:posOffset>
                </wp:positionV>
                <wp:extent cx="6156960" cy="6952615"/>
                <wp:effectExtent l="0" t="0" r="15240" b="19685"/>
                <wp:wrapNone/>
                <wp:docPr id="6" name="Rektangel 6"/>
                <wp:cNvGraphicFramePr/>
                <a:graphic xmlns:a="http://schemas.openxmlformats.org/drawingml/2006/main">
                  <a:graphicData uri="http://schemas.microsoft.com/office/word/2010/wordprocessingShape">
                    <wps:wsp>
                      <wps:cNvSpPr/>
                      <wps:spPr>
                        <a:xfrm>
                          <a:off x="0" y="0"/>
                          <a:ext cx="6156960" cy="695261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FD14A" id="Rektangel 6" o:spid="_x0000_s1026" style="position:absolute;margin-left:-8.4pt;margin-top:-2.3pt;width:484.8pt;height:5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" filled="f" strokecolor="#0f2f28 [1604]" strokeweight=".25pt"/>
            </w:pict>
          </mc:Fallback>
        </mc:AlternateContent>
      </w:r>
      <w:r w:rsidRPr="00AC0A23">
        <w:rPr>
          <w:rFonts w:ascii="Inter" w:hAnsi="Inter"/>
          <w:lang w:val="en-GB"/>
        </w:rPr>
        <w:t>version history of c-pcr template</w:t>
      </w:r>
    </w:p>
    <w:p w14:paraId="42BD1AFE" w14:textId="789615AA" w:rsidR="00B6775E" w:rsidRPr="00AC0A23" w:rsidRDefault="00B6775E" w:rsidP="00B6775E">
      <w:pPr>
        <w:rPr>
          <w:i/>
          <w:color w:val="FF0000"/>
        </w:rPr>
      </w:pPr>
      <w:r w:rsidRPr="00AC0A23">
        <w:rPr>
          <w:i/>
          <w:color w:val="FF0000"/>
        </w:rPr>
        <w:t xml:space="preserve">This section shall be deleted when preparing </w:t>
      </w:r>
      <w:r w:rsidR="007B6D11" w:rsidRPr="00AC0A23">
        <w:rPr>
          <w:i/>
          <w:color w:val="FF0000"/>
        </w:rPr>
        <w:t>the</w:t>
      </w:r>
      <w:r w:rsidRPr="00AC0A23">
        <w:rPr>
          <w:i/>
          <w:color w:val="FF0000"/>
        </w:rPr>
        <w:t xml:space="preserve"> c-PCR.</w:t>
      </w:r>
    </w:p>
    <w:p w14:paraId="6BC1669A" w14:textId="63E3273F" w:rsidR="00B6775E" w:rsidRPr="00AC0A23" w:rsidRDefault="00B6775E" w:rsidP="00B6775E">
      <w:pPr>
        <w:pStyle w:val="Rubrik3Nr"/>
        <w:numPr>
          <w:ilvl w:val="0"/>
          <w:numId w:val="0"/>
        </w:numPr>
        <w:tabs>
          <w:tab w:val="left" w:pos="1304"/>
        </w:tabs>
        <w:ind w:left="737" w:hanging="737"/>
        <w:rPr>
          <w:rFonts w:ascii="Inter" w:hAnsi="Inter"/>
          <w:color w:val="000000" w:themeColor="text1"/>
          <w:lang w:val="en-GB"/>
        </w:rPr>
      </w:pPr>
      <w:r w:rsidRPr="00AC0A23">
        <w:rPr>
          <w:rFonts w:ascii="Inter" w:hAnsi="Inter"/>
          <w:color w:val="000000" w:themeColor="text1"/>
          <w:lang w:val="en-GB"/>
        </w:rPr>
        <w:t>Version 202</w:t>
      </w:r>
      <w:r w:rsidR="0027134A" w:rsidRPr="00AC0A23">
        <w:rPr>
          <w:rFonts w:ascii="Inter" w:hAnsi="Inter"/>
          <w:color w:val="000000" w:themeColor="text1"/>
          <w:lang w:val="en-GB"/>
        </w:rPr>
        <w:t>2</w:t>
      </w:r>
      <w:r w:rsidRPr="00AC0A23">
        <w:rPr>
          <w:rFonts w:ascii="Inter" w:hAnsi="Inter"/>
          <w:color w:val="000000" w:themeColor="text1"/>
          <w:lang w:val="en-GB"/>
        </w:rPr>
        <w:t>-</w:t>
      </w:r>
      <w:r w:rsidR="007B6D11" w:rsidRPr="00AC0A23">
        <w:rPr>
          <w:rFonts w:ascii="Inter" w:hAnsi="Inter"/>
          <w:color w:val="000000" w:themeColor="text1"/>
          <w:lang w:val="en-GB"/>
        </w:rPr>
        <w:t>0</w:t>
      </w:r>
      <w:r w:rsidR="0027134A" w:rsidRPr="00AC0A23">
        <w:rPr>
          <w:rFonts w:ascii="Inter" w:hAnsi="Inter"/>
          <w:color w:val="000000" w:themeColor="text1"/>
          <w:lang w:val="en-GB"/>
        </w:rPr>
        <w:t>3-01</w:t>
      </w:r>
    </w:p>
    <w:p w14:paraId="758A0419" w14:textId="5105AD11" w:rsidR="00B6775E" w:rsidRPr="00AC0A23" w:rsidRDefault="00B6775E" w:rsidP="00B6775E">
      <w:r w:rsidRPr="00AC0A23">
        <w:t xml:space="preserve">Original version of this c-PCR template, </w:t>
      </w:r>
      <w:r w:rsidR="00E14D1F" w:rsidRPr="00AC0A23">
        <w:t xml:space="preserve">to be used to develop c-PCRs </w:t>
      </w:r>
      <w:r w:rsidRPr="00AC0A23">
        <w:t>complementing</w:t>
      </w:r>
      <w:r w:rsidR="0027134A" w:rsidRPr="00AC0A23">
        <w:t xml:space="preserve"> (non-construction) main PCRs of the International EPD</w:t>
      </w:r>
      <w:r w:rsidR="0027134A" w:rsidRPr="00AC0A23">
        <w:rPr>
          <w:vertAlign w:val="superscript"/>
        </w:rPr>
        <w:t>®</w:t>
      </w:r>
      <w:r w:rsidR="0027134A" w:rsidRPr="00AC0A23">
        <w:t xml:space="preserve"> System being</w:t>
      </w:r>
      <w:r w:rsidRPr="00AC0A23">
        <w:t xml:space="preserve"> compliant with version 4.0 of the GPI.</w:t>
      </w:r>
    </w:p>
    <w:p w14:paraId="18A13D84" w14:textId="693CBD6A" w:rsidR="00B5161A" w:rsidRPr="00AC0A23" w:rsidRDefault="00B5161A" w:rsidP="00B5161A">
      <w:pPr>
        <w:pStyle w:val="Rubrik3Nr"/>
        <w:numPr>
          <w:ilvl w:val="0"/>
          <w:numId w:val="0"/>
        </w:numPr>
        <w:tabs>
          <w:tab w:val="left" w:pos="1304"/>
          <w:tab w:val="left" w:pos="2650"/>
        </w:tabs>
        <w:ind w:left="737" w:hanging="737"/>
        <w:rPr>
          <w:rFonts w:ascii="Inter" w:hAnsi="Inter"/>
          <w:color w:val="000000" w:themeColor="text1"/>
          <w:lang w:val="en-GB"/>
        </w:rPr>
      </w:pPr>
      <w:r w:rsidRPr="00AC0A23">
        <w:rPr>
          <w:rFonts w:ascii="Inter" w:hAnsi="Inter"/>
          <w:color w:val="000000" w:themeColor="text1"/>
          <w:lang w:val="en-GB"/>
        </w:rPr>
        <w:t>Version 2023-08-15</w:t>
      </w:r>
    </w:p>
    <w:p w14:paraId="553C2FC5" w14:textId="42B5224A" w:rsidR="00B5161A" w:rsidRPr="00AC0A23" w:rsidRDefault="00B5161A" w:rsidP="00B5161A">
      <w:bookmarkStart w:id="7" w:name="_Hlk143070500"/>
      <w:r w:rsidRPr="00AC0A23">
        <w:t>Updated version of this c-PCR template, with a new EPD International logotype and a few editorial changes.</w:t>
      </w:r>
    </w:p>
    <w:p w14:paraId="2A79CB26" w14:textId="2E826B20" w:rsidR="00683896" w:rsidRPr="00B626CB" w:rsidRDefault="00683896" w:rsidP="00683896">
      <w:pPr>
        <w:pStyle w:val="Rubrik3Nr"/>
        <w:numPr>
          <w:ilvl w:val="0"/>
          <w:numId w:val="0"/>
        </w:numPr>
        <w:tabs>
          <w:tab w:val="left" w:pos="1304"/>
          <w:tab w:val="left" w:pos="2650"/>
        </w:tabs>
        <w:ind w:left="737" w:hanging="737"/>
        <w:rPr>
          <w:rFonts w:ascii="Inter" w:hAnsi="Inter"/>
          <w:lang w:val="en-GB"/>
        </w:rPr>
      </w:pPr>
      <w:r w:rsidRPr="00B626CB">
        <w:rPr>
          <w:rFonts w:ascii="Inter" w:hAnsi="Inter"/>
          <w:lang w:val="en-GB"/>
        </w:rPr>
        <w:t>Version 2025-</w:t>
      </w:r>
      <w:r w:rsidR="0043699B" w:rsidRPr="00B626CB">
        <w:rPr>
          <w:rFonts w:ascii="Inter" w:hAnsi="Inter"/>
          <w:lang w:val="en-GB"/>
        </w:rPr>
        <w:t>04</w:t>
      </w:r>
      <w:r w:rsidRPr="00B626CB">
        <w:rPr>
          <w:rFonts w:ascii="Inter" w:hAnsi="Inter"/>
          <w:lang w:val="en-GB"/>
        </w:rPr>
        <w:t>-</w:t>
      </w:r>
      <w:r w:rsidR="0043699B" w:rsidRPr="00B626CB">
        <w:rPr>
          <w:rFonts w:ascii="Inter" w:hAnsi="Inter"/>
          <w:lang w:val="en-GB"/>
        </w:rPr>
        <w:t>02</w:t>
      </w:r>
    </w:p>
    <w:p w14:paraId="1D733597" w14:textId="1C2E214E" w:rsidR="00683896" w:rsidRPr="00AC0A23" w:rsidRDefault="00683896" w:rsidP="00683896">
      <w:r w:rsidRPr="00AC0A23">
        <w:t>Updated version of this c-PCR template,</w:t>
      </w:r>
      <w:r w:rsidR="009D511D" w:rsidRPr="00AC0A23">
        <w:t xml:space="preserve"> with a new EPD International logotype and a few editorial changes.</w:t>
      </w:r>
    </w:p>
    <w:p w14:paraId="027E15CD" w14:textId="5EDD767E" w:rsidR="00B97C03" w:rsidRDefault="00B97C03" w:rsidP="00B97C03">
      <w:pPr>
        <w:pStyle w:val="Rubrik3Nr"/>
        <w:numPr>
          <w:ilvl w:val="0"/>
          <w:numId w:val="0"/>
        </w:numPr>
        <w:tabs>
          <w:tab w:val="left" w:pos="1304"/>
          <w:tab w:val="left" w:pos="2650"/>
        </w:tabs>
        <w:ind w:left="737" w:hanging="737"/>
        <w:rPr>
          <w:rFonts w:ascii="Inter" w:hAnsi="Inter"/>
          <w:lang w:val="en-GB"/>
        </w:rPr>
      </w:pPr>
      <w:r w:rsidRPr="00B626CB">
        <w:rPr>
          <w:rFonts w:ascii="Inter" w:hAnsi="Inter"/>
          <w:lang w:val="en-GB"/>
        </w:rPr>
        <w:t>Version 202</w:t>
      </w:r>
      <w:r>
        <w:rPr>
          <w:rFonts w:ascii="Inter" w:hAnsi="Inter"/>
          <w:lang w:val="en-GB"/>
        </w:rPr>
        <w:t>6</w:t>
      </w:r>
      <w:r w:rsidRPr="00B626CB">
        <w:rPr>
          <w:rFonts w:ascii="Inter" w:hAnsi="Inter"/>
          <w:lang w:val="en-GB"/>
        </w:rPr>
        <w:t>-</w:t>
      </w:r>
      <w:r w:rsidR="001F5F13">
        <w:rPr>
          <w:rFonts w:ascii="Inter" w:hAnsi="Inter"/>
          <w:lang w:val="en-GB"/>
        </w:rPr>
        <w:t>02-24</w:t>
      </w:r>
    </w:p>
    <w:p w14:paraId="66EC1431" w14:textId="01EED406" w:rsidR="001F5F13" w:rsidRPr="001F5F13" w:rsidRDefault="002C4AC5" w:rsidP="001F5F13">
      <w:r>
        <w:t>Up</w:t>
      </w:r>
      <w:r w:rsidR="00135A54">
        <w:t>dated version of this c-PCR template with editorial changes.</w:t>
      </w:r>
      <w:r w:rsidR="00915082">
        <w:t xml:space="preserve"> </w:t>
      </w:r>
    </w:p>
    <w:p w14:paraId="7072020D" w14:textId="77777777" w:rsidR="00683896" w:rsidRPr="00AC0A23" w:rsidRDefault="00683896" w:rsidP="00B5161A"/>
    <w:bookmarkEnd w:id="7"/>
    <w:p w14:paraId="61CD3619" w14:textId="77777777" w:rsidR="00B5161A" w:rsidRPr="00AC0A23" w:rsidRDefault="00B5161A" w:rsidP="00B6775E"/>
    <w:p w14:paraId="28127D3A" w14:textId="01770AD7" w:rsidR="00B6775E" w:rsidRPr="00AC0A23" w:rsidRDefault="00B6775E" w:rsidP="00B6775E">
      <w:pPr>
        <w:pStyle w:val="ListaPunkter"/>
        <w:numPr>
          <w:ilvl w:val="0"/>
          <w:numId w:val="0"/>
        </w:numPr>
        <w:tabs>
          <w:tab w:val="left" w:pos="1304"/>
        </w:tabs>
        <w:ind w:left="454"/>
      </w:pPr>
      <w:r w:rsidRPr="00AC0A23">
        <w:br w:type="page"/>
      </w:r>
    </w:p>
    <w:p w14:paraId="277D18D9" w14:textId="76760108" w:rsidR="009559A8" w:rsidRPr="00AC0A23" w:rsidRDefault="009559A8" w:rsidP="009559A8">
      <w:pPr>
        <w:pStyle w:val="RubrikInnehll"/>
        <w:rPr>
          <w:rFonts w:ascii="Inter" w:hAnsi="Inter"/>
          <w:lang w:val="en-GB"/>
        </w:rPr>
      </w:pPr>
      <w:r w:rsidRPr="00AC0A23">
        <w:rPr>
          <w:rFonts w:ascii="Inter" w:hAnsi="Inter"/>
          <w:lang w:val="en-GB"/>
        </w:rPr>
        <w:lastRenderedPageBreak/>
        <w:t>TABLE OF CONTENTs</w:t>
      </w:r>
    </w:p>
    <w:p w14:paraId="6F62D4A5" w14:textId="087A46BC" w:rsidR="0035488C" w:rsidRDefault="009559A8">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r w:rsidRPr="00AC0A23">
        <w:fldChar w:fldCharType="begin"/>
      </w:r>
      <w:r w:rsidRPr="00AC0A23">
        <w:instrText xml:space="preserve"> TOC \o "1-2" \h \z </w:instrText>
      </w:r>
      <w:r w:rsidRPr="00AC0A23">
        <w:fldChar w:fldCharType="separate"/>
      </w:r>
      <w:hyperlink w:anchor="_Toc194481384" w:history="1">
        <w:r w:rsidR="0035488C" w:rsidRPr="00B65B91">
          <w:rPr>
            <w:rStyle w:val="Hyperlink"/>
            <w:rFonts w:ascii="Inter" w:hAnsi="Inter"/>
            <w:noProof/>
          </w:rPr>
          <w:t>1</w:t>
        </w:r>
        <w:r w:rsidR="0035488C">
          <w:rPr>
            <w:rFonts w:asciiTheme="minorHAnsi" w:eastAsiaTheme="minorEastAsia" w:hAnsiTheme="minorHAnsi" w:cstheme="minorBidi"/>
            <w:noProof/>
            <w:kern w:val="2"/>
            <w:sz w:val="24"/>
            <w:lang w:val="en-US" w:eastAsia="en-US" w:bidi="he-IL"/>
            <w14:ligatures w14:val="standardContextual"/>
          </w:rPr>
          <w:tab/>
        </w:r>
        <w:r w:rsidR="0035488C" w:rsidRPr="00B65B91">
          <w:rPr>
            <w:rStyle w:val="Hyperlink"/>
            <w:rFonts w:ascii="Inter" w:hAnsi="Inter"/>
            <w:noProof/>
          </w:rPr>
          <w:t>Introduction</w:t>
        </w:r>
        <w:r w:rsidR="0035488C">
          <w:rPr>
            <w:noProof/>
            <w:webHidden/>
          </w:rPr>
          <w:tab/>
        </w:r>
        <w:r w:rsidR="0035488C">
          <w:rPr>
            <w:noProof/>
            <w:webHidden/>
          </w:rPr>
          <w:fldChar w:fldCharType="begin"/>
        </w:r>
        <w:r w:rsidR="0035488C">
          <w:rPr>
            <w:noProof/>
            <w:webHidden/>
          </w:rPr>
          <w:instrText xml:space="preserve"> PAGEREF _Toc194481384 \h </w:instrText>
        </w:r>
        <w:r w:rsidR="0035488C">
          <w:rPr>
            <w:noProof/>
            <w:webHidden/>
          </w:rPr>
        </w:r>
        <w:r w:rsidR="0035488C">
          <w:rPr>
            <w:noProof/>
            <w:webHidden/>
          </w:rPr>
          <w:fldChar w:fldCharType="separate"/>
        </w:r>
        <w:r w:rsidR="0035488C">
          <w:rPr>
            <w:noProof/>
            <w:webHidden/>
          </w:rPr>
          <w:t>5</w:t>
        </w:r>
        <w:r w:rsidR="0035488C">
          <w:rPr>
            <w:noProof/>
            <w:webHidden/>
          </w:rPr>
          <w:fldChar w:fldCharType="end"/>
        </w:r>
      </w:hyperlink>
    </w:p>
    <w:p w14:paraId="3D84B1EE" w14:textId="3573FB11"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85" w:history="1">
        <w:r w:rsidRPr="00B65B91">
          <w:rPr>
            <w:rStyle w:val="Hyperlink"/>
            <w:rFonts w:ascii="Inter" w:hAnsi="Inter"/>
            <w:noProof/>
          </w:rPr>
          <w:t>1.1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General</w:t>
        </w:r>
        <w:r>
          <w:rPr>
            <w:noProof/>
            <w:webHidden/>
          </w:rPr>
          <w:tab/>
        </w:r>
        <w:r>
          <w:rPr>
            <w:noProof/>
            <w:webHidden/>
          </w:rPr>
          <w:fldChar w:fldCharType="begin"/>
        </w:r>
        <w:r>
          <w:rPr>
            <w:noProof/>
            <w:webHidden/>
          </w:rPr>
          <w:instrText xml:space="preserve"> PAGEREF _Toc194481385 \h </w:instrText>
        </w:r>
        <w:r>
          <w:rPr>
            <w:noProof/>
            <w:webHidden/>
          </w:rPr>
        </w:r>
        <w:r>
          <w:rPr>
            <w:noProof/>
            <w:webHidden/>
          </w:rPr>
          <w:fldChar w:fldCharType="separate"/>
        </w:r>
        <w:r>
          <w:rPr>
            <w:noProof/>
            <w:webHidden/>
          </w:rPr>
          <w:t>5</w:t>
        </w:r>
        <w:r>
          <w:rPr>
            <w:noProof/>
            <w:webHidden/>
          </w:rPr>
          <w:fldChar w:fldCharType="end"/>
        </w:r>
      </w:hyperlink>
    </w:p>
    <w:p w14:paraId="26AAD832" w14:textId="44601AA3"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86" w:history="1">
        <w:r w:rsidRPr="00B65B91">
          <w:rPr>
            <w:rStyle w:val="Hyperlink"/>
            <w:rFonts w:ascii="Inter" w:hAnsi="Inter"/>
            <w:noProof/>
          </w:rPr>
          <w:t>1.2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Role of this document</w:t>
        </w:r>
        <w:r>
          <w:rPr>
            <w:noProof/>
            <w:webHidden/>
          </w:rPr>
          <w:tab/>
        </w:r>
        <w:r>
          <w:rPr>
            <w:noProof/>
            <w:webHidden/>
          </w:rPr>
          <w:fldChar w:fldCharType="begin"/>
        </w:r>
        <w:r>
          <w:rPr>
            <w:noProof/>
            <w:webHidden/>
          </w:rPr>
          <w:instrText xml:space="preserve"> PAGEREF _Toc194481386 \h </w:instrText>
        </w:r>
        <w:r>
          <w:rPr>
            <w:noProof/>
            <w:webHidden/>
          </w:rPr>
        </w:r>
        <w:r>
          <w:rPr>
            <w:noProof/>
            <w:webHidden/>
          </w:rPr>
          <w:fldChar w:fldCharType="separate"/>
        </w:r>
        <w:r>
          <w:rPr>
            <w:noProof/>
            <w:webHidden/>
          </w:rPr>
          <w:t>5</w:t>
        </w:r>
        <w:r>
          <w:rPr>
            <w:noProof/>
            <w:webHidden/>
          </w:rPr>
          <w:fldChar w:fldCharType="end"/>
        </w:r>
      </w:hyperlink>
    </w:p>
    <w:p w14:paraId="0334BCC0" w14:textId="0C5CD9F2"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387" w:history="1">
        <w:r w:rsidRPr="00B65B91">
          <w:rPr>
            <w:rStyle w:val="Hyperlink"/>
            <w:rFonts w:ascii="Inter" w:hAnsi="Inter"/>
            <w:noProof/>
          </w:rPr>
          <w:t>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General information</w:t>
        </w:r>
        <w:r>
          <w:rPr>
            <w:noProof/>
            <w:webHidden/>
          </w:rPr>
          <w:tab/>
        </w:r>
        <w:r>
          <w:rPr>
            <w:noProof/>
            <w:webHidden/>
          </w:rPr>
          <w:fldChar w:fldCharType="begin"/>
        </w:r>
        <w:r>
          <w:rPr>
            <w:noProof/>
            <w:webHidden/>
          </w:rPr>
          <w:instrText xml:space="preserve"> PAGEREF _Toc194481387 \h </w:instrText>
        </w:r>
        <w:r>
          <w:rPr>
            <w:noProof/>
            <w:webHidden/>
          </w:rPr>
        </w:r>
        <w:r>
          <w:rPr>
            <w:noProof/>
            <w:webHidden/>
          </w:rPr>
          <w:fldChar w:fldCharType="separate"/>
        </w:r>
        <w:r>
          <w:rPr>
            <w:noProof/>
            <w:webHidden/>
          </w:rPr>
          <w:t>7</w:t>
        </w:r>
        <w:r>
          <w:rPr>
            <w:noProof/>
            <w:webHidden/>
          </w:rPr>
          <w:fldChar w:fldCharType="end"/>
        </w:r>
      </w:hyperlink>
    </w:p>
    <w:p w14:paraId="1939C946" w14:textId="03EBDDBC"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88" w:history="1">
        <w:r w:rsidRPr="00B65B91">
          <w:rPr>
            <w:rStyle w:val="Hyperlink"/>
            <w:rFonts w:ascii="Inter" w:hAnsi="Inter"/>
            <w:noProof/>
          </w:rPr>
          <w:t>2.1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Administrative information</w:t>
        </w:r>
        <w:r>
          <w:rPr>
            <w:noProof/>
            <w:webHidden/>
          </w:rPr>
          <w:tab/>
        </w:r>
        <w:r>
          <w:rPr>
            <w:noProof/>
            <w:webHidden/>
          </w:rPr>
          <w:fldChar w:fldCharType="begin"/>
        </w:r>
        <w:r>
          <w:rPr>
            <w:noProof/>
            <w:webHidden/>
          </w:rPr>
          <w:instrText xml:space="preserve"> PAGEREF _Toc194481388 \h </w:instrText>
        </w:r>
        <w:r>
          <w:rPr>
            <w:noProof/>
            <w:webHidden/>
          </w:rPr>
        </w:r>
        <w:r>
          <w:rPr>
            <w:noProof/>
            <w:webHidden/>
          </w:rPr>
          <w:fldChar w:fldCharType="separate"/>
        </w:r>
        <w:r>
          <w:rPr>
            <w:noProof/>
            <w:webHidden/>
          </w:rPr>
          <w:t>7</w:t>
        </w:r>
        <w:r>
          <w:rPr>
            <w:noProof/>
            <w:webHidden/>
          </w:rPr>
          <w:fldChar w:fldCharType="end"/>
        </w:r>
      </w:hyperlink>
    </w:p>
    <w:p w14:paraId="58EB4CC2" w14:textId="048C7503"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89" w:history="1">
        <w:r w:rsidRPr="00B65B91">
          <w:rPr>
            <w:rStyle w:val="Hyperlink"/>
            <w:rFonts w:ascii="Inter" w:hAnsi="Inter"/>
            <w:noProof/>
          </w:rPr>
          <w:t>2.2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Scope</w:t>
        </w:r>
        <w:r>
          <w:rPr>
            <w:noProof/>
            <w:webHidden/>
          </w:rPr>
          <w:tab/>
        </w:r>
        <w:r>
          <w:rPr>
            <w:noProof/>
            <w:webHidden/>
          </w:rPr>
          <w:fldChar w:fldCharType="begin"/>
        </w:r>
        <w:r>
          <w:rPr>
            <w:noProof/>
            <w:webHidden/>
          </w:rPr>
          <w:instrText xml:space="preserve"> PAGEREF _Toc194481389 \h </w:instrText>
        </w:r>
        <w:r>
          <w:rPr>
            <w:noProof/>
            <w:webHidden/>
          </w:rPr>
        </w:r>
        <w:r>
          <w:rPr>
            <w:noProof/>
            <w:webHidden/>
          </w:rPr>
          <w:fldChar w:fldCharType="separate"/>
        </w:r>
        <w:r>
          <w:rPr>
            <w:noProof/>
            <w:webHidden/>
          </w:rPr>
          <w:t>8</w:t>
        </w:r>
        <w:r>
          <w:rPr>
            <w:noProof/>
            <w:webHidden/>
          </w:rPr>
          <w:fldChar w:fldCharType="end"/>
        </w:r>
      </w:hyperlink>
    </w:p>
    <w:p w14:paraId="55ECA683" w14:textId="2E789F0B"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390" w:history="1">
        <w:r w:rsidRPr="00B65B91">
          <w:rPr>
            <w:rStyle w:val="Hyperlink"/>
            <w:rFonts w:ascii="Inter" w:hAnsi="Inter"/>
            <w:noProof/>
          </w:rPr>
          <w:t>3</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PCR review and background information</w:t>
        </w:r>
        <w:r>
          <w:rPr>
            <w:noProof/>
            <w:webHidden/>
          </w:rPr>
          <w:tab/>
        </w:r>
        <w:r>
          <w:rPr>
            <w:noProof/>
            <w:webHidden/>
          </w:rPr>
          <w:fldChar w:fldCharType="begin"/>
        </w:r>
        <w:r>
          <w:rPr>
            <w:noProof/>
            <w:webHidden/>
          </w:rPr>
          <w:instrText xml:space="preserve"> PAGEREF _Toc194481390 \h </w:instrText>
        </w:r>
        <w:r>
          <w:rPr>
            <w:noProof/>
            <w:webHidden/>
          </w:rPr>
        </w:r>
        <w:r>
          <w:rPr>
            <w:noProof/>
            <w:webHidden/>
          </w:rPr>
          <w:fldChar w:fldCharType="separate"/>
        </w:r>
        <w:r>
          <w:rPr>
            <w:noProof/>
            <w:webHidden/>
          </w:rPr>
          <w:t>10</w:t>
        </w:r>
        <w:r>
          <w:rPr>
            <w:noProof/>
            <w:webHidden/>
          </w:rPr>
          <w:fldChar w:fldCharType="end"/>
        </w:r>
      </w:hyperlink>
    </w:p>
    <w:p w14:paraId="72BCC8FA" w14:textId="485E074B"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1" w:history="1">
        <w:r w:rsidRPr="00B65B91">
          <w:rPr>
            <w:rStyle w:val="Hyperlink"/>
            <w:rFonts w:ascii="Inter" w:hAnsi="Inter"/>
            <w:noProof/>
          </w:rPr>
          <w:t>3.1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Open consultation</w:t>
        </w:r>
        <w:r>
          <w:rPr>
            <w:noProof/>
            <w:webHidden/>
          </w:rPr>
          <w:tab/>
        </w:r>
        <w:r>
          <w:rPr>
            <w:noProof/>
            <w:webHidden/>
          </w:rPr>
          <w:fldChar w:fldCharType="begin"/>
        </w:r>
        <w:r>
          <w:rPr>
            <w:noProof/>
            <w:webHidden/>
          </w:rPr>
          <w:instrText xml:space="preserve"> PAGEREF _Toc194481391 \h </w:instrText>
        </w:r>
        <w:r>
          <w:rPr>
            <w:noProof/>
            <w:webHidden/>
          </w:rPr>
        </w:r>
        <w:r>
          <w:rPr>
            <w:noProof/>
            <w:webHidden/>
          </w:rPr>
          <w:fldChar w:fldCharType="separate"/>
        </w:r>
        <w:r>
          <w:rPr>
            <w:noProof/>
            <w:webHidden/>
          </w:rPr>
          <w:t>10</w:t>
        </w:r>
        <w:r>
          <w:rPr>
            <w:noProof/>
            <w:webHidden/>
          </w:rPr>
          <w:fldChar w:fldCharType="end"/>
        </w:r>
      </w:hyperlink>
    </w:p>
    <w:p w14:paraId="4F771368" w14:textId="50085521"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2" w:history="1">
        <w:r w:rsidRPr="00B65B91">
          <w:rPr>
            <w:rStyle w:val="Hyperlink"/>
            <w:rFonts w:ascii="Inter" w:hAnsi="Inter"/>
            <w:noProof/>
          </w:rPr>
          <w:t>3.2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PCR review</w:t>
        </w:r>
        <w:r>
          <w:rPr>
            <w:noProof/>
            <w:webHidden/>
          </w:rPr>
          <w:tab/>
        </w:r>
        <w:r>
          <w:rPr>
            <w:noProof/>
            <w:webHidden/>
          </w:rPr>
          <w:fldChar w:fldCharType="begin"/>
        </w:r>
        <w:r>
          <w:rPr>
            <w:noProof/>
            <w:webHidden/>
          </w:rPr>
          <w:instrText xml:space="preserve"> PAGEREF _Toc194481392 \h </w:instrText>
        </w:r>
        <w:r>
          <w:rPr>
            <w:noProof/>
            <w:webHidden/>
          </w:rPr>
        </w:r>
        <w:r>
          <w:rPr>
            <w:noProof/>
            <w:webHidden/>
          </w:rPr>
          <w:fldChar w:fldCharType="separate"/>
        </w:r>
        <w:r>
          <w:rPr>
            <w:noProof/>
            <w:webHidden/>
          </w:rPr>
          <w:t>10</w:t>
        </w:r>
        <w:r>
          <w:rPr>
            <w:noProof/>
            <w:webHidden/>
          </w:rPr>
          <w:fldChar w:fldCharType="end"/>
        </w:r>
      </w:hyperlink>
    </w:p>
    <w:p w14:paraId="26306EE6" w14:textId="78D7D136"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3" w:history="1">
        <w:r w:rsidRPr="00B65B91">
          <w:rPr>
            <w:rStyle w:val="Hyperlink"/>
            <w:rFonts w:ascii="Inter" w:hAnsi="Inter"/>
            <w:noProof/>
          </w:rPr>
          <w:t>3.3</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Existing PCRs for the product category</w:t>
        </w:r>
        <w:r>
          <w:rPr>
            <w:noProof/>
            <w:webHidden/>
          </w:rPr>
          <w:tab/>
        </w:r>
        <w:r>
          <w:rPr>
            <w:noProof/>
            <w:webHidden/>
          </w:rPr>
          <w:fldChar w:fldCharType="begin"/>
        </w:r>
        <w:r>
          <w:rPr>
            <w:noProof/>
            <w:webHidden/>
          </w:rPr>
          <w:instrText xml:space="preserve"> PAGEREF _Toc194481393 \h </w:instrText>
        </w:r>
        <w:r>
          <w:rPr>
            <w:noProof/>
            <w:webHidden/>
          </w:rPr>
        </w:r>
        <w:r>
          <w:rPr>
            <w:noProof/>
            <w:webHidden/>
          </w:rPr>
          <w:fldChar w:fldCharType="separate"/>
        </w:r>
        <w:r>
          <w:rPr>
            <w:noProof/>
            <w:webHidden/>
          </w:rPr>
          <w:t>10</w:t>
        </w:r>
        <w:r>
          <w:rPr>
            <w:noProof/>
            <w:webHidden/>
          </w:rPr>
          <w:fldChar w:fldCharType="end"/>
        </w:r>
      </w:hyperlink>
    </w:p>
    <w:p w14:paraId="2B1B3989" w14:textId="59D9DC2A"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4" w:history="1">
        <w:r w:rsidRPr="00B65B91">
          <w:rPr>
            <w:rStyle w:val="Hyperlink"/>
            <w:rFonts w:ascii="Inter" w:hAnsi="Inter"/>
            <w:noProof/>
          </w:rPr>
          <w:t>3.4</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Reasoning for development of c-PCR</w:t>
        </w:r>
        <w:r>
          <w:rPr>
            <w:noProof/>
            <w:webHidden/>
          </w:rPr>
          <w:tab/>
        </w:r>
        <w:r>
          <w:rPr>
            <w:noProof/>
            <w:webHidden/>
          </w:rPr>
          <w:fldChar w:fldCharType="begin"/>
        </w:r>
        <w:r>
          <w:rPr>
            <w:noProof/>
            <w:webHidden/>
          </w:rPr>
          <w:instrText xml:space="preserve"> PAGEREF _Toc194481394 \h </w:instrText>
        </w:r>
        <w:r>
          <w:rPr>
            <w:noProof/>
            <w:webHidden/>
          </w:rPr>
        </w:r>
        <w:r>
          <w:rPr>
            <w:noProof/>
            <w:webHidden/>
          </w:rPr>
          <w:fldChar w:fldCharType="separate"/>
        </w:r>
        <w:r>
          <w:rPr>
            <w:noProof/>
            <w:webHidden/>
          </w:rPr>
          <w:t>11</w:t>
        </w:r>
        <w:r>
          <w:rPr>
            <w:noProof/>
            <w:webHidden/>
          </w:rPr>
          <w:fldChar w:fldCharType="end"/>
        </w:r>
      </w:hyperlink>
    </w:p>
    <w:p w14:paraId="4E7AF74A" w14:textId="1C6DF581"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5" w:history="1">
        <w:r w:rsidRPr="00B65B91">
          <w:rPr>
            <w:rStyle w:val="Hyperlink"/>
            <w:rFonts w:ascii="Inter" w:hAnsi="Inter"/>
            <w:noProof/>
          </w:rPr>
          <w:t>3.5</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Underlying studies used for c-PCR development</w:t>
        </w:r>
        <w:r>
          <w:rPr>
            <w:noProof/>
            <w:webHidden/>
          </w:rPr>
          <w:tab/>
        </w:r>
        <w:r>
          <w:rPr>
            <w:noProof/>
            <w:webHidden/>
          </w:rPr>
          <w:fldChar w:fldCharType="begin"/>
        </w:r>
        <w:r>
          <w:rPr>
            <w:noProof/>
            <w:webHidden/>
          </w:rPr>
          <w:instrText xml:space="preserve"> PAGEREF _Toc194481395 \h </w:instrText>
        </w:r>
        <w:r>
          <w:rPr>
            <w:noProof/>
            <w:webHidden/>
          </w:rPr>
        </w:r>
        <w:r>
          <w:rPr>
            <w:noProof/>
            <w:webHidden/>
          </w:rPr>
          <w:fldChar w:fldCharType="separate"/>
        </w:r>
        <w:r>
          <w:rPr>
            <w:noProof/>
            <w:webHidden/>
          </w:rPr>
          <w:t>11</w:t>
        </w:r>
        <w:r>
          <w:rPr>
            <w:noProof/>
            <w:webHidden/>
          </w:rPr>
          <w:fldChar w:fldCharType="end"/>
        </w:r>
      </w:hyperlink>
    </w:p>
    <w:p w14:paraId="5E6DA667" w14:textId="08C76B24"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396" w:history="1">
        <w:r w:rsidRPr="00B65B91">
          <w:rPr>
            <w:rStyle w:val="Hyperlink"/>
            <w:rFonts w:ascii="Inter" w:hAnsi="Inter"/>
            <w:noProof/>
          </w:rPr>
          <w:t>4</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LCA method</w:t>
        </w:r>
        <w:r>
          <w:rPr>
            <w:noProof/>
            <w:webHidden/>
          </w:rPr>
          <w:tab/>
        </w:r>
        <w:r>
          <w:rPr>
            <w:noProof/>
            <w:webHidden/>
          </w:rPr>
          <w:fldChar w:fldCharType="begin"/>
        </w:r>
        <w:r>
          <w:rPr>
            <w:noProof/>
            <w:webHidden/>
          </w:rPr>
          <w:instrText xml:space="preserve"> PAGEREF _Toc194481396 \h </w:instrText>
        </w:r>
        <w:r>
          <w:rPr>
            <w:noProof/>
            <w:webHidden/>
          </w:rPr>
        </w:r>
        <w:r>
          <w:rPr>
            <w:noProof/>
            <w:webHidden/>
          </w:rPr>
          <w:fldChar w:fldCharType="separate"/>
        </w:r>
        <w:r>
          <w:rPr>
            <w:noProof/>
            <w:webHidden/>
          </w:rPr>
          <w:t>12</w:t>
        </w:r>
        <w:r>
          <w:rPr>
            <w:noProof/>
            <w:webHidden/>
          </w:rPr>
          <w:fldChar w:fldCharType="end"/>
        </w:r>
      </w:hyperlink>
    </w:p>
    <w:p w14:paraId="2F959310" w14:textId="234C465F"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7" w:history="1">
        <w:r w:rsidRPr="00B65B91">
          <w:rPr>
            <w:rStyle w:val="Hyperlink"/>
            <w:rFonts w:ascii="Inter" w:hAnsi="Inter"/>
            <w:noProof/>
          </w:rPr>
          <w:t>4.1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Modelling approach</w:t>
        </w:r>
        <w:r>
          <w:rPr>
            <w:noProof/>
            <w:webHidden/>
          </w:rPr>
          <w:tab/>
        </w:r>
        <w:r>
          <w:rPr>
            <w:noProof/>
            <w:webHidden/>
          </w:rPr>
          <w:fldChar w:fldCharType="begin"/>
        </w:r>
        <w:r>
          <w:rPr>
            <w:noProof/>
            <w:webHidden/>
          </w:rPr>
          <w:instrText xml:space="preserve"> PAGEREF _Toc194481397 \h </w:instrText>
        </w:r>
        <w:r>
          <w:rPr>
            <w:noProof/>
            <w:webHidden/>
          </w:rPr>
        </w:r>
        <w:r>
          <w:rPr>
            <w:noProof/>
            <w:webHidden/>
          </w:rPr>
          <w:fldChar w:fldCharType="separate"/>
        </w:r>
        <w:r>
          <w:rPr>
            <w:noProof/>
            <w:webHidden/>
          </w:rPr>
          <w:t>12</w:t>
        </w:r>
        <w:r>
          <w:rPr>
            <w:noProof/>
            <w:webHidden/>
          </w:rPr>
          <w:fldChar w:fldCharType="end"/>
        </w:r>
      </w:hyperlink>
    </w:p>
    <w:p w14:paraId="183797E5" w14:textId="0BDFCFF2"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8" w:history="1">
        <w:r w:rsidRPr="00B65B91">
          <w:rPr>
            <w:rStyle w:val="Hyperlink"/>
            <w:rFonts w:ascii="Inter" w:hAnsi="Inter"/>
            <w:noProof/>
          </w:rPr>
          <w:t>4.2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Declared/functional unit</w:t>
        </w:r>
        <w:r>
          <w:rPr>
            <w:noProof/>
            <w:webHidden/>
          </w:rPr>
          <w:tab/>
        </w:r>
        <w:r>
          <w:rPr>
            <w:noProof/>
            <w:webHidden/>
          </w:rPr>
          <w:fldChar w:fldCharType="begin"/>
        </w:r>
        <w:r>
          <w:rPr>
            <w:noProof/>
            <w:webHidden/>
          </w:rPr>
          <w:instrText xml:space="preserve"> PAGEREF _Toc194481398 \h </w:instrText>
        </w:r>
        <w:r>
          <w:rPr>
            <w:noProof/>
            <w:webHidden/>
          </w:rPr>
        </w:r>
        <w:r>
          <w:rPr>
            <w:noProof/>
            <w:webHidden/>
          </w:rPr>
          <w:fldChar w:fldCharType="separate"/>
        </w:r>
        <w:r>
          <w:rPr>
            <w:noProof/>
            <w:webHidden/>
          </w:rPr>
          <w:t>12</w:t>
        </w:r>
        <w:r>
          <w:rPr>
            <w:noProof/>
            <w:webHidden/>
          </w:rPr>
          <w:fldChar w:fldCharType="end"/>
        </w:r>
      </w:hyperlink>
    </w:p>
    <w:p w14:paraId="27CADFD2" w14:textId="758ED461"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399" w:history="1">
        <w:r w:rsidRPr="00B65B91">
          <w:rPr>
            <w:rStyle w:val="Hyperlink"/>
            <w:rFonts w:ascii="Inter" w:hAnsi="Inter"/>
            <w:noProof/>
          </w:rPr>
          <w:t>4.3</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system boundaries</w:t>
        </w:r>
        <w:r>
          <w:rPr>
            <w:noProof/>
            <w:webHidden/>
          </w:rPr>
          <w:tab/>
        </w:r>
        <w:r>
          <w:rPr>
            <w:noProof/>
            <w:webHidden/>
          </w:rPr>
          <w:fldChar w:fldCharType="begin"/>
        </w:r>
        <w:r>
          <w:rPr>
            <w:noProof/>
            <w:webHidden/>
          </w:rPr>
          <w:instrText xml:space="preserve"> PAGEREF _Toc194481399 \h </w:instrText>
        </w:r>
        <w:r>
          <w:rPr>
            <w:noProof/>
            <w:webHidden/>
          </w:rPr>
        </w:r>
        <w:r>
          <w:rPr>
            <w:noProof/>
            <w:webHidden/>
          </w:rPr>
          <w:fldChar w:fldCharType="separate"/>
        </w:r>
        <w:r>
          <w:rPr>
            <w:noProof/>
            <w:webHidden/>
          </w:rPr>
          <w:t>13</w:t>
        </w:r>
        <w:r>
          <w:rPr>
            <w:noProof/>
            <w:webHidden/>
          </w:rPr>
          <w:fldChar w:fldCharType="end"/>
        </w:r>
      </w:hyperlink>
    </w:p>
    <w:p w14:paraId="2CF93489" w14:textId="700F1157"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0" w:history="1">
        <w:r w:rsidRPr="00B65B91">
          <w:rPr>
            <w:rStyle w:val="Hyperlink"/>
            <w:rFonts w:ascii="Inter" w:hAnsi="Inter"/>
            <w:noProof/>
          </w:rPr>
          <w:t>4.4</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Cutt-off rules</w:t>
        </w:r>
        <w:r>
          <w:rPr>
            <w:noProof/>
            <w:webHidden/>
          </w:rPr>
          <w:tab/>
        </w:r>
        <w:r>
          <w:rPr>
            <w:noProof/>
            <w:webHidden/>
          </w:rPr>
          <w:fldChar w:fldCharType="begin"/>
        </w:r>
        <w:r>
          <w:rPr>
            <w:noProof/>
            <w:webHidden/>
          </w:rPr>
          <w:instrText xml:space="preserve"> PAGEREF _Toc194481400 \h </w:instrText>
        </w:r>
        <w:r>
          <w:rPr>
            <w:noProof/>
            <w:webHidden/>
          </w:rPr>
        </w:r>
        <w:r>
          <w:rPr>
            <w:noProof/>
            <w:webHidden/>
          </w:rPr>
          <w:fldChar w:fldCharType="separate"/>
        </w:r>
        <w:r>
          <w:rPr>
            <w:noProof/>
            <w:webHidden/>
          </w:rPr>
          <w:t>14</w:t>
        </w:r>
        <w:r>
          <w:rPr>
            <w:noProof/>
            <w:webHidden/>
          </w:rPr>
          <w:fldChar w:fldCharType="end"/>
        </w:r>
      </w:hyperlink>
    </w:p>
    <w:p w14:paraId="6F613CEA" w14:textId="2F591067"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1" w:history="1">
        <w:r w:rsidRPr="00B65B91">
          <w:rPr>
            <w:rStyle w:val="Hyperlink"/>
            <w:rFonts w:ascii="Inter" w:hAnsi="Inter"/>
            <w:noProof/>
          </w:rPr>
          <w:t>4.5</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Process flow diagram</w:t>
        </w:r>
        <w:r>
          <w:rPr>
            <w:noProof/>
            <w:webHidden/>
          </w:rPr>
          <w:tab/>
        </w:r>
        <w:r>
          <w:rPr>
            <w:noProof/>
            <w:webHidden/>
          </w:rPr>
          <w:fldChar w:fldCharType="begin"/>
        </w:r>
        <w:r>
          <w:rPr>
            <w:noProof/>
            <w:webHidden/>
          </w:rPr>
          <w:instrText xml:space="preserve"> PAGEREF _Toc194481401 \h </w:instrText>
        </w:r>
        <w:r>
          <w:rPr>
            <w:noProof/>
            <w:webHidden/>
          </w:rPr>
        </w:r>
        <w:r>
          <w:rPr>
            <w:noProof/>
            <w:webHidden/>
          </w:rPr>
          <w:fldChar w:fldCharType="separate"/>
        </w:r>
        <w:r>
          <w:rPr>
            <w:noProof/>
            <w:webHidden/>
          </w:rPr>
          <w:t>14</w:t>
        </w:r>
        <w:r>
          <w:rPr>
            <w:noProof/>
            <w:webHidden/>
          </w:rPr>
          <w:fldChar w:fldCharType="end"/>
        </w:r>
      </w:hyperlink>
    </w:p>
    <w:p w14:paraId="006AD25A" w14:textId="35095F46"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2" w:history="1">
        <w:r w:rsidRPr="00B65B91">
          <w:rPr>
            <w:rStyle w:val="Hyperlink"/>
            <w:rFonts w:ascii="Inter" w:hAnsi="Inter"/>
            <w:noProof/>
          </w:rPr>
          <w:t>4.6</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Allocation rules</w:t>
        </w:r>
        <w:r>
          <w:rPr>
            <w:noProof/>
            <w:webHidden/>
          </w:rPr>
          <w:tab/>
        </w:r>
        <w:r>
          <w:rPr>
            <w:noProof/>
            <w:webHidden/>
          </w:rPr>
          <w:fldChar w:fldCharType="begin"/>
        </w:r>
        <w:r>
          <w:rPr>
            <w:noProof/>
            <w:webHidden/>
          </w:rPr>
          <w:instrText xml:space="preserve"> PAGEREF _Toc194481402 \h </w:instrText>
        </w:r>
        <w:r>
          <w:rPr>
            <w:noProof/>
            <w:webHidden/>
          </w:rPr>
        </w:r>
        <w:r>
          <w:rPr>
            <w:noProof/>
            <w:webHidden/>
          </w:rPr>
          <w:fldChar w:fldCharType="separate"/>
        </w:r>
        <w:r>
          <w:rPr>
            <w:noProof/>
            <w:webHidden/>
          </w:rPr>
          <w:t>14</w:t>
        </w:r>
        <w:r>
          <w:rPr>
            <w:noProof/>
            <w:webHidden/>
          </w:rPr>
          <w:fldChar w:fldCharType="end"/>
        </w:r>
      </w:hyperlink>
    </w:p>
    <w:p w14:paraId="1D146532" w14:textId="37056F29"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3" w:history="1">
        <w:r w:rsidRPr="00B65B91">
          <w:rPr>
            <w:rStyle w:val="Hyperlink"/>
            <w:rFonts w:ascii="Inter" w:hAnsi="Inter"/>
            <w:noProof/>
          </w:rPr>
          <w:t>4.7</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Data categories and data quality rules</w:t>
        </w:r>
        <w:r>
          <w:rPr>
            <w:noProof/>
            <w:webHidden/>
          </w:rPr>
          <w:tab/>
        </w:r>
        <w:r>
          <w:rPr>
            <w:noProof/>
            <w:webHidden/>
          </w:rPr>
          <w:fldChar w:fldCharType="begin"/>
        </w:r>
        <w:r>
          <w:rPr>
            <w:noProof/>
            <w:webHidden/>
          </w:rPr>
          <w:instrText xml:space="preserve"> PAGEREF _Toc194481403 \h </w:instrText>
        </w:r>
        <w:r>
          <w:rPr>
            <w:noProof/>
            <w:webHidden/>
          </w:rPr>
        </w:r>
        <w:r>
          <w:rPr>
            <w:noProof/>
            <w:webHidden/>
          </w:rPr>
          <w:fldChar w:fldCharType="separate"/>
        </w:r>
        <w:r>
          <w:rPr>
            <w:noProof/>
            <w:webHidden/>
          </w:rPr>
          <w:t>14</w:t>
        </w:r>
        <w:r>
          <w:rPr>
            <w:noProof/>
            <w:webHidden/>
          </w:rPr>
          <w:fldChar w:fldCharType="end"/>
        </w:r>
      </w:hyperlink>
    </w:p>
    <w:p w14:paraId="327ADFDF" w14:textId="464DAF5C"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4" w:history="1">
        <w:r w:rsidRPr="00B65B91">
          <w:rPr>
            <w:rStyle w:val="Hyperlink"/>
            <w:rFonts w:ascii="Inter" w:hAnsi="Inter"/>
            <w:noProof/>
          </w:rPr>
          <w:t>4.8</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Other LCA rules</w:t>
        </w:r>
        <w:r>
          <w:rPr>
            <w:noProof/>
            <w:webHidden/>
          </w:rPr>
          <w:tab/>
        </w:r>
        <w:r>
          <w:rPr>
            <w:noProof/>
            <w:webHidden/>
          </w:rPr>
          <w:fldChar w:fldCharType="begin"/>
        </w:r>
        <w:r>
          <w:rPr>
            <w:noProof/>
            <w:webHidden/>
          </w:rPr>
          <w:instrText xml:space="preserve"> PAGEREF _Toc194481404 \h </w:instrText>
        </w:r>
        <w:r>
          <w:rPr>
            <w:noProof/>
            <w:webHidden/>
          </w:rPr>
        </w:r>
        <w:r>
          <w:rPr>
            <w:noProof/>
            <w:webHidden/>
          </w:rPr>
          <w:fldChar w:fldCharType="separate"/>
        </w:r>
        <w:r>
          <w:rPr>
            <w:noProof/>
            <w:webHidden/>
          </w:rPr>
          <w:t>14</w:t>
        </w:r>
        <w:r>
          <w:rPr>
            <w:noProof/>
            <w:webHidden/>
          </w:rPr>
          <w:fldChar w:fldCharType="end"/>
        </w:r>
      </w:hyperlink>
    </w:p>
    <w:p w14:paraId="2EEB2F8A" w14:textId="0BE252D1"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5" w:history="1">
        <w:r w:rsidRPr="00B65B91">
          <w:rPr>
            <w:rStyle w:val="Hyperlink"/>
            <w:rFonts w:ascii="Inter" w:hAnsi="Inter"/>
            <w:noProof/>
          </w:rPr>
          <w:t>4.9</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Specific rules per life-cycle stage</w:t>
        </w:r>
        <w:r>
          <w:rPr>
            <w:noProof/>
            <w:webHidden/>
          </w:rPr>
          <w:tab/>
        </w:r>
        <w:r>
          <w:rPr>
            <w:noProof/>
            <w:webHidden/>
          </w:rPr>
          <w:fldChar w:fldCharType="begin"/>
        </w:r>
        <w:r>
          <w:rPr>
            <w:noProof/>
            <w:webHidden/>
          </w:rPr>
          <w:instrText xml:space="preserve"> PAGEREF _Toc194481405 \h </w:instrText>
        </w:r>
        <w:r>
          <w:rPr>
            <w:noProof/>
            <w:webHidden/>
          </w:rPr>
        </w:r>
        <w:r>
          <w:rPr>
            <w:noProof/>
            <w:webHidden/>
          </w:rPr>
          <w:fldChar w:fldCharType="separate"/>
        </w:r>
        <w:r>
          <w:rPr>
            <w:noProof/>
            <w:webHidden/>
          </w:rPr>
          <w:t>15</w:t>
        </w:r>
        <w:r>
          <w:rPr>
            <w:noProof/>
            <w:webHidden/>
          </w:rPr>
          <w:fldChar w:fldCharType="end"/>
        </w:r>
      </w:hyperlink>
    </w:p>
    <w:p w14:paraId="0F8B81D6" w14:textId="40291056" w:rsidR="0035488C" w:rsidRDefault="0035488C">
      <w:pPr>
        <w:pStyle w:val="TOC2"/>
        <w:tabs>
          <w:tab w:val="left" w:pos="1100"/>
        </w:tabs>
        <w:rPr>
          <w:rFonts w:asciiTheme="minorHAnsi" w:eastAsiaTheme="minorEastAsia" w:hAnsiTheme="minorHAnsi" w:cstheme="minorBidi"/>
          <w:noProof/>
          <w:kern w:val="2"/>
          <w:sz w:val="24"/>
          <w:lang w:val="en-US" w:eastAsia="en-US" w:bidi="he-IL"/>
          <w14:ligatures w14:val="standardContextual"/>
        </w:rPr>
      </w:pPr>
      <w:hyperlink w:anchor="_Toc194481406" w:history="1">
        <w:r w:rsidRPr="00B65B91">
          <w:rPr>
            <w:rStyle w:val="Hyperlink"/>
            <w:rFonts w:ascii="Inter" w:hAnsi="Inter"/>
            <w:noProof/>
          </w:rPr>
          <w:t>4.10</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Environmental performance indicators</w:t>
        </w:r>
        <w:r>
          <w:rPr>
            <w:noProof/>
            <w:webHidden/>
          </w:rPr>
          <w:tab/>
        </w:r>
        <w:r>
          <w:rPr>
            <w:noProof/>
            <w:webHidden/>
          </w:rPr>
          <w:fldChar w:fldCharType="begin"/>
        </w:r>
        <w:r>
          <w:rPr>
            <w:noProof/>
            <w:webHidden/>
          </w:rPr>
          <w:instrText xml:space="preserve"> PAGEREF _Toc194481406 \h </w:instrText>
        </w:r>
        <w:r>
          <w:rPr>
            <w:noProof/>
            <w:webHidden/>
          </w:rPr>
        </w:r>
        <w:r>
          <w:rPr>
            <w:noProof/>
            <w:webHidden/>
          </w:rPr>
          <w:fldChar w:fldCharType="separate"/>
        </w:r>
        <w:r>
          <w:rPr>
            <w:noProof/>
            <w:webHidden/>
          </w:rPr>
          <w:t>15</w:t>
        </w:r>
        <w:r>
          <w:rPr>
            <w:noProof/>
            <w:webHidden/>
          </w:rPr>
          <w:fldChar w:fldCharType="end"/>
        </w:r>
      </w:hyperlink>
    </w:p>
    <w:p w14:paraId="7600AF84" w14:textId="7109A14A" w:rsidR="0035488C" w:rsidRDefault="0035488C">
      <w:pPr>
        <w:pStyle w:val="TOC2"/>
        <w:tabs>
          <w:tab w:val="left" w:pos="1100"/>
        </w:tabs>
        <w:rPr>
          <w:rFonts w:asciiTheme="minorHAnsi" w:eastAsiaTheme="minorEastAsia" w:hAnsiTheme="minorHAnsi" w:cstheme="minorBidi"/>
          <w:noProof/>
          <w:kern w:val="2"/>
          <w:sz w:val="24"/>
          <w:lang w:val="en-US" w:eastAsia="en-US" w:bidi="he-IL"/>
          <w14:ligatures w14:val="standardContextual"/>
        </w:rPr>
      </w:pPr>
      <w:hyperlink w:anchor="_Toc194481407" w:history="1">
        <w:r w:rsidRPr="00B65B91">
          <w:rPr>
            <w:rStyle w:val="Hyperlink"/>
            <w:rFonts w:ascii="Inter" w:hAnsi="Inter"/>
            <w:noProof/>
          </w:rPr>
          <w:t>4.11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Specific rules per EPD type</w:t>
        </w:r>
        <w:r>
          <w:rPr>
            <w:noProof/>
            <w:webHidden/>
          </w:rPr>
          <w:tab/>
        </w:r>
        <w:r>
          <w:rPr>
            <w:noProof/>
            <w:webHidden/>
          </w:rPr>
          <w:fldChar w:fldCharType="begin"/>
        </w:r>
        <w:r>
          <w:rPr>
            <w:noProof/>
            <w:webHidden/>
          </w:rPr>
          <w:instrText xml:space="preserve"> PAGEREF _Toc194481407 \h </w:instrText>
        </w:r>
        <w:r>
          <w:rPr>
            <w:noProof/>
            <w:webHidden/>
          </w:rPr>
        </w:r>
        <w:r>
          <w:rPr>
            <w:noProof/>
            <w:webHidden/>
          </w:rPr>
          <w:fldChar w:fldCharType="separate"/>
        </w:r>
        <w:r>
          <w:rPr>
            <w:noProof/>
            <w:webHidden/>
          </w:rPr>
          <w:t>16</w:t>
        </w:r>
        <w:r>
          <w:rPr>
            <w:noProof/>
            <w:webHidden/>
          </w:rPr>
          <w:fldChar w:fldCharType="end"/>
        </w:r>
      </w:hyperlink>
    </w:p>
    <w:p w14:paraId="135A4910" w14:textId="768324DD"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408" w:history="1">
        <w:r w:rsidRPr="00B65B91">
          <w:rPr>
            <w:rStyle w:val="Hyperlink"/>
            <w:rFonts w:ascii="Inter" w:hAnsi="Inter"/>
            <w:noProof/>
          </w:rPr>
          <w:t>5</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Content of the LCA report</w:t>
        </w:r>
        <w:r>
          <w:rPr>
            <w:noProof/>
            <w:webHidden/>
          </w:rPr>
          <w:tab/>
        </w:r>
        <w:r>
          <w:rPr>
            <w:noProof/>
            <w:webHidden/>
          </w:rPr>
          <w:fldChar w:fldCharType="begin"/>
        </w:r>
        <w:r>
          <w:rPr>
            <w:noProof/>
            <w:webHidden/>
          </w:rPr>
          <w:instrText xml:space="preserve"> PAGEREF _Toc194481408 \h </w:instrText>
        </w:r>
        <w:r>
          <w:rPr>
            <w:noProof/>
            <w:webHidden/>
          </w:rPr>
        </w:r>
        <w:r>
          <w:rPr>
            <w:noProof/>
            <w:webHidden/>
          </w:rPr>
          <w:fldChar w:fldCharType="separate"/>
        </w:r>
        <w:r>
          <w:rPr>
            <w:noProof/>
            <w:webHidden/>
          </w:rPr>
          <w:t>17</w:t>
        </w:r>
        <w:r>
          <w:rPr>
            <w:noProof/>
            <w:webHidden/>
          </w:rPr>
          <w:fldChar w:fldCharType="end"/>
        </w:r>
      </w:hyperlink>
    </w:p>
    <w:p w14:paraId="09B1AE7A" w14:textId="3D04DCF8"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09" w:history="1">
        <w:r w:rsidRPr="00B65B91">
          <w:rPr>
            <w:rStyle w:val="Hyperlink"/>
            <w:rFonts w:ascii="Inter" w:hAnsi="Inter"/>
            <w:noProof/>
            <w:lang w:val="en-US"/>
          </w:rPr>
          <w:t>5.1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lang w:val="en-US"/>
          </w:rPr>
          <w:t>Layout of the presentation</w:t>
        </w:r>
        <w:r>
          <w:rPr>
            <w:noProof/>
            <w:webHidden/>
          </w:rPr>
          <w:tab/>
        </w:r>
        <w:r>
          <w:rPr>
            <w:noProof/>
            <w:webHidden/>
          </w:rPr>
          <w:fldChar w:fldCharType="begin"/>
        </w:r>
        <w:r>
          <w:rPr>
            <w:noProof/>
            <w:webHidden/>
          </w:rPr>
          <w:instrText xml:space="preserve"> PAGEREF _Toc194481409 \h </w:instrText>
        </w:r>
        <w:r>
          <w:rPr>
            <w:noProof/>
            <w:webHidden/>
          </w:rPr>
        </w:r>
        <w:r>
          <w:rPr>
            <w:noProof/>
            <w:webHidden/>
          </w:rPr>
          <w:fldChar w:fldCharType="separate"/>
        </w:r>
        <w:r>
          <w:rPr>
            <w:noProof/>
            <w:webHidden/>
          </w:rPr>
          <w:t>17</w:t>
        </w:r>
        <w:r>
          <w:rPr>
            <w:noProof/>
            <w:webHidden/>
          </w:rPr>
          <w:fldChar w:fldCharType="end"/>
        </w:r>
      </w:hyperlink>
    </w:p>
    <w:p w14:paraId="007F32A0" w14:textId="1C48342C"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10" w:history="1">
        <w:r w:rsidRPr="00B65B91">
          <w:rPr>
            <w:rStyle w:val="Hyperlink"/>
            <w:rFonts w:ascii="Inter" w:hAnsi="Inter"/>
            <w:noProof/>
          </w:rPr>
          <w:t>5.2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Description of the LCA modelling</w:t>
        </w:r>
        <w:r>
          <w:rPr>
            <w:noProof/>
            <w:webHidden/>
          </w:rPr>
          <w:tab/>
        </w:r>
        <w:r>
          <w:rPr>
            <w:noProof/>
            <w:webHidden/>
          </w:rPr>
          <w:fldChar w:fldCharType="begin"/>
        </w:r>
        <w:r>
          <w:rPr>
            <w:noProof/>
            <w:webHidden/>
          </w:rPr>
          <w:instrText xml:space="preserve"> PAGEREF _Toc194481410 \h </w:instrText>
        </w:r>
        <w:r>
          <w:rPr>
            <w:noProof/>
            <w:webHidden/>
          </w:rPr>
        </w:r>
        <w:r>
          <w:rPr>
            <w:noProof/>
            <w:webHidden/>
          </w:rPr>
          <w:fldChar w:fldCharType="separate"/>
        </w:r>
        <w:r>
          <w:rPr>
            <w:noProof/>
            <w:webHidden/>
          </w:rPr>
          <w:t>17</w:t>
        </w:r>
        <w:r>
          <w:rPr>
            <w:noProof/>
            <w:webHidden/>
          </w:rPr>
          <w:fldChar w:fldCharType="end"/>
        </w:r>
      </w:hyperlink>
    </w:p>
    <w:p w14:paraId="2AC5CF5C" w14:textId="1BE768A5"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411" w:history="1">
        <w:r w:rsidRPr="00B65B91">
          <w:rPr>
            <w:rStyle w:val="Hyperlink"/>
            <w:rFonts w:ascii="Inter" w:hAnsi="Inter"/>
            <w:noProof/>
          </w:rPr>
          <w:t>6</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Content and format of EPD</w:t>
        </w:r>
        <w:r>
          <w:rPr>
            <w:noProof/>
            <w:webHidden/>
          </w:rPr>
          <w:tab/>
        </w:r>
        <w:r>
          <w:rPr>
            <w:noProof/>
            <w:webHidden/>
          </w:rPr>
          <w:fldChar w:fldCharType="begin"/>
        </w:r>
        <w:r>
          <w:rPr>
            <w:noProof/>
            <w:webHidden/>
          </w:rPr>
          <w:instrText xml:space="preserve"> PAGEREF _Toc194481411 \h </w:instrText>
        </w:r>
        <w:r>
          <w:rPr>
            <w:noProof/>
            <w:webHidden/>
          </w:rPr>
        </w:r>
        <w:r>
          <w:rPr>
            <w:noProof/>
            <w:webHidden/>
          </w:rPr>
          <w:fldChar w:fldCharType="separate"/>
        </w:r>
        <w:r>
          <w:rPr>
            <w:noProof/>
            <w:webHidden/>
          </w:rPr>
          <w:t>18</w:t>
        </w:r>
        <w:r>
          <w:rPr>
            <w:noProof/>
            <w:webHidden/>
          </w:rPr>
          <w:fldChar w:fldCharType="end"/>
        </w:r>
      </w:hyperlink>
    </w:p>
    <w:p w14:paraId="01B0CED9" w14:textId="69013263"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12" w:history="1">
        <w:r w:rsidRPr="00B65B91">
          <w:rPr>
            <w:rStyle w:val="Hyperlink"/>
            <w:rFonts w:ascii="Inter" w:hAnsi="Inter"/>
            <w:noProof/>
          </w:rPr>
          <w:t>6.1</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EPD Languages</w:t>
        </w:r>
        <w:r>
          <w:rPr>
            <w:noProof/>
            <w:webHidden/>
          </w:rPr>
          <w:tab/>
        </w:r>
        <w:r>
          <w:rPr>
            <w:noProof/>
            <w:webHidden/>
          </w:rPr>
          <w:fldChar w:fldCharType="begin"/>
        </w:r>
        <w:r>
          <w:rPr>
            <w:noProof/>
            <w:webHidden/>
          </w:rPr>
          <w:instrText xml:space="preserve"> PAGEREF _Toc194481412 \h </w:instrText>
        </w:r>
        <w:r>
          <w:rPr>
            <w:noProof/>
            <w:webHidden/>
          </w:rPr>
        </w:r>
        <w:r>
          <w:rPr>
            <w:noProof/>
            <w:webHidden/>
          </w:rPr>
          <w:fldChar w:fldCharType="separate"/>
        </w:r>
        <w:r>
          <w:rPr>
            <w:noProof/>
            <w:webHidden/>
          </w:rPr>
          <w:t>18</w:t>
        </w:r>
        <w:r>
          <w:rPr>
            <w:noProof/>
            <w:webHidden/>
          </w:rPr>
          <w:fldChar w:fldCharType="end"/>
        </w:r>
      </w:hyperlink>
    </w:p>
    <w:p w14:paraId="76FC1250" w14:textId="71891427"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13" w:history="1">
        <w:r w:rsidRPr="00B65B91">
          <w:rPr>
            <w:rStyle w:val="Hyperlink"/>
            <w:rFonts w:ascii="Inter" w:hAnsi="Inter"/>
            <w:noProof/>
          </w:rPr>
          <w:t>6.2</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Units and quantities</w:t>
        </w:r>
        <w:r>
          <w:rPr>
            <w:noProof/>
            <w:webHidden/>
          </w:rPr>
          <w:tab/>
        </w:r>
        <w:r>
          <w:rPr>
            <w:noProof/>
            <w:webHidden/>
          </w:rPr>
          <w:fldChar w:fldCharType="begin"/>
        </w:r>
        <w:r>
          <w:rPr>
            <w:noProof/>
            <w:webHidden/>
          </w:rPr>
          <w:instrText xml:space="preserve"> PAGEREF _Toc194481413 \h </w:instrText>
        </w:r>
        <w:r>
          <w:rPr>
            <w:noProof/>
            <w:webHidden/>
          </w:rPr>
        </w:r>
        <w:r>
          <w:rPr>
            <w:noProof/>
            <w:webHidden/>
          </w:rPr>
          <w:fldChar w:fldCharType="separate"/>
        </w:r>
        <w:r>
          <w:rPr>
            <w:noProof/>
            <w:webHidden/>
          </w:rPr>
          <w:t>18</w:t>
        </w:r>
        <w:r>
          <w:rPr>
            <w:noProof/>
            <w:webHidden/>
          </w:rPr>
          <w:fldChar w:fldCharType="end"/>
        </w:r>
      </w:hyperlink>
    </w:p>
    <w:p w14:paraId="3F578774" w14:textId="37FFE141"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14" w:history="1">
        <w:r w:rsidRPr="00B65B91">
          <w:rPr>
            <w:rStyle w:val="Hyperlink"/>
            <w:rFonts w:ascii="Inter" w:hAnsi="Inter"/>
            <w:noProof/>
          </w:rPr>
          <w:t>6.3</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Use of images in EPD</w:t>
        </w:r>
        <w:r>
          <w:rPr>
            <w:noProof/>
            <w:webHidden/>
          </w:rPr>
          <w:tab/>
        </w:r>
        <w:r>
          <w:rPr>
            <w:noProof/>
            <w:webHidden/>
          </w:rPr>
          <w:fldChar w:fldCharType="begin"/>
        </w:r>
        <w:r>
          <w:rPr>
            <w:noProof/>
            <w:webHidden/>
          </w:rPr>
          <w:instrText xml:space="preserve"> PAGEREF _Toc194481414 \h </w:instrText>
        </w:r>
        <w:r>
          <w:rPr>
            <w:noProof/>
            <w:webHidden/>
          </w:rPr>
        </w:r>
        <w:r>
          <w:rPr>
            <w:noProof/>
            <w:webHidden/>
          </w:rPr>
          <w:fldChar w:fldCharType="separate"/>
        </w:r>
        <w:r>
          <w:rPr>
            <w:noProof/>
            <w:webHidden/>
          </w:rPr>
          <w:t>18</w:t>
        </w:r>
        <w:r>
          <w:rPr>
            <w:noProof/>
            <w:webHidden/>
          </w:rPr>
          <w:fldChar w:fldCharType="end"/>
        </w:r>
      </w:hyperlink>
    </w:p>
    <w:p w14:paraId="1BF4542B" w14:textId="0266328B" w:rsidR="0035488C" w:rsidRDefault="0035488C">
      <w:pPr>
        <w:pStyle w:val="TOC2"/>
        <w:rPr>
          <w:rFonts w:asciiTheme="minorHAnsi" w:eastAsiaTheme="minorEastAsia" w:hAnsiTheme="minorHAnsi" w:cstheme="minorBidi"/>
          <w:noProof/>
          <w:kern w:val="2"/>
          <w:sz w:val="24"/>
          <w:lang w:val="en-US" w:eastAsia="en-US" w:bidi="he-IL"/>
          <w14:ligatures w14:val="standardContextual"/>
        </w:rPr>
      </w:pPr>
      <w:hyperlink w:anchor="_Toc194481415" w:history="1">
        <w:r w:rsidRPr="00B65B91">
          <w:rPr>
            <w:rStyle w:val="Hyperlink"/>
            <w:rFonts w:ascii="Inter" w:hAnsi="Inter"/>
            <w:noProof/>
          </w:rPr>
          <w:t>6.4</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Sections of the EPD</w:t>
        </w:r>
        <w:r>
          <w:rPr>
            <w:noProof/>
            <w:webHidden/>
          </w:rPr>
          <w:tab/>
        </w:r>
        <w:r>
          <w:rPr>
            <w:noProof/>
            <w:webHidden/>
          </w:rPr>
          <w:fldChar w:fldCharType="begin"/>
        </w:r>
        <w:r>
          <w:rPr>
            <w:noProof/>
            <w:webHidden/>
          </w:rPr>
          <w:instrText xml:space="preserve"> PAGEREF _Toc194481415 \h </w:instrText>
        </w:r>
        <w:r>
          <w:rPr>
            <w:noProof/>
            <w:webHidden/>
          </w:rPr>
        </w:r>
        <w:r>
          <w:rPr>
            <w:noProof/>
            <w:webHidden/>
          </w:rPr>
          <w:fldChar w:fldCharType="separate"/>
        </w:r>
        <w:r>
          <w:rPr>
            <w:noProof/>
            <w:webHidden/>
          </w:rPr>
          <w:t>18</w:t>
        </w:r>
        <w:r>
          <w:rPr>
            <w:noProof/>
            <w:webHidden/>
          </w:rPr>
          <w:fldChar w:fldCharType="end"/>
        </w:r>
      </w:hyperlink>
    </w:p>
    <w:p w14:paraId="074DC619" w14:textId="6365080B"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416" w:history="1">
        <w:r w:rsidRPr="00B65B91">
          <w:rPr>
            <w:rStyle w:val="Hyperlink"/>
            <w:rFonts w:ascii="Inter" w:hAnsi="Inter"/>
            <w:noProof/>
          </w:rPr>
          <w:t>7</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List of abbreviations</w:t>
        </w:r>
        <w:r>
          <w:rPr>
            <w:noProof/>
            <w:webHidden/>
          </w:rPr>
          <w:tab/>
        </w:r>
        <w:r>
          <w:rPr>
            <w:noProof/>
            <w:webHidden/>
          </w:rPr>
          <w:fldChar w:fldCharType="begin"/>
        </w:r>
        <w:r>
          <w:rPr>
            <w:noProof/>
            <w:webHidden/>
          </w:rPr>
          <w:instrText xml:space="preserve"> PAGEREF _Toc194481416 \h </w:instrText>
        </w:r>
        <w:r>
          <w:rPr>
            <w:noProof/>
            <w:webHidden/>
          </w:rPr>
        </w:r>
        <w:r>
          <w:rPr>
            <w:noProof/>
            <w:webHidden/>
          </w:rPr>
          <w:fldChar w:fldCharType="separate"/>
        </w:r>
        <w:r>
          <w:rPr>
            <w:noProof/>
            <w:webHidden/>
          </w:rPr>
          <w:t>20</w:t>
        </w:r>
        <w:r>
          <w:rPr>
            <w:noProof/>
            <w:webHidden/>
          </w:rPr>
          <w:fldChar w:fldCharType="end"/>
        </w:r>
      </w:hyperlink>
    </w:p>
    <w:p w14:paraId="4DB563B4" w14:textId="7F1F5D74"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417" w:history="1">
        <w:r w:rsidRPr="00B65B91">
          <w:rPr>
            <w:rStyle w:val="Hyperlink"/>
            <w:rFonts w:ascii="Inter" w:hAnsi="Inter"/>
            <w:noProof/>
          </w:rPr>
          <w:t>8</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References</w:t>
        </w:r>
        <w:r>
          <w:rPr>
            <w:noProof/>
            <w:webHidden/>
          </w:rPr>
          <w:tab/>
        </w:r>
        <w:r>
          <w:rPr>
            <w:noProof/>
            <w:webHidden/>
          </w:rPr>
          <w:fldChar w:fldCharType="begin"/>
        </w:r>
        <w:r>
          <w:rPr>
            <w:noProof/>
            <w:webHidden/>
          </w:rPr>
          <w:instrText xml:space="preserve"> PAGEREF _Toc194481417 \h </w:instrText>
        </w:r>
        <w:r>
          <w:rPr>
            <w:noProof/>
            <w:webHidden/>
          </w:rPr>
        </w:r>
        <w:r>
          <w:rPr>
            <w:noProof/>
            <w:webHidden/>
          </w:rPr>
          <w:fldChar w:fldCharType="separate"/>
        </w:r>
        <w:r>
          <w:rPr>
            <w:noProof/>
            <w:webHidden/>
          </w:rPr>
          <w:t>21</w:t>
        </w:r>
        <w:r>
          <w:rPr>
            <w:noProof/>
            <w:webHidden/>
          </w:rPr>
          <w:fldChar w:fldCharType="end"/>
        </w:r>
      </w:hyperlink>
    </w:p>
    <w:p w14:paraId="42BEDA31" w14:textId="52527198" w:rsidR="0035488C" w:rsidRDefault="0035488C">
      <w:pPr>
        <w:pStyle w:val="TOC1"/>
        <w:tabs>
          <w:tab w:val="left" w:pos="397"/>
        </w:tabs>
        <w:rPr>
          <w:rFonts w:asciiTheme="minorHAnsi" w:eastAsiaTheme="minorEastAsia" w:hAnsiTheme="minorHAnsi" w:cstheme="minorBidi"/>
          <w:noProof/>
          <w:kern w:val="2"/>
          <w:sz w:val="24"/>
          <w:lang w:val="en-US" w:eastAsia="en-US" w:bidi="he-IL"/>
          <w14:ligatures w14:val="standardContextual"/>
        </w:rPr>
      </w:pPr>
      <w:hyperlink w:anchor="_Toc194481418" w:history="1">
        <w:r w:rsidRPr="00B65B91">
          <w:rPr>
            <w:rStyle w:val="Hyperlink"/>
            <w:rFonts w:ascii="Inter" w:hAnsi="Inter"/>
            <w:noProof/>
          </w:rPr>
          <w:t>9</w:t>
        </w:r>
        <w:r>
          <w:rPr>
            <w:rFonts w:asciiTheme="minorHAnsi" w:eastAsiaTheme="minorEastAsia" w:hAnsiTheme="minorHAnsi" w:cstheme="minorBidi"/>
            <w:noProof/>
            <w:kern w:val="2"/>
            <w:sz w:val="24"/>
            <w:lang w:val="en-US" w:eastAsia="en-US" w:bidi="he-IL"/>
            <w14:ligatures w14:val="standardContextual"/>
          </w:rPr>
          <w:tab/>
        </w:r>
        <w:r w:rsidRPr="00B65B91">
          <w:rPr>
            <w:rStyle w:val="Hyperlink"/>
            <w:rFonts w:ascii="Inter" w:hAnsi="Inter"/>
            <w:noProof/>
          </w:rPr>
          <w:t>Version history of c-PCR</w:t>
        </w:r>
        <w:r>
          <w:rPr>
            <w:noProof/>
            <w:webHidden/>
          </w:rPr>
          <w:tab/>
        </w:r>
        <w:r>
          <w:rPr>
            <w:noProof/>
            <w:webHidden/>
          </w:rPr>
          <w:fldChar w:fldCharType="begin"/>
        </w:r>
        <w:r>
          <w:rPr>
            <w:noProof/>
            <w:webHidden/>
          </w:rPr>
          <w:instrText xml:space="preserve"> PAGEREF _Toc194481418 \h </w:instrText>
        </w:r>
        <w:r>
          <w:rPr>
            <w:noProof/>
            <w:webHidden/>
          </w:rPr>
        </w:r>
        <w:r>
          <w:rPr>
            <w:noProof/>
            <w:webHidden/>
          </w:rPr>
          <w:fldChar w:fldCharType="separate"/>
        </w:r>
        <w:r>
          <w:rPr>
            <w:noProof/>
            <w:webHidden/>
          </w:rPr>
          <w:t>22</w:t>
        </w:r>
        <w:r>
          <w:rPr>
            <w:noProof/>
            <w:webHidden/>
          </w:rPr>
          <w:fldChar w:fldCharType="end"/>
        </w:r>
      </w:hyperlink>
    </w:p>
    <w:p w14:paraId="643969C2" w14:textId="2EC54F8F" w:rsidR="00426FC0" w:rsidRPr="00AC0A23" w:rsidRDefault="009559A8" w:rsidP="00426FC0">
      <w:r w:rsidRPr="00AC0A23">
        <w:fldChar w:fldCharType="end"/>
      </w:r>
    </w:p>
    <w:p w14:paraId="099B2506" w14:textId="77777777" w:rsidR="00426FC0" w:rsidRPr="00AC0A23" w:rsidRDefault="00426FC0" w:rsidP="00426FC0"/>
    <w:p w14:paraId="1FE82016" w14:textId="77777777" w:rsidR="009559A8" w:rsidRPr="00AC0A23" w:rsidRDefault="009559A8" w:rsidP="00426FC0">
      <w:r w:rsidRPr="00AC0A23">
        <w:br w:type="page"/>
      </w:r>
    </w:p>
    <w:p w14:paraId="2723BBB8" w14:textId="77777777" w:rsidR="00C109F2" w:rsidRPr="00AC0A23" w:rsidRDefault="009559A8" w:rsidP="00E40AC7">
      <w:pPr>
        <w:pStyle w:val="Heading1"/>
      </w:pPr>
      <w:bookmarkStart w:id="8" w:name="_Toc194481384"/>
      <w:r w:rsidRPr="00AC0A23">
        <w:lastRenderedPageBreak/>
        <w:t>Introduction</w:t>
      </w:r>
      <w:bookmarkEnd w:id="8"/>
    </w:p>
    <w:p w14:paraId="20E53F83" w14:textId="77777777" w:rsidR="009559A8" w:rsidRPr="00AC0A23" w:rsidRDefault="009559A8" w:rsidP="00E40AC7">
      <w:pPr>
        <w:pStyle w:val="Heading2"/>
      </w:pPr>
      <w:bookmarkStart w:id="9" w:name="_Toc194481385"/>
      <w:r w:rsidRPr="00AC0A23">
        <w:t>General</w:t>
      </w:r>
      <w:bookmarkEnd w:id="9"/>
      <w:r w:rsidRPr="00AC0A23">
        <w:t xml:space="preserve"> </w:t>
      </w:r>
    </w:p>
    <w:p w14:paraId="15C24AE0" w14:textId="4578CD94" w:rsidR="009559A8" w:rsidRPr="00AC0A23" w:rsidRDefault="009559A8" w:rsidP="009559A8">
      <w:pPr>
        <w:jc w:val="both"/>
        <w:rPr>
          <w:szCs w:val="18"/>
        </w:rPr>
      </w:pPr>
      <w:r w:rsidRPr="00AC0A23">
        <w:rPr>
          <w:szCs w:val="18"/>
        </w:rPr>
        <w:t xml:space="preserve">This document constitutes complementary Product Category Rules (c-PCR) developed in the framework of the International </w:t>
      </w:r>
      <w:r w:rsidR="004E0563" w:rsidRPr="00AC0A23">
        <w:rPr>
          <w:szCs w:val="18"/>
        </w:rPr>
        <w:t>EPD</w:t>
      </w:r>
      <w:r w:rsidRPr="00AC0A23">
        <w:rPr>
          <w:szCs w:val="18"/>
        </w:rPr>
        <w:t xml:space="preserve"> System: a programme for type III environmental declarations</w:t>
      </w:r>
      <w:r w:rsidRPr="00AC0A23">
        <w:rPr>
          <w:rStyle w:val="FootnoteReference"/>
          <w:rFonts w:ascii="Inter" w:hAnsi="Inter"/>
          <w:szCs w:val="18"/>
          <w:lang w:val="en-GB"/>
        </w:rPr>
        <w:footnoteReference w:id="2"/>
      </w:r>
      <w:r w:rsidRPr="00AC0A23">
        <w:rPr>
          <w:szCs w:val="18"/>
        </w:rPr>
        <w:t xml:space="preserve"> according </w:t>
      </w:r>
      <w:r w:rsidR="00B6775E" w:rsidRPr="00AC0A23">
        <w:rPr>
          <w:szCs w:val="18"/>
        </w:rPr>
        <w:t>to ISO 14025:2006</w:t>
      </w:r>
      <w:r w:rsidR="0027134A" w:rsidRPr="00AC0A23">
        <w:rPr>
          <w:szCs w:val="18"/>
        </w:rPr>
        <w:t>,</w:t>
      </w:r>
      <w:r w:rsidR="00B6775E" w:rsidRPr="00AC0A23">
        <w:rPr>
          <w:szCs w:val="18"/>
        </w:rPr>
        <w:t xml:space="preserve"> ISO 14040:2006, ISO 14044:2006, and product-specific standards. </w:t>
      </w:r>
      <w:r w:rsidRPr="00AC0A23">
        <w:rPr>
          <w:szCs w:val="18"/>
        </w:rPr>
        <w:t>Environmental Product Declarations (EPD) are voluntary documents for a company or organisation to present transparent</w:t>
      </w:r>
      <w:r w:rsidR="00B6775E" w:rsidRPr="00AC0A23">
        <w:rPr>
          <w:szCs w:val="18"/>
        </w:rPr>
        <w:t>, consistent and verifiable</w:t>
      </w:r>
      <w:r w:rsidRPr="00AC0A23">
        <w:rPr>
          <w:szCs w:val="18"/>
        </w:rPr>
        <w:t xml:space="preserve"> information about environmental </w:t>
      </w:r>
      <w:r w:rsidR="00B6775E" w:rsidRPr="00AC0A23">
        <w:rPr>
          <w:szCs w:val="18"/>
        </w:rPr>
        <w:t xml:space="preserve">performance of </w:t>
      </w:r>
      <w:r w:rsidRPr="00AC0A23">
        <w:rPr>
          <w:szCs w:val="18"/>
        </w:rPr>
        <w:t xml:space="preserve">their </w:t>
      </w:r>
      <w:r w:rsidR="00B6775E" w:rsidRPr="00AC0A23">
        <w:rPr>
          <w:szCs w:val="18"/>
        </w:rPr>
        <w:t>product (</w:t>
      </w:r>
      <w:r w:rsidRPr="00AC0A23">
        <w:rPr>
          <w:szCs w:val="18"/>
        </w:rPr>
        <w:t>goods or services</w:t>
      </w:r>
      <w:r w:rsidR="00B6775E" w:rsidRPr="00AC0A23">
        <w:rPr>
          <w:szCs w:val="18"/>
        </w:rPr>
        <w:t>)</w:t>
      </w:r>
      <w:r w:rsidRPr="00AC0A23">
        <w:rPr>
          <w:szCs w:val="18"/>
        </w:rPr>
        <w:t>.</w:t>
      </w:r>
    </w:p>
    <w:p w14:paraId="3185397C" w14:textId="15867CAB" w:rsidR="00B6775E" w:rsidRPr="00AC0A23" w:rsidRDefault="00B6775E" w:rsidP="00B6775E">
      <w:pPr>
        <w:jc w:val="both"/>
      </w:pPr>
      <w:bookmarkStart w:id="10" w:name="_Hlk15038894"/>
      <w:r w:rsidRPr="00AC0A23">
        <w:rPr>
          <w:szCs w:val="18"/>
        </w:rPr>
        <w:t xml:space="preserve">The rules for the overall administration and operation of the programme are the General Programme Instructions (GPI), </w:t>
      </w:r>
      <w:bookmarkStart w:id="11" w:name="_Hlk15045553"/>
      <w:r w:rsidRPr="00AC0A23">
        <w:rPr>
          <w:szCs w:val="18"/>
        </w:rPr>
        <w:t xml:space="preserve">publicly </w:t>
      </w:r>
      <w:bookmarkEnd w:id="11"/>
      <w:r w:rsidRPr="00AC0A23">
        <w:rPr>
          <w:szCs w:val="18"/>
        </w:rPr>
        <w:t xml:space="preserve">available </w:t>
      </w:r>
      <w:r w:rsidR="00562A3B" w:rsidRPr="00AC0A23">
        <w:rPr>
          <w:szCs w:val="18"/>
        </w:rPr>
        <w:t xml:space="preserve">on </w:t>
      </w:r>
      <w:hyperlink r:id="rId13" w:history="1">
        <w:r w:rsidRPr="00AC0A23">
          <w:rPr>
            <w:rStyle w:val="Hyperlink"/>
            <w:rFonts w:ascii="Inter" w:hAnsi="Inter"/>
            <w:szCs w:val="18"/>
            <w:lang w:val="en-GB"/>
          </w:rPr>
          <w:t>www.environdec.com</w:t>
        </w:r>
      </w:hyperlink>
      <w:r w:rsidRPr="00AC0A23">
        <w:rPr>
          <w:szCs w:val="18"/>
        </w:rPr>
        <w:t>. PCR</w:t>
      </w:r>
      <w:r w:rsidR="00F66DD2" w:rsidRPr="00AC0A23">
        <w:rPr>
          <w:szCs w:val="18"/>
        </w:rPr>
        <w:t>s and c-PCRs</w:t>
      </w:r>
      <w:r w:rsidRPr="00AC0A23">
        <w:rPr>
          <w:szCs w:val="18"/>
        </w:rPr>
        <w:t xml:space="preserve"> complement the GPI and the normative standards by providing specific rules and guidelines for developing an EPD for one or more specific product categories (see </w:t>
      </w:r>
      <w:r w:rsidRPr="00AC0A23">
        <w:fldChar w:fldCharType="begin"/>
      </w:r>
      <w:r w:rsidRPr="00AC0A23">
        <w:rPr>
          <w:szCs w:val="18"/>
        </w:rPr>
        <w:instrText xml:space="preserve"> REF _Ref505321780 \h </w:instrText>
      </w:r>
      <w:r w:rsidR="00B9764A" w:rsidRPr="00AC0A23">
        <w:instrText xml:space="preserve"> \* MERGEFORMAT </w:instrText>
      </w:r>
      <w:r w:rsidRPr="00AC0A23">
        <w:fldChar w:fldCharType="separate"/>
      </w:r>
      <w:r w:rsidRPr="00AC0A23">
        <w:t xml:space="preserve">Figure </w:t>
      </w:r>
      <w:r w:rsidRPr="00AC0A23">
        <w:rPr>
          <w:noProof/>
        </w:rPr>
        <w:t>1</w:t>
      </w:r>
      <w:r w:rsidRPr="00AC0A23">
        <w:fldChar w:fldCharType="end"/>
      </w:r>
      <w:r w:rsidRPr="00AC0A23">
        <w:rPr>
          <w:szCs w:val="18"/>
        </w:rPr>
        <w:t xml:space="preserve">). </w:t>
      </w:r>
      <w:r w:rsidR="00F66DD2" w:rsidRPr="00AC0A23">
        <w:rPr>
          <w:szCs w:val="18"/>
        </w:rPr>
        <w:t xml:space="preserve">A </w:t>
      </w:r>
      <w:r w:rsidRPr="00AC0A23">
        <w:t>PCR</w:t>
      </w:r>
      <w:r w:rsidR="00F66DD2" w:rsidRPr="00AC0A23">
        <w:t>/c-PCR</w:t>
      </w:r>
      <w:r w:rsidRPr="00AC0A23">
        <w:t xml:space="preserve"> should enable different practitioners using the PCR</w:t>
      </w:r>
      <w:r w:rsidR="00F66DD2" w:rsidRPr="00AC0A23">
        <w:t>/c-PCR</w:t>
      </w:r>
      <w:r w:rsidRPr="00AC0A23">
        <w:t xml:space="preserve"> to generate consistent results when assessing products of the same product category.</w:t>
      </w:r>
      <w:bookmarkEnd w:id="10"/>
    </w:p>
    <w:p w14:paraId="2AC61532" w14:textId="223DA2DD" w:rsidR="009559A8" w:rsidRPr="00AC0A23" w:rsidRDefault="00EA469C" w:rsidP="0027134A">
      <w:pPr>
        <w:keepNext/>
        <w:spacing w:after="0"/>
        <w:jc w:val="both"/>
      </w:pPr>
      <w:r w:rsidRPr="003D2224">
        <w:rPr>
          <w:noProof/>
          <w:szCs w:val="18"/>
          <w:lang w:eastAsia="es-ES"/>
        </w:rPr>
        <w:drawing>
          <wp:inline distT="0" distB="0" distL="0" distR="0" wp14:anchorId="2E40FC64" wp14:editId="574F2CF0">
            <wp:extent cx="3665552" cy="1741335"/>
            <wp:effectExtent l="0" t="57150" r="0" b="10668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C27F243" w14:textId="4E9C68CA" w:rsidR="009559A8" w:rsidRPr="00AC0A23" w:rsidRDefault="009559A8" w:rsidP="009559A8">
      <w:pPr>
        <w:pStyle w:val="Caption"/>
        <w:ind w:left="1304" w:hanging="1304"/>
        <w:jc w:val="both"/>
      </w:pPr>
      <w:bookmarkStart w:id="12" w:name="_Ref505321780"/>
      <w:r w:rsidRPr="00AC0A23">
        <w:t xml:space="preserve">Figure </w:t>
      </w:r>
      <w:r w:rsidRPr="00AC0A23">
        <w:fldChar w:fldCharType="begin"/>
      </w:r>
      <w:r w:rsidRPr="00AC0A23">
        <w:instrText xml:space="preserve"> SEQ Figure \* ARABIC </w:instrText>
      </w:r>
      <w:r w:rsidRPr="00AC0A23">
        <w:fldChar w:fldCharType="separate"/>
      </w:r>
      <w:r w:rsidR="0076447E" w:rsidRPr="00AC0A23">
        <w:rPr>
          <w:noProof/>
        </w:rPr>
        <w:t>1</w:t>
      </w:r>
      <w:r w:rsidRPr="00AC0A23">
        <w:fldChar w:fldCharType="end"/>
      </w:r>
      <w:bookmarkEnd w:id="12"/>
      <w:r w:rsidRPr="00AC0A23">
        <w:t xml:space="preserve"> This </w:t>
      </w:r>
      <w:r w:rsidR="00F66DD2" w:rsidRPr="00AC0A23">
        <w:t>c-</w:t>
      </w:r>
      <w:r w:rsidRPr="00AC0A23">
        <w:t>PCR in relation to the hierarchy of standards and other documents.</w:t>
      </w:r>
    </w:p>
    <w:p w14:paraId="6EF159A3" w14:textId="77777777" w:rsidR="00163E5C" w:rsidRPr="00AC0A23" w:rsidRDefault="00163E5C" w:rsidP="00163E5C">
      <w:pPr>
        <w:jc w:val="both"/>
        <w:rPr>
          <w:rFonts w:eastAsiaTheme="majorEastAsia"/>
        </w:rPr>
      </w:pPr>
      <w:r w:rsidRPr="00AC0A23">
        <w:rPr>
          <w:rFonts w:eastAsiaTheme="majorEastAsia"/>
        </w:rPr>
        <w:t>The present c-PCR uses the following terminology:</w:t>
      </w:r>
    </w:p>
    <w:p w14:paraId="3C08ACD7" w14:textId="77777777" w:rsidR="00163E5C" w:rsidRPr="00AC0A23" w:rsidRDefault="00163E5C" w:rsidP="00163E5C">
      <w:pPr>
        <w:pStyle w:val="ListaPunkter"/>
        <w:numPr>
          <w:ilvl w:val="0"/>
          <w:numId w:val="27"/>
        </w:numPr>
        <w:tabs>
          <w:tab w:val="num" w:pos="454"/>
        </w:tabs>
        <w:rPr>
          <w:rFonts w:eastAsiaTheme="majorEastAsia"/>
        </w:rPr>
      </w:pPr>
      <w:r w:rsidRPr="00AC0A23">
        <w:rPr>
          <w:rFonts w:eastAsiaTheme="majorEastAsia"/>
        </w:rPr>
        <w:t>The term “shall” is used to indicate what is obligatory, i.e., a requirement.</w:t>
      </w:r>
    </w:p>
    <w:p w14:paraId="33DB79DD" w14:textId="77777777" w:rsidR="00163E5C" w:rsidRPr="00AC0A23" w:rsidRDefault="00163E5C" w:rsidP="00163E5C">
      <w:pPr>
        <w:pStyle w:val="ListaPunkter"/>
        <w:numPr>
          <w:ilvl w:val="0"/>
          <w:numId w:val="27"/>
        </w:numPr>
        <w:tabs>
          <w:tab w:val="num" w:pos="454"/>
        </w:tabs>
        <w:rPr>
          <w:rFonts w:eastAsiaTheme="majorEastAsia"/>
        </w:rPr>
      </w:pPr>
      <w:r w:rsidRPr="00AC0A23">
        <w:rPr>
          <w:rFonts w:eastAsiaTheme="majorEastAsia"/>
        </w:rPr>
        <w:t>The term “should” is used to indicate a recommendation. Any deviation from a recommendation shall be justified in the EPD development process.</w:t>
      </w:r>
    </w:p>
    <w:p w14:paraId="05DEF140" w14:textId="77777777" w:rsidR="00163E5C" w:rsidRPr="00AC0A23" w:rsidRDefault="00163E5C" w:rsidP="00163E5C">
      <w:pPr>
        <w:pStyle w:val="ListaPunkter"/>
        <w:numPr>
          <w:ilvl w:val="0"/>
          <w:numId w:val="27"/>
        </w:numPr>
        <w:tabs>
          <w:tab w:val="num" w:pos="454"/>
        </w:tabs>
        <w:rPr>
          <w:szCs w:val="18"/>
        </w:rPr>
      </w:pPr>
      <w:r w:rsidRPr="00AC0A23">
        <w:rPr>
          <w:rFonts w:eastAsiaTheme="majorEastAsia"/>
        </w:rPr>
        <w:t>The terms “may” or “can” are used to indicate an option that is permissible.</w:t>
      </w:r>
    </w:p>
    <w:p w14:paraId="54D9CF2F" w14:textId="77777777" w:rsidR="00163E5C" w:rsidRPr="00AC0A23" w:rsidRDefault="00163E5C" w:rsidP="00163E5C">
      <w:pPr>
        <w:jc w:val="both"/>
      </w:pPr>
      <w:r w:rsidRPr="00AC0A23">
        <w:t>For definitions of further terms used in the document, see the GPI, the main PCR, and the normative standards.</w:t>
      </w:r>
    </w:p>
    <w:p w14:paraId="42EE1AFC" w14:textId="77777777" w:rsidR="00163E5C" w:rsidRPr="00AC0A23" w:rsidRDefault="00163E5C" w:rsidP="00163E5C">
      <w:pPr>
        <w:jc w:val="both"/>
      </w:pPr>
      <w:r w:rsidRPr="00AC0A23">
        <w:t xml:space="preserve">A main PCR and its c-PCRs are valid for a pre-determined </w:t>
      </w:r>
      <w:proofErr w:type="gramStart"/>
      <w:r w:rsidRPr="00AC0A23">
        <w:t>period of time</w:t>
      </w:r>
      <w:proofErr w:type="gramEnd"/>
      <w:r w:rsidRPr="00AC0A23">
        <w:t xml:space="preserve"> to ensure that it is updated at regular intervals. The latest version of the PCR and its c-PCRs are available on </w:t>
      </w:r>
      <w:hyperlink r:id="rId19" w:history="1">
        <w:r w:rsidRPr="00AC0A23">
          <w:rPr>
            <w:rStyle w:val="Hyperlink"/>
            <w:rFonts w:ascii="Inter" w:hAnsi="Inter"/>
            <w:lang w:val="en-GB"/>
          </w:rPr>
          <w:t>www.environdec.com</w:t>
        </w:r>
      </w:hyperlink>
      <w:r w:rsidRPr="00AC0A23">
        <w:t>.</w:t>
      </w:r>
      <w:r w:rsidRPr="00AC0A23">
        <w:rPr>
          <w:i/>
          <w:color w:val="FF0000"/>
        </w:rPr>
        <w:t xml:space="preserve"> </w:t>
      </w:r>
      <w:r w:rsidRPr="00AC0A23">
        <w:t>Stakeholder feedback on PCRs and c-PCRs is very much encouraged. Any comments on this c-PCR may be sent directly to the PCR Moderator and/or the Secretariat during its development or during its period of validity.</w:t>
      </w:r>
    </w:p>
    <w:p w14:paraId="438E1861" w14:textId="77777777" w:rsidR="00163E5C" w:rsidRPr="00AC0A23" w:rsidRDefault="00163E5C" w:rsidP="00163E5C">
      <w:pPr>
        <w:jc w:val="both"/>
      </w:pPr>
      <w:r w:rsidRPr="00AC0A23">
        <w:t>Any references to this document shall include the PCR registration number, name and version.</w:t>
      </w:r>
    </w:p>
    <w:p w14:paraId="3D4A0B1E" w14:textId="77777777" w:rsidR="00163E5C" w:rsidRPr="00AC0A23" w:rsidRDefault="00163E5C" w:rsidP="00163E5C">
      <w:pPr>
        <w:jc w:val="both"/>
      </w:pPr>
      <w:r w:rsidRPr="00AC0A23">
        <w:t>The programme operator maintains the copyright of the PCR to ensure that it is possible to publish, update, and make it available to all organisations to develop and register EPDs. Stakeholders participating in PCR development should be acknowledged in the final document and on the website.</w:t>
      </w:r>
    </w:p>
    <w:p w14:paraId="271824D4" w14:textId="77777777" w:rsidR="009559A8" w:rsidRPr="00AC0A23" w:rsidRDefault="009559A8" w:rsidP="00E40AC7">
      <w:pPr>
        <w:pStyle w:val="Heading2"/>
      </w:pPr>
      <w:bookmarkStart w:id="13" w:name="_Toc194481386"/>
      <w:r w:rsidRPr="00AC0A23">
        <w:lastRenderedPageBreak/>
        <w:t>Role of this document</w:t>
      </w:r>
      <w:bookmarkEnd w:id="13"/>
    </w:p>
    <w:p w14:paraId="648A96BF" w14:textId="5769EB63" w:rsidR="00681A8A" w:rsidRPr="00AC0A23" w:rsidRDefault="00681A8A" w:rsidP="00681A8A">
      <w:pPr>
        <w:jc w:val="both"/>
      </w:pPr>
      <w:r w:rsidRPr="00AC0A23">
        <w:t>This c-PCR complements the main PCR 20</w:t>
      </w:r>
      <w:proofErr w:type="gramStart"/>
      <w:r w:rsidRPr="00AC0A23">
        <w:rPr>
          <w:color w:val="FF0000"/>
        </w:rPr>
        <w:t>XX:YY</w:t>
      </w:r>
      <w:proofErr w:type="gramEnd"/>
      <w:r w:rsidRPr="00AC0A23">
        <w:rPr>
          <w:color w:val="FF0000"/>
        </w:rPr>
        <w:t xml:space="preserve"> Name of product category</w:t>
      </w:r>
      <w:r w:rsidRPr="00AC0A23">
        <w:t xml:space="preserve"> </w:t>
      </w:r>
      <w:r w:rsidRPr="00AC0A23">
        <w:rPr>
          <w:color w:val="FF0000"/>
        </w:rPr>
        <w:t>(</w:t>
      </w:r>
      <w:r w:rsidRPr="00AC0A23">
        <w:rPr>
          <w:i/>
          <w:iCs/>
          <w:color w:val="FF0000"/>
        </w:rPr>
        <w:t>of main PCR</w:t>
      </w:r>
      <w:r w:rsidRPr="00AC0A23">
        <w:rPr>
          <w:color w:val="FF0000"/>
        </w:rPr>
        <w:t>)</w:t>
      </w:r>
      <w:r w:rsidRPr="00AC0A23">
        <w:t xml:space="preserve">, available on </w:t>
      </w:r>
      <w:hyperlink r:id="rId20" w:history="1">
        <w:r w:rsidRPr="00AC0A23">
          <w:rPr>
            <w:rStyle w:val="Hyperlink"/>
            <w:rFonts w:ascii="Inter" w:hAnsi="Inter"/>
            <w:lang w:val="en-GB"/>
          </w:rPr>
          <w:t>www.environdec.com</w:t>
        </w:r>
      </w:hyperlink>
      <w:r w:rsidRPr="00AC0A23">
        <w:t>. The c-PCR cannot be used by itself but shall be used together with PCR 20</w:t>
      </w:r>
      <w:r w:rsidRPr="00AC0A23">
        <w:rPr>
          <w:color w:val="FF0000"/>
        </w:rPr>
        <w:t>XX:YY</w:t>
      </w:r>
      <w:r w:rsidRPr="00AC0A23">
        <w:t xml:space="preserve">, for products within the scope of the PCR (see Section </w:t>
      </w:r>
      <w:r w:rsidRPr="00AC0A23">
        <w:fldChar w:fldCharType="begin"/>
      </w:r>
      <w:r w:rsidRPr="00AC0A23">
        <w:instrText xml:space="preserve"> REF _Ref58328887 \r \h  \* MERGEFORMAT </w:instrText>
      </w:r>
      <w:r w:rsidRPr="00AC0A23">
        <w:fldChar w:fldCharType="separate"/>
      </w:r>
      <w:r w:rsidRPr="00AC0A23">
        <w:t>2.2.1</w:t>
      </w:r>
      <w:r w:rsidRPr="00AC0A23">
        <w:fldChar w:fldCharType="end"/>
      </w:r>
      <w:r w:rsidRPr="00AC0A23">
        <w:t>). It is required to use an applicable c-PCR after it has been published 90 days. It is optional to the use the c-PCR if it has been published for less than 90 days.</w:t>
      </w:r>
    </w:p>
    <w:p w14:paraId="525F914B" w14:textId="26E13EB1" w:rsidR="006D5B26" w:rsidRDefault="006D5B26" w:rsidP="006D5B26">
      <w:pPr>
        <w:jc w:val="both"/>
      </w:pPr>
      <w:r w:rsidRPr="009375AB">
        <w:t>Th</w:t>
      </w:r>
      <w:r w:rsidR="00F94A42">
        <w:t>is</w:t>
      </w:r>
      <w:r w:rsidRPr="009375AB">
        <w:t xml:space="preserve"> document </w:t>
      </w:r>
      <w:r w:rsidR="00990C3B">
        <w:t>shall</w:t>
      </w:r>
      <w:r w:rsidRPr="009375AB">
        <w:t xml:space="preserve"> be used together with </w:t>
      </w:r>
      <w:r w:rsidR="000A0167">
        <w:t>a</w:t>
      </w:r>
      <w:r w:rsidRPr="009375AB">
        <w:t xml:space="preserve"> valid version of </w:t>
      </w:r>
      <w:r w:rsidR="001F5EBC">
        <w:t xml:space="preserve">main </w:t>
      </w:r>
      <w:r w:rsidRPr="009375AB">
        <w:t xml:space="preserve">PCR </w:t>
      </w:r>
      <w:r w:rsidRPr="00AC0A23">
        <w:t>20</w:t>
      </w:r>
      <w:proofErr w:type="gramStart"/>
      <w:r w:rsidRPr="00AC0A23">
        <w:rPr>
          <w:color w:val="FF0000"/>
        </w:rPr>
        <w:t>XX:YY</w:t>
      </w:r>
      <w:proofErr w:type="gramEnd"/>
      <w:r w:rsidR="00990C3B">
        <w:t>.</w:t>
      </w:r>
    </w:p>
    <w:p w14:paraId="33C5FE6C" w14:textId="1A9521B9" w:rsidR="00681A8A" w:rsidRPr="00AC0A23" w:rsidRDefault="00681A8A" w:rsidP="00681A8A">
      <w:pPr>
        <w:jc w:val="both"/>
      </w:pPr>
      <w:r w:rsidRPr="00AC0A23">
        <w:t xml:space="preserve">If more than one c-PCR is applicable, the EPD owner may choose to use any of them, but it is recommended to use the one that is more specific in scope in terms of product function. An alternative is to use, and verify the EPD towards, several applicable c-PCRs, </w:t>
      </w:r>
      <w:proofErr w:type="gramStart"/>
      <w:r w:rsidRPr="00AC0A23">
        <w:t>as long as</w:t>
      </w:r>
      <w:proofErr w:type="gramEnd"/>
      <w:r w:rsidRPr="00AC0A23">
        <w:t xml:space="preserve"> there are no conflicting requirements in the c-PCRs.</w:t>
      </w:r>
    </w:p>
    <w:p w14:paraId="4DBE3154" w14:textId="77777777" w:rsidR="00681A8A" w:rsidRPr="00AC0A23" w:rsidRDefault="00681A8A" w:rsidP="00681A8A">
      <w:pPr>
        <w:jc w:val="both"/>
      </w:pPr>
      <w:r w:rsidRPr="00AC0A23">
        <w:rPr>
          <w:szCs w:val="16"/>
        </w:rPr>
        <w:t>If requirements in the main PCR and the c-PCR are in conflict, the requirements in the c-PCR take precedence over those in the main PCR.</w:t>
      </w:r>
    </w:p>
    <w:p w14:paraId="5E794B42" w14:textId="0D71EF9F" w:rsidR="008B0CD2" w:rsidRPr="00AC0A23" w:rsidRDefault="008B0CD2" w:rsidP="00490AAD">
      <w:pPr>
        <w:jc w:val="both"/>
      </w:pPr>
      <w:r w:rsidRPr="00AC0A23">
        <w:t>See</w:t>
      </w:r>
      <w:r w:rsidR="00490AAD" w:rsidRPr="00AC0A23">
        <w:t xml:space="preserve"> </w:t>
      </w:r>
      <w:r w:rsidR="00490AAD" w:rsidRPr="00AC0A23">
        <w:fldChar w:fldCharType="begin"/>
      </w:r>
      <w:r w:rsidR="00490AAD" w:rsidRPr="00AC0A23">
        <w:instrText xml:space="preserve"> REF _Ref402269574 \h </w:instrText>
      </w:r>
      <w:r w:rsidR="00B9764A" w:rsidRPr="00AC0A23">
        <w:instrText xml:space="preserve"> \* MERGEFORMAT </w:instrText>
      </w:r>
      <w:r w:rsidR="00490AAD" w:rsidRPr="00AC0A23">
        <w:fldChar w:fldCharType="separate"/>
      </w:r>
      <w:r w:rsidR="0076447E" w:rsidRPr="00AC0A23">
        <w:t xml:space="preserve">Figure </w:t>
      </w:r>
      <w:r w:rsidR="0076447E" w:rsidRPr="00AC0A23">
        <w:rPr>
          <w:noProof/>
        </w:rPr>
        <w:t>2</w:t>
      </w:r>
      <w:r w:rsidR="00490AAD" w:rsidRPr="00AC0A23">
        <w:fldChar w:fldCharType="end"/>
      </w:r>
      <w:r w:rsidRPr="00AC0A23">
        <w:t xml:space="preserve"> for an illustration on how PCR </w:t>
      </w:r>
      <w:r w:rsidR="0027134A" w:rsidRPr="00AC0A23">
        <w:t>20</w:t>
      </w:r>
      <w:proofErr w:type="gramStart"/>
      <w:r w:rsidR="0027134A" w:rsidRPr="00AC0A23">
        <w:rPr>
          <w:color w:val="FF0000"/>
        </w:rPr>
        <w:t>XX:YY</w:t>
      </w:r>
      <w:proofErr w:type="gramEnd"/>
      <w:r w:rsidR="0027134A" w:rsidRPr="00AC0A23">
        <w:t xml:space="preserve"> </w:t>
      </w:r>
      <w:r w:rsidRPr="00AC0A23">
        <w:t xml:space="preserve">and this c-PCR relate to each other and the EPDs that may be based on them. </w:t>
      </w:r>
    </w:p>
    <w:p w14:paraId="6E490308" w14:textId="77777777" w:rsidR="008B0CD2" w:rsidRPr="00AC0A23" w:rsidRDefault="008B0CD2" w:rsidP="008B0CD2">
      <w:r w:rsidRPr="00AC0A23">
        <w:rPr>
          <w:noProof/>
          <w:lang w:eastAsia="es-ES"/>
        </w:rPr>
        <mc:AlternateContent>
          <mc:Choice Requires="wpc">
            <w:drawing>
              <wp:inline distT="0" distB="0" distL="0" distR="0" wp14:anchorId="458CAEF9" wp14:editId="45D8B51B">
                <wp:extent cx="5462546" cy="1962991"/>
                <wp:effectExtent l="0" t="0" r="24130" b="18415"/>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36469" y="1243249"/>
                            <a:ext cx="2296160" cy="720000"/>
                          </a:xfrm>
                          <a:prstGeom prst="rect">
                            <a:avLst/>
                          </a:prstGeom>
                          <a:solidFill>
                            <a:srgbClr val="6F896A"/>
                          </a:solidFill>
                          <a:ln w="25400" cap="flat" cmpd="sng" algn="ctr">
                            <a:noFill/>
                            <a:prstDash val="solid"/>
                          </a:ln>
                          <a:effectLst/>
                        </wps:spPr>
                        <wps:style>
                          <a:lnRef idx="2">
                            <a:schemeClr val="accent2">
                              <a:shade val="50000"/>
                            </a:schemeClr>
                          </a:lnRef>
                          <a:fillRef idx="1">
                            <a:schemeClr val="accent2"/>
                          </a:fillRef>
                          <a:effectRef idx="0">
                            <a:schemeClr val="accent2"/>
                          </a:effectRef>
                          <a:fontRef idx="minor">
                            <a:schemeClr val="lt1"/>
                          </a:fontRef>
                        </wps:style>
                        <wps:txbx>
                          <w:txbxContent>
                            <w:p w14:paraId="6A24AC14" w14:textId="6A8DDBFB" w:rsidR="007B6D11" w:rsidRDefault="007B6D11" w:rsidP="008B0CD2">
                              <w:pPr>
                                <w:jc w:val="center"/>
                                <w:rPr>
                                  <w:sz w:val="28"/>
                                  <w:lang w:val="en-US"/>
                                </w:rPr>
                              </w:pPr>
                              <w:r>
                                <w:rPr>
                                  <w:sz w:val="28"/>
                                  <w:lang w:val="en-US"/>
                                </w:rPr>
                                <w:t>+ Complementary PCR (c</w:t>
                              </w:r>
                              <w:r w:rsidRPr="00724E95">
                                <w:rPr>
                                  <w:sz w:val="28"/>
                                  <w:lang w:val="en-US"/>
                                </w:rPr>
                                <w:t>-PCR</w:t>
                              </w:r>
                              <w:r>
                                <w:rPr>
                                  <w:sz w:val="28"/>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5999" y="36002"/>
                            <a:ext cx="2296632" cy="792000"/>
                          </a:xfrm>
                          <a:prstGeom prst="rect">
                            <a:avLst/>
                          </a:prstGeom>
                          <a:solidFill>
                            <a:schemeClr val="accent2"/>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331EB0C" w14:textId="1AE1B39F" w:rsidR="007B6D11" w:rsidRPr="00F17BBC" w:rsidRDefault="00F17BBC" w:rsidP="008B0CD2">
                              <w:pPr>
                                <w:jc w:val="center"/>
                                <w:rPr>
                                  <w:color w:val="E75113" w:themeColor="accent5"/>
                                  <w:sz w:val="28"/>
                                  <w:lang w:val="en-US"/>
                                </w:rPr>
                              </w:pPr>
                              <w:r w:rsidRPr="00F17BBC">
                                <w:rPr>
                                  <w:sz w:val="28"/>
                                  <w:lang w:val="en-US"/>
                                </w:rPr>
                                <w:t>20</w:t>
                              </w:r>
                              <w:r w:rsidRPr="00F17BBC">
                                <w:rPr>
                                  <w:color w:val="E75113" w:themeColor="accent5"/>
                                  <w:sz w:val="28"/>
                                  <w:lang w:val="en-US"/>
                                </w:rPr>
                                <w:t>XX:YY Name of product category (</w:t>
                              </w:r>
                              <w:r w:rsidRPr="00F17BBC">
                                <w:rPr>
                                  <w:i/>
                                  <w:iCs/>
                                  <w:color w:val="E75113" w:themeColor="accent5"/>
                                  <w:sz w:val="28"/>
                                  <w:lang w:val="en-US"/>
                                </w:rPr>
                                <w:t>of main PCR</w:t>
                              </w:r>
                              <w:r w:rsidRPr="00F17BBC">
                                <w:rPr>
                                  <w:color w:val="E75113" w:themeColor="accent5"/>
                                  <w:sz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36745" y="36467"/>
                            <a:ext cx="2296160" cy="792000"/>
                          </a:xfrm>
                          <a:prstGeom prst="rect">
                            <a:avLst/>
                          </a:prstGeom>
                          <a:solidFill>
                            <a:schemeClr val="accent6"/>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A79ACB3" w14:textId="659A6A7F" w:rsidR="007B6D11" w:rsidRPr="00C64230" w:rsidRDefault="007B6D11" w:rsidP="008B0CD2">
                              <w:pPr>
                                <w:jc w:val="center"/>
                                <w:rPr>
                                  <w:sz w:val="24"/>
                                  <w:lang w:val="en-US"/>
                                </w:rPr>
                              </w:pPr>
                              <w:r w:rsidRPr="00C64230">
                                <w:rPr>
                                  <w:sz w:val="24"/>
                                  <w:lang w:val="en-US"/>
                                </w:rPr>
                                <w:t xml:space="preserve">EPD based on a declared unit.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167679" y="1243463"/>
                            <a:ext cx="2292752" cy="720000"/>
                          </a:xfrm>
                          <a:prstGeom prst="rect">
                            <a:avLst/>
                          </a:prstGeom>
                          <a:solidFill>
                            <a:schemeClr val="accent6"/>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43252DF" w14:textId="57EE1C9E" w:rsidR="007B6D11" w:rsidRPr="00EC758D" w:rsidRDefault="007D2142" w:rsidP="007D2142">
                              <w:pPr>
                                <w:jc w:val="center"/>
                                <w:rPr>
                                  <w:sz w:val="20"/>
                                  <w:lang w:val="en-US"/>
                                </w:rPr>
                              </w:pPr>
                              <w:r w:rsidRPr="00EC758D">
                                <w:rPr>
                                  <w:sz w:val="20"/>
                                  <w:lang w:val="en-US"/>
                                </w:rPr>
                                <w:t xml:space="preserve">EPD </w:t>
                              </w:r>
                              <w:r>
                                <w:rPr>
                                  <w:sz w:val="20"/>
                                  <w:lang w:val="en-US"/>
                                </w:rPr>
                                <w:t>using</w:t>
                              </w:r>
                              <w:r w:rsidRPr="00EC758D">
                                <w:rPr>
                                  <w:sz w:val="20"/>
                                  <w:lang w:val="en-US"/>
                                </w:rPr>
                                <w:t xml:space="preserve"> a functional unit</w:t>
                              </w:r>
                              <w:r>
                                <w:rPr>
                                  <w:sz w:val="20"/>
                                  <w:lang w:val="en-US"/>
                                </w:rPr>
                                <w:t xml:space="preserve"> (if allowed/required by the c-PCR)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184315" y="828002"/>
                            <a:ext cx="234" cy="415247"/>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2332631" y="431897"/>
                            <a:ext cx="804108" cy="105"/>
                          </a:xfrm>
                          <a:prstGeom prst="straightConnector1">
                            <a:avLst/>
                          </a:prstGeom>
                          <a:ln w="3810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32629" y="1603249"/>
                            <a:ext cx="835050" cy="214"/>
                          </a:xfrm>
                          <a:prstGeom prst="straightConnector1">
                            <a:avLst/>
                          </a:prstGeom>
                          <a:ln w="3810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2392739" y="48680"/>
                            <a:ext cx="596952" cy="397749"/>
                          </a:xfrm>
                          <a:prstGeom prst="rect">
                            <a:avLst/>
                          </a:prstGeom>
                          <a:noFill/>
                          <a:ln w="6350">
                            <a:noFill/>
                          </a:ln>
                        </wps:spPr>
                        <wps:txbx>
                          <w:txbxContent>
                            <w:p w14:paraId="25E1D83F" w14:textId="77777777" w:rsidR="007B6D11" w:rsidRPr="009B2A1C" w:rsidRDefault="007B6D11" w:rsidP="009B2A1C">
                              <w:pPr>
                                <w:jc w:val="center"/>
                                <w:rPr>
                                  <w:sz w:val="14"/>
                                </w:rPr>
                              </w:pPr>
                              <w:r w:rsidRPr="009B2A1C">
                                <w:rPr>
                                  <w:sz w:val="14"/>
                                </w:rPr>
                                <w:t>No c-PCR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58CAEF9" id="Canvas 18" o:spid="_x0000_s1027" editas="canvas" style="width:430.1pt;height:154.55pt;mso-position-horizontal-relative:char;mso-position-vertical-relative:line" coordsize="54622,1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622;height:19627;visibility:visible;mso-wrap-style:square">
                  <v:fill o:detectmouseclick="t"/>
                  <v:path o:connecttype="none"/>
                </v:shape>
                <v:rect id="Rectangle 4" o:spid="_x0000_s1029" style="position:absolute;left:364;top:12432;width:22962;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" fillcolor="#6f896a" stroked="f" strokeweight="2pt">
                  <v:textbox>
                    <w:txbxContent>
                      <w:p w14:paraId="6A24AC14" w14:textId="6A8DDBFB" w:rsidR="007B6D11" w:rsidRDefault="007B6D11" w:rsidP="008B0CD2">
                        <w:pPr>
                          <w:jc w:val="center"/>
                          <w:rPr>
                            <w:sz w:val="28"/>
                            <w:lang w:val="en-US"/>
                          </w:rPr>
                        </w:pPr>
                        <w:r>
                          <w:rPr>
                            <w:sz w:val="28"/>
                            <w:lang w:val="en-US"/>
                          </w:rPr>
                          <w:t>+ Complementary PCR (c</w:t>
                        </w:r>
                        <w:r w:rsidRPr="00724E95">
                          <w:rPr>
                            <w:sz w:val="28"/>
                            <w:lang w:val="en-US"/>
                          </w:rPr>
                          <w:t>-PCR</w:t>
                        </w:r>
                        <w:r>
                          <w:rPr>
                            <w:sz w:val="28"/>
                            <w:lang w:val="en-US"/>
                          </w:rPr>
                          <w:t>)</w:t>
                        </w:r>
                      </w:p>
                    </w:txbxContent>
                  </v:textbox>
                </v:rect>
                <v:rect id="Rectangle 10" o:spid="_x0000_s1030" style="position:absolute;left:359;top:360;width:2296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" fillcolor="#6f896a [3205]" stroked="f" strokeweight="2pt">
                  <v:textbox>
                    <w:txbxContent>
                      <w:p w14:paraId="3331EB0C" w14:textId="1AE1B39F" w:rsidR="007B6D11" w:rsidRPr="00F17BBC" w:rsidRDefault="00F17BBC" w:rsidP="008B0CD2">
                        <w:pPr>
                          <w:jc w:val="center"/>
                          <w:rPr>
                            <w:color w:val="E75113" w:themeColor="accent5"/>
                            <w:sz w:val="28"/>
                            <w:lang w:val="en-US"/>
                          </w:rPr>
                        </w:pPr>
                        <w:r w:rsidRPr="00F17BBC">
                          <w:rPr>
                            <w:sz w:val="28"/>
                            <w:lang w:val="en-US"/>
                          </w:rPr>
                          <w:t>20</w:t>
                        </w:r>
                        <w:r w:rsidRPr="00F17BBC">
                          <w:rPr>
                            <w:color w:val="E75113" w:themeColor="accent5"/>
                            <w:sz w:val="28"/>
                            <w:lang w:val="en-US"/>
                          </w:rPr>
                          <w:t>XX:YY Name of product category (</w:t>
                        </w:r>
                        <w:r w:rsidRPr="00F17BBC">
                          <w:rPr>
                            <w:i/>
                            <w:iCs/>
                            <w:color w:val="E75113" w:themeColor="accent5"/>
                            <w:sz w:val="28"/>
                            <w:lang w:val="en-US"/>
                          </w:rPr>
                          <w:t>of main PCR</w:t>
                        </w:r>
                        <w:r w:rsidRPr="00F17BBC">
                          <w:rPr>
                            <w:color w:val="E75113" w:themeColor="accent5"/>
                            <w:sz w:val="28"/>
                            <w:lang w:val="en-US"/>
                          </w:rPr>
                          <w:t>)</w:t>
                        </w:r>
                      </w:p>
                    </w:txbxContent>
                  </v:textbox>
                </v:rect>
                <v:rect id="Rectangle 11" o:spid="_x0000_s1031" style="position:absolute;left:31367;top:364;width:22962;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" fillcolor="#bfbfbf [3209]" strokecolor="#5f5f5f [1609]" strokeweight="2pt">
                  <v:textbox>
                    <w:txbxContent>
                      <w:p w14:paraId="7A79ACB3" w14:textId="659A6A7F" w:rsidR="007B6D11" w:rsidRPr="00C64230" w:rsidRDefault="007B6D11" w:rsidP="008B0CD2">
                        <w:pPr>
                          <w:jc w:val="center"/>
                          <w:rPr>
                            <w:sz w:val="24"/>
                            <w:lang w:val="en-US"/>
                          </w:rPr>
                        </w:pPr>
                        <w:r w:rsidRPr="00C64230">
                          <w:rPr>
                            <w:sz w:val="24"/>
                            <w:lang w:val="en-US"/>
                          </w:rPr>
                          <w:t xml:space="preserve">EPD based on a declared unit. </w:t>
                        </w:r>
                      </w:p>
                    </w:txbxContent>
                  </v:textbox>
                </v:rect>
                <v:rect id="Rectangle 12" o:spid="_x0000_s1032" style="position:absolute;left:31676;top:12434;width:22928;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" fillcolor="#bfbfbf [3209]" strokecolor="#5f5f5f [1609]" strokeweight="2pt">
                  <v:textbox>
                    <w:txbxContent>
                      <w:p w14:paraId="343252DF" w14:textId="57EE1C9E" w:rsidR="007B6D11" w:rsidRPr="00EC758D" w:rsidRDefault="007D2142" w:rsidP="007D2142">
                        <w:pPr>
                          <w:jc w:val="center"/>
                          <w:rPr>
                            <w:sz w:val="20"/>
                            <w:lang w:val="en-US"/>
                          </w:rPr>
                        </w:pPr>
                        <w:r w:rsidRPr="00EC758D">
                          <w:rPr>
                            <w:sz w:val="20"/>
                            <w:lang w:val="en-US"/>
                          </w:rPr>
                          <w:t xml:space="preserve">EPD </w:t>
                        </w:r>
                        <w:r>
                          <w:rPr>
                            <w:sz w:val="20"/>
                            <w:lang w:val="en-US"/>
                          </w:rPr>
                          <w:t>using</w:t>
                        </w:r>
                        <w:r w:rsidRPr="00EC758D">
                          <w:rPr>
                            <w:sz w:val="20"/>
                            <w:lang w:val="en-US"/>
                          </w:rPr>
                          <w:t xml:space="preserve"> a functional unit</w:t>
                        </w:r>
                        <w:r>
                          <w:rPr>
                            <w:sz w:val="20"/>
                            <w:lang w:val="en-US"/>
                          </w:rPr>
                          <w:t xml:space="preserve"> (if allowed/required by the c-PCR)</w:t>
                        </w:r>
                      </w:p>
                    </w:txbxContent>
                  </v:textbox>
                </v:rect>
                <v:shapetype id="_x0000_t32" coordsize="21600,21600" o:spt="32" o:oned="t" path="m,l21600,21600e" filled="f">
                  <v:path arrowok="t" fillok="f" o:connecttype="none"/>
                  <o:lock v:ext="edit" shapetype="t"/>
                </v:shapetype>
                <v:shape id="Straight Arrow Connector 14" o:spid="_x0000_s1033" type="#_x0000_t32" style="position:absolute;left:11843;top:8280;width:2;height:4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" strokecolor="#1c5a4d [3044]" strokeweight="3pt">
                  <v:stroke endarrow="open"/>
                </v:shape>
                <v:shape id="Straight Arrow Connector 15" o:spid="_x0000_s1034" type="#_x0000_t32" style="position:absolute;left:23326;top:4318;width:8041;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" strokecolor="#1e6052 [3204]" strokeweight="3pt">
                  <v:stroke endarrow="open"/>
                </v:shape>
                <v:shape id="Straight Arrow Connector 16" o:spid="_x0000_s1035" type="#_x0000_t32" style="position:absolute;left:23326;top:16032;width:8350;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" strokecolor="#1e6052 [3204]" strokeweight="3pt">
                  <v:stroke endarrow="open"/>
                </v:shape>
                <v:shapetype id="_x0000_t202" coordsize="21600,21600" o:spt="202" path="m,l,21600r21600,l21600,xe">
                  <v:stroke joinstyle="miter"/>
                  <v:path gradientshapeok="t" o:connecttype="rect"/>
                </v:shapetype>
                <v:shape id="Text Box 23" o:spid="_x0000_s1036" type="#_x0000_t202" style="position:absolute;left:23927;top:486;width:5969;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5E1D83F" w14:textId="77777777" w:rsidR="007B6D11" w:rsidRPr="009B2A1C" w:rsidRDefault="007B6D11" w:rsidP="009B2A1C">
                        <w:pPr>
                          <w:jc w:val="center"/>
                          <w:rPr>
                            <w:sz w:val="14"/>
                          </w:rPr>
                        </w:pPr>
                        <w:r w:rsidRPr="009B2A1C">
                          <w:rPr>
                            <w:sz w:val="14"/>
                          </w:rPr>
                          <w:t>No c-PCR available</w:t>
                        </w:r>
                      </w:p>
                    </w:txbxContent>
                  </v:textbox>
                </v:shape>
                <w10:anchorlock/>
              </v:group>
            </w:pict>
          </mc:Fallback>
        </mc:AlternateContent>
      </w:r>
    </w:p>
    <w:p w14:paraId="074375CF" w14:textId="6318BBC3" w:rsidR="0084347E" w:rsidRPr="00AC0A23" w:rsidRDefault="008B0CD2" w:rsidP="0084347E">
      <w:pPr>
        <w:pStyle w:val="Caption"/>
      </w:pPr>
      <w:bookmarkStart w:id="14" w:name="_Ref402269574"/>
      <w:r w:rsidRPr="00AC0A23">
        <w:t xml:space="preserve">Figure </w:t>
      </w:r>
      <w:r w:rsidRPr="00AC0A23">
        <w:fldChar w:fldCharType="begin"/>
      </w:r>
      <w:r w:rsidRPr="00AC0A23">
        <w:instrText xml:space="preserve"> SEQ Figure \* ARABIC </w:instrText>
      </w:r>
      <w:r w:rsidRPr="00AC0A23">
        <w:fldChar w:fldCharType="separate"/>
      </w:r>
      <w:r w:rsidR="0076447E" w:rsidRPr="00AC0A23">
        <w:rPr>
          <w:noProof/>
        </w:rPr>
        <w:t>2</w:t>
      </w:r>
      <w:r w:rsidRPr="00AC0A23">
        <w:fldChar w:fldCharType="end"/>
      </w:r>
      <w:bookmarkEnd w:id="14"/>
      <w:r w:rsidRPr="00AC0A23">
        <w:t xml:space="preserve"> Overview </w:t>
      </w:r>
      <w:r w:rsidR="0084347E" w:rsidRPr="00AC0A23">
        <w:t>of how PCR 20</w:t>
      </w:r>
      <w:proofErr w:type="gramStart"/>
      <w:r w:rsidR="0084347E" w:rsidRPr="00AC0A23">
        <w:rPr>
          <w:color w:val="E75113" w:themeColor="accent5"/>
        </w:rPr>
        <w:t>XX:YY</w:t>
      </w:r>
      <w:proofErr w:type="gramEnd"/>
      <w:r w:rsidR="0084347E" w:rsidRPr="00AC0A23">
        <w:rPr>
          <w:color w:val="E75113" w:themeColor="accent5"/>
        </w:rPr>
        <w:t xml:space="preserve"> </w:t>
      </w:r>
      <w:r w:rsidR="0084347E" w:rsidRPr="00AC0A23">
        <w:t>can be used directly, or together with a c-PCR, to develop an EPD. An EPD that uses a functional unit shall be based on a c-PCR. An EPD based on a declared unit can be developed without a c-PCR.</w:t>
      </w:r>
    </w:p>
    <w:p w14:paraId="020644DE" w14:textId="420B49EF" w:rsidR="008B0CD2" w:rsidRPr="00AC0A23" w:rsidRDefault="008B0CD2" w:rsidP="008B0CD2">
      <w:pPr>
        <w:pStyle w:val="Caption"/>
      </w:pPr>
    </w:p>
    <w:p w14:paraId="41C32547" w14:textId="77777777" w:rsidR="00426FC0" w:rsidRPr="00AC0A23" w:rsidRDefault="00426FC0" w:rsidP="009559A8"/>
    <w:p w14:paraId="7679D9F3" w14:textId="77777777" w:rsidR="00AF640A" w:rsidRPr="00AC0A23" w:rsidRDefault="00AF640A" w:rsidP="00426FC0">
      <w:r w:rsidRPr="00AC0A23">
        <w:br w:type="page"/>
      </w:r>
    </w:p>
    <w:p w14:paraId="3BAB3238" w14:textId="77777777" w:rsidR="00C109F2" w:rsidRPr="00AC0A23" w:rsidRDefault="00C109F2" w:rsidP="00E40AC7">
      <w:pPr>
        <w:pStyle w:val="Heading1"/>
      </w:pPr>
      <w:bookmarkStart w:id="15" w:name="_Toc194481387"/>
      <w:r w:rsidRPr="00AC0A23">
        <w:lastRenderedPageBreak/>
        <w:t>General information</w:t>
      </w:r>
      <w:bookmarkEnd w:id="15"/>
    </w:p>
    <w:p w14:paraId="31B25A66" w14:textId="77777777" w:rsidR="000A7A1B" w:rsidRPr="00AC0A23" w:rsidRDefault="000A7A1B" w:rsidP="00E40AC7">
      <w:pPr>
        <w:pStyle w:val="Heading2"/>
      </w:pPr>
      <w:bookmarkStart w:id="16" w:name="_Toc194481388"/>
      <w:r w:rsidRPr="00AC0A23">
        <w:t>Administrative information</w:t>
      </w:r>
      <w:bookmarkEnd w:id="16"/>
    </w:p>
    <w:tbl>
      <w:tblPr>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top w:w="85" w:type="dxa"/>
          <w:left w:w="0" w:type="dxa"/>
          <w:bottom w:w="85" w:type="dxa"/>
          <w:right w:w="0" w:type="dxa"/>
        </w:tblCellMar>
        <w:tblLook w:val="01E0" w:firstRow="1" w:lastRow="1" w:firstColumn="1" w:lastColumn="1" w:noHBand="0" w:noVBand="0"/>
      </w:tblPr>
      <w:tblGrid>
        <w:gridCol w:w="2693"/>
        <w:gridCol w:w="6764"/>
      </w:tblGrid>
      <w:tr w:rsidR="00540EA3" w:rsidRPr="00AC0A23" w14:paraId="63F15735" w14:textId="77777777" w:rsidTr="7180E698">
        <w:tc>
          <w:tcPr>
            <w:tcW w:w="1424" w:type="pct"/>
          </w:tcPr>
          <w:p w14:paraId="2242BC8B" w14:textId="77777777" w:rsidR="00540EA3" w:rsidRPr="00AC0A23" w:rsidRDefault="00540EA3" w:rsidP="00540EA3">
            <w:pPr>
              <w:pStyle w:val="Tabelltext"/>
              <w:jc w:val="left"/>
            </w:pPr>
            <w:r w:rsidRPr="00AC0A23">
              <w:t>Name:</w:t>
            </w:r>
          </w:p>
        </w:tc>
        <w:tc>
          <w:tcPr>
            <w:tcW w:w="3576" w:type="pct"/>
          </w:tcPr>
          <w:p w14:paraId="7547F0E4" w14:textId="2FBFC0EE" w:rsidR="00540EA3" w:rsidRPr="00AC0A23" w:rsidRDefault="00540EA3" w:rsidP="00540EA3">
            <w:pPr>
              <w:pStyle w:val="Tabelltext"/>
              <w:jc w:val="left"/>
            </w:pPr>
            <w:r w:rsidRPr="00AC0A23">
              <w:rPr>
                <w:i/>
                <w:color w:val="FF0000"/>
                <w:lang w:eastAsia="en-US"/>
              </w:rPr>
              <w:t xml:space="preserve">Name of the </w:t>
            </w:r>
            <w:r w:rsidR="00F17BBC" w:rsidRPr="00AC0A23">
              <w:rPr>
                <w:i/>
                <w:color w:val="FF0000"/>
                <w:lang w:eastAsia="en-US"/>
              </w:rPr>
              <w:t>c-</w:t>
            </w:r>
            <w:r w:rsidRPr="00AC0A23">
              <w:rPr>
                <w:i/>
                <w:color w:val="FF0000"/>
                <w:lang w:eastAsia="en-US"/>
              </w:rPr>
              <w:t>PCR</w:t>
            </w:r>
          </w:p>
        </w:tc>
      </w:tr>
      <w:tr w:rsidR="00540EA3" w:rsidRPr="00AC0A23" w14:paraId="1866486B" w14:textId="77777777" w:rsidTr="7180E698">
        <w:tc>
          <w:tcPr>
            <w:tcW w:w="1424" w:type="pct"/>
          </w:tcPr>
          <w:p w14:paraId="3CAB7A2D" w14:textId="77777777" w:rsidR="00540EA3" w:rsidRPr="00AC0A23" w:rsidRDefault="00540EA3" w:rsidP="00540EA3">
            <w:pPr>
              <w:pStyle w:val="Tabelltext"/>
              <w:jc w:val="left"/>
            </w:pPr>
            <w:r w:rsidRPr="00AC0A23">
              <w:t>Registration number and version:</w:t>
            </w:r>
          </w:p>
        </w:tc>
        <w:tc>
          <w:tcPr>
            <w:tcW w:w="3576" w:type="pct"/>
          </w:tcPr>
          <w:p w14:paraId="197AD5BC" w14:textId="7209C0DC" w:rsidR="00540EA3" w:rsidRPr="00AC0A23" w:rsidRDefault="00F17BBC" w:rsidP="00540EA3">
            <w:pPr>
              <w:pStyle w:val="Tabelltext"/>
              <w:jc w:val="left"/>
            </w:pPr>
            <w:r w:rsidRPr="00AC0A23">
              <w:rPr>
                <w:i/>
                <w:color w:val="FF0000"/>
                <w:lang w:eastAsia="en-US"/>
              </w:rPr>
              <w:t>To be a</w:t>
            </w:r>
            <w:r w:rsidR="00540EA3" w:rsidRPr="00AC0A23">
              <w:rPr>
                <w:i/>
                <w:color w:val="FF0000"/>
                <w:lang w:eastAsia="en-US"/>
              </w:rPr>
              <w:t>dded by the Secretariat</w:t>
            </w:r>
          </w:p>
        </w:tc>
      </w:tr>
      <w:tr w:rsidR="000A7A1B" w:rsidRPr="00AC0A23" w14:paraId="30E9FCC4" w14:textId="77777777" w:rsidTr="7180E698">
        <w:tc>
          <w:tcPr>
            <w:tcW w:w="1424" w:type="pct"/>
          </w:tcPr>
          <w:p w14:paraId="26F4F06A" w14:textId="77777777" w:rsidR="000A7A1B" w:rsidRPr="00AC0A23" w:rsidRDefault="000A7A1B" w:rsidP="00F359E3">
            <w:pPr>
              <w:pStyle w:val="Tabelltext"/>
              <w:jc w:val="left"/>
            </w:pPr>
            <w:r w:rsidRPr="00AC0A23">
              <w:t>Programme:</w:t>
            </w:r>
          </w:p>
        </w:tc>
        <w:tc>
          <w:tcPr>
            <w:tcW w:w="3576" w:type="pct"/>
          </w:tcPr>
          <w:p w14:paraId="5FB4A9FB" w14:textId="02589E7C" w:rsidR="000A7A1B" w:rsidRPr="00AC0A23" w:rsidRDefault="00522715" w:rsidP="000A04C7">
            <w:pPr>
              <w:pStyle w:val="Tabelltext"/>
              <w:ind w:left="0"/>
              <w:jc w:val="left"/>
            </w:pPr>
            <w:r w:rsidRPr="00AC0A23">
              <w:rPr>
                <w:rFonts w:cs="Times New Roman"/>
                <w:caps/>
                <w:sz w:val="24"/>
                <w:lang w:val="en-US" w:eastAsia="en-US" w:bidi="he-IL"/>
              </w:rPr>
              <w:t xml:space="preserve"> </w:t>
            </w:r>
            <w:r w:rsidRPr="00AC0A23">
              <w:rPr>
                <w:noProof/>
                <w:lang w:val="en-US"/>
              </w:rPr>
              <w:drawing>
                <wp:inline distT="0" distB="0" distL="0" distR="0" wp14:anchorId="26165E28" wp14:editId="60D5EC10">
                  <wp:extent cx="1663700" cy="463419"/>
                  <wp:effectExtent l="0" t="0" r="0" b="0"/>
                  <wp:docPr id="130072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2260" cy="479731"/>
                          </a:xfrm>
                          <a:prstGeom prst="rect">
                            <a:avLst/>
                          </a:prstGeom>
                          <a:noFill/>
                          <a:ln>
                            <a:noFill/>
                          </a:ln>
                        </pic:spPr>
                      </pic:pic>
                    </a:graphicData>
                  </a:graphic>
                </wp:inline>
              </w:drawing>
            </w:r>
          </w:p>
        </w:tc>
      </w:tr>
      <w:tr w:rsidR="000A7A1B" w:rsidRPr="00AC0A23" w14:paraId="26F86855" w14:textId="77777777" w:rsidTr="7180E698">
        <w:tc>
          <w:tcPr>
            <w:tcW w:w="1424" w:type="pct"/>
          </w:tcPr>
          <w:p w14:paraId="1B92CB57" w14:textId="77777777" w:rsidR="000A7A1B" w:rsidRPr="00AC0A23" w:rsidRDefault="000A7A1B" w:rsidP="00F359E3">
            <w:pPr>
              <w:pStyle w:val="Tabelltext"/>
              <w:jc w:val="left"/>
            </w:pPr>
            <w:r w:rsidRPr="00AC0A23">
              <w:t>Programme operator:</w:t>
            </w:r>
          </w:p>
        </w:tc>
        <w:tc>
          <w:tcPr>
            <w:tcW w:w="3576" w:type="pct"/>
          </w:tcPr>
          <w:p w14:paraId="698F7DCD" w14:textId="77777777" w:rsidR="000A7A1B" w:rsidRPr="00AC0A23" w:rsidRDefault="000A7A1B" w:rsidP="00F359E3">
            <w:pPr>
              <w:pStyle w:val="Tabelltext"/>
              <w:jc w:val="left"/>
            </w:pPr>
            <w:r w:rsidRPr="00AC0A23">
              <w:t>EPD International AB, Box 210 60, SE-100 31 Stockholm, Sweden.</w:t>
            </w:r>
          </w:p>
          <w:p w14:paraId="40DA2054" w14:textId="77777777" w:rsidR="000A7A1B" w:rsidRPr="00AC0A23" w:rsidRDefault="000A7A1B" w:rsidP="00F359E3">
            <w:pPr>
              <w:pStyle w:val="Tabelltext"/>
              <w:jc w:val="left"/>
            </w:pPr>
          </w:p>
          <w:p w14:paraId="00B2F4B2" w14:textId="0A24FDF9" w:rsidR="00540EA3" w:rsidRPr="00AC0A23" w:rsidRDefault="000A7A1B" w:rsidP="00540EA3">
            <w:pPr>
              <w:pStyle w:val="Tabelltext"/>
              <w:jc w:val="left"/>
            </w:pPr>
            <w:r w:rsidRPr="00AC0A23">
              <w:t>Website:</w:t>
            </w:r>
            <w:r w:rsidRPr="00AC0A23">
              <w:rPr>
                <w:rStyle w:val="Hyperlink"/>
                <w:rFonts w:ascii="Inter" w:hAnsi="Inter"/>
                <w:lang w:val="en-GB"/>
              </w:rPr>
              <w:t xml:space="preserve"> </w:t>
            </w:r>
            <w:hyperlink r:id="rId22" w:history="1">
              <w:r w:rsidR="00540EA3" w:rsidRPr="00AC0A23">
                <w:rPr>
                  <w:rStyle w:val="Hyperlink"/>
                  <w:rFonts w:ascii="Inter" w:hAnsi="Inter"/>
                  <w:lang w:val="en-GB"/>
                </w:rPr>
                <w:t>www.environdec.com</w:t>
              </w:r>
            </w:hyperlink>
          </w:p>
          <w:p w14:paraId="0C1544AD" w14:textId="0A683179" w:rsidR="000A7A1B" w:rsidRPr="00AC0A23" w:rsidRDefault="000A7A1B" w:rsidP="00540EA3">
            <w:pPr>
              <w:pStyle w:val="Tabelltext"/>
              <w:jc w:val="left"/>
            </w:pPr>
            <w:proofErr w:type="spellStart"/>
            <w:r w:rsidRPr="00AC0A23">
              <w:t>E-mail:</w:t>
            </w:r>
            <w:hyperlink r:id="rId23" w:history="1">
              <w:r w:rsidR="000F5ABB" w:rsidRPr="00AC0A23">
                <w:rPr>
                  <w:rStyle w:val="Hyperlink"/>
                  <w:rFonts w:ascii="Inter" w:hAnsi="Inter"/>
                  <w:lang w:val="en-GB"/>
                </w:rPr>
                <w:t>support@environdec.coms</w:t>
              </w:r>
              <w:proofErr w:type="spellEnd"/>
            </w:hyperlink>
            <w:r w:rsidRPr="00AC0A23">
              <w:t xml:space="preserve"> </w:t>
            </w:r>
          </w:p>
        </w:tc>
      </w:tr>
      <w:tr w:rsidR="00540EA3" w:rsidRPr="00AC0A23" w14:paraId="6FE85F5B" w14:textId="77777777" w:rsidTr="7180E698">
        <w:tc>
          <w:tcPr>
            <w:tcW w:w="1424" w:type="pct"/>
          </w:tcPr>
          <w:p w14:paraId="22C7434C" w14:textId="4467C690" w:rsidR="00540EA3" w:rsidRPr="00AC0A23" w:rsidRDefault="00540EA3" w:rsidP="00540EA3">
            <w:pPr>
              <w:pStyle w:val="Tabelltext"/>
              <w:jc w:val="left"/>
            </w:pPr>
            <w:r w:rsidRPr="00AC0A23">
              <w:t xml:space="preserve">PCR </w:t>
            </w:r>
            <w:r w:rsidR="00E14D1F" w:rsidRPr="00AC0A23">
              <w:t>M</w:t>
            </w:r>
            <w:r w:rsidRPr="00AC0A23">
              <w:t>oderator:</w:t>
            </w:r>
          </w:p>
        </w:tc>
        <w:tc>
          <w:tcPr>
            <w:tcW w:w="3576" w:type="pct"/>
          </w:tcPr>
          <w:p w14:paraId="516D79D9" w14:textId="346BD529" w:rsidR="00540EA3" w:rsidRPr="00AC0A23" w:rsidRDefault="00540EA3" w:rsidP="00540EA3">
            <w:pPr>
              <w:pStyle w:val="Tabelltext"/>
              <w:jc w:val="left"/>
            </w:pPr>
            <w:r w:rsidRPr="00AC0A23">
              <w:rPr>
                <w:i/>
                <w:color w:val="FF0000"/>
                <w:lang w:eastAsia="en-US"/>
              </w:rPr>
              <w:t>Name, organisation and e-mail address of the appointed PCR Moderator</w:t>
            </w:r>
          </w:p>
        </w:tc>
      </w:tr>
      <w:tr w:rsidR="00540EA3" w:rsidRPr="00AC0A23" w14:paraId="105FDD56" w14:textId="77777777" w:rsidTr="7180E698">
        <w:trPr>
          <w:trHeight w:val="262"/>
        </w:trPr>
        <w:tc>
          <w:tcPr>
            <w:tcW w:w="1424" w:type="pct"/>
          </w:tcPr>
          <w:p w14:paraId="409F2AFB" w14:textId="77777777" w:rsidR="00540EA3" w:rsidRPr="00AC0A23" w:rsidRDefault="00540EA3" w:rsidP="00540EA3">
            <w:pPr>
              <w:pStyle w:val="Tabelltext"/>
              <w:jc w:val="left"/>
            </w:pPr>
            <w:r w:rsidRPr="00AC0A23">
              <w:t>PCR Committee:</w:t>
            </w:r>
          </w:p>
        </w:tc>
        <w:tc>
          <w:tcPr>
            <w:tcW w:w="3576" w:type="pct"/>
          </w:tcPr>
          <w:p w14:paraId="3540C204" w14:textId="6C31EF8C" w:rsidR="00540EA3" w:rsidRPr="00AC0A23" w:rsidRDefault="00540EA3" w:rsidP="00540EA3">
            <w:pPr>
              <w:pStyle w:val="Tabelltext"/>
              <w:jc w:val="left"/>
            </w:pPr>
            <w:r w:rsidRPr="00AC0A23">
              <w:rPr>
                <w:i/>
                <w:color w:val="FF0000"/>
                <w:lang w:eastAsia="en-US"/>
              </w:rPr>
              <w:t xml:space="preserve">Names of organisations participating in the preparation of the </w:t>
            </w:r>
            <w:r w:rsidR="00F17BBC" w:rsidRPr="00AC0A23">
              <w:rPr>
                <w:i/>
                <w:color w:val="FF0000"/>
                <w:lang w:eastAsia="en-US"/>
              </w:rPr>
              <w:t>c-</w:t>
            </w:r>
            <w:r w:rsidRPr="00AC0A23">
              <w:rPr>
                <w:i/>
                <w:color w:val="FF0000"/>
                <w:lang w:eastAsia="en-US"/>
              </w:rPr>
              <w:t>PCR</w:t>
            </w:r>
          </w:p>
        </w:tc>
      </w:tr>
      <w:tr w:rsidR="00540EA3" w:rsidRPr="00AC0A23" w14:paraId="0F520C85" w14:textId="77777777" w:rsidTr="56092585">
        <w:tc>
          <w:tcPr>
            <w:tcW w:w="1424" w:type="pct"/>
          </w:tcPr>
          <w:p w14:paraId="6488A220" w14:textId="16BA322E" w:rsidR="56092585" w:rsidRPr="00AC0A23" w:rsidRDefault="56092585">
            <w:pPr>
              <w:pStyle w:val="Tabelltext"/>
              <w:jc w:val="left"/>
              <w:rPr>
                <w:rFonts w:eastAsia="Segoe UI" w:cs="Segoe UI"/>
                <w:color w:val="000000" w:themeColor="text2"/>
                <w:szCs w:val="16"/>
              </w:rPr>
            </w:pPr>
            <w:r w:rsidRPr="00AC0A23">
              <w:rPr>
                <w:rFonts w:eastAsia="Segoe UI" w:cs="Segoe UI"/>
                <w:color w:val="000000" w:themeColor="text2"/>
                <w:szCs w:val="16"/>
              </w:rPr>
              <w:t>Publication date</w:t>
            </w:r>
          </w:p>
        </w:tc>
        <w:tc>
          <w:tcPr>
            <w:tcW w:w="3576" w:type="pct"/>
          </w:tcPr>
          <w:p w14:paraId="02FEE86F" w14:textId="011B0360" w:rsidR="56092585" w:rsidRPr="00AC0A23" w:rsidRDefault="56092585" w:rsidP="000F5ABB">
            <w:pPr>
              <w:pStyle w:val="Tabelltext"/>
              <w:spacing w:after="120"/>
              <w:jc w:val="left"/>
              <w:rPr>
                <w:rFonts w:eastAsia="Segoe UI" w:cs="Segoe UI"/>
                <w:color w:val="FF0000"/>
                <w:szCs w:val="16"/>
              </w:rPr>
            </w:pPr>
            <w:r w:rsidRPr="00AC0A23">
              <w:rPr>
                <w:rFonts w:eastAsia="Segoe UI" w:cs="Segoe UI"/>
                <w:i/>
                <w:iCs/>
                <w:color w:val="FF0000"/>
                <w:szCs w:val="16"/>
              </w:rPr>
              <w:t>To be added by the Secretariat</w:t>
            </w:r>
          </w:p>
          <w:p w14:paraId="2E5D2773" w14:textId="476C04ED" w:rsidR="56092585" w:rsidRPr="00AC0A23" w:rsidRDefault="56092585">
            <w:pPr>
              <w:pStyle w:val="Tabelltext"/>
              <w:spacing w:after="120"/>
              <w:jc w:val="left"/>
              <w:rPr>
                <w:rFonts w:eastAsia="Segoe UI" w:cs="Segoe UI"/>
                <w:i/>
                <w:iCs/>
                <w:color w:val="FF0000"/>
                <w:szCs w:val="16"/>
              </w:rPr>
            </w:pPr>
            <w:r w:rsidRPr="00AC0A23">
              <w:rPr>
                <w:rFonts w:eastAsia="Segoe UI" w:cs="Segoe UI"/>
                <w:color w:val="000000" w:themeColor="text2"/>
                <w:szCs w:val="16"/>
              </w:rPr>
              <w:t>See Section 8 for a version history of the c-PCR.</w:t>
            </w:r>
          </w:p>
        </w:tc>
      </w:tr>
      <w:tr w:rsidR="00540EA3" w:rsidRPr="00AC0A23" w14:paraId="7FF6B60F" w14:textId="77777777" w:rsidTr="7180E698">
        <w:tc>
          <w:tcPr>
            <w:tcW w:w="1424" w:type="pct"/>
          </w:tcPr>
          <w:p w14:paraId="59B70369" w14:textId="77777777" w:rsidR="00540EA3" w:rsidRPr="00AC0A23" w:rsidRDefault="00540EA3" w:rsidP="00540EA3">
            <w:pPr>
              <w:pStyle w:val="Tabelltext"/>
              <w:jc w:val="left"/>
            </w:pPr>
            <w:r w:rsidRPr="00AC0A23">
              <w:t>Valid until:</w:t>
            </w:r>
          </w:p>
        </w:tc>
        <w:tc>
          <w:tcPr>
            <w:tcW w:w="3576" w:type="pct"/>
          </w:tcPr>
          <w:p w14:paraId="50290F89" w14:textId="2BD68DA4" w:rsidR="00540EA3" w:rsidRPr="00AC0A23" w:rsidRDefault="00F17BBC" w:rsidP="00101B01">
            <w:pPr>
              <w:pStyle w:val="Tabelltext"/>
              <w:spacing w:after="120"/>
              <w:jc w:val="left"/>
            </w:pPr>
            <w:r w:rsidRPr="00AC0A23">
              <w:rPr>
                <w:i/>
                <w:iCs/>
                <w:color w:val="FF0000"/>
                <w:lang w:eastAsia="en-US"/>
              </w:rPr>
              <w:t>To be added by the Secretariat</w:t>
            </w:r>
          </w:p>
          <w:p w14:paraId="5D0ABCB8" w14:textId="67231357" w:rsidR="00540EA3" w:rsidRPr="00AC0A23" w:rsidRDefault="51A5DE4D" w:rsidP="0044427A">
            <w:pPr>
              <w:pStyle w:val="Tabelltext"/>
              <w:jc w:val="left"/>
            </w:pPr>
            <w:r w:rsidRPr="00AC0A23">
              <w:rPr>
                <w:color w:val="000000" w:themeColor="text2"/>
                <w:szCs w:val="16"/>
              </w:rPr>
              <w:t xml:space="preserve">The validity may change. See </w:t>
            </w:r>
            <w:hyperlink r:id="rId24" w:history="1">
              <w:r w:rsidRPr="00AC0A23">
                <w:rPr>
                  <w:rStyle w:val="Hyperlink"/>
                  <w:rFonts w:ascii="Inter" w:eastAsia="Arial" w:hAnsi="Inter"/>
                  <w:szCs w:val="16"/>
                  <w:lang w:val="en-US"/>
                </w:rPr>
                <w:t>www.environdec.com</w:t>
              </w:r>
            </w:hyperlink>
            <w:r w:rsidRPr="00AC0A23">
              <w:rPr>
                <w:color w:val="000000" w:themeColor="text2"/>
                <w:szCs w:val="16"/>
              </w:rPr>
              <w:t xml:space="preserve"> for the latest version of the PCR and the latest information on its validity and transition periods between versions.</w:t>
            </w:r>
          </w:p>
        </w:tc>
      </w:tr>
      <w:tr w:rsidR="000A7A1B" w:rsidRPr="00AC0A23" w14:paraId="0F1877CC" w14:textId="77777777" w:rsidTr="7180E698">
        <w:tc>
          <w:tcPr>
            <w:tcW w:w="1424" w:type="pct"/>
          </w:tcPr>
          <w:p w14:paraId="36B347C6" w14:textId="08EF5D1E" w:rsidR="000A7A1B" w:rsidRPr="00AC0A23" w:rsidRDefault="00D70590" w:rsidP="00F359E3">
            <w:pPr>
              <w:pStyle w:val="Tabelltext"/>
              <w:jc w:val="left"/>
            </w:pPr>
            <w:bookmarkStart w:id="17" w:name="_Hlk25061009"/>
            <w:r w:rsidRPr="00AC0A23">
              <w:t>Development and updates:</w:t>
            </w:r>
          </w:p>
        </w:tc>
        <w:tc>
          <w:tcPr>
            <w:tcW w:w="3576" w:type="pct"/>
          </w:tcPr>
          <w:p w14:paraId="2FE8838B" w14:textId="357A6D0A" w:rsidR="00306CF3" w:rsidRPr="00AC0A23" w:rsidRDefault="00306CF3" w:rsidP="00306CF3">
            <w:pPr>
              <w:pStyle w:val="Tabelltext"/>
              <w:spacing w:after="120"/>
              <w:jc w:val="left"/>
            </w:pPr>
            <w:r w:rsidRPr="00AC0A23">
              <w:t>The c-PCR has been developed following ISO</w:t>
            </w:r>
            <w:r w:rsidR="000F679E">
              <w:t>/TS</w:t>
            </w:r>
            <w:r w:rsidRPr="00AC0A23">
              <w:t xml:space="preserve"> 14027, including public consultation and review. The rules for the development and updating processes are described in Section 9 of the GPI.</w:t>
            </w:r>
          </w:p>
          <w:p w14:paraId="060B3B60" w14:textId="77777777" w:rsidR="00306CF3" w:rsidRPr="00AC0A23" w:rsidRDefault="00306CF3" w:rsidP="00306CF3">
            <w:pPr>
              <w:pStyle w:val="Tabelltext"/>
              <w:spacing w:after="120"/>
              <w:jc w:val="left"/>
            </w:pPr>
            <w:r w:rsidRPr="00AC0A23">
              <w:t xml:space="preserve">The c-PCR is valid for a pre-determined </w:t>
            </w:r>
            <w:proofErr w:type="gramStart"/>
            <w:r w:rsidRPr="00AC0A23">
              <w:t>time period</w:t>
            </w:r>
            <w:proofErr w:type="gramEnd"/>
            <w:r w:rsidRPr="00AC0A23">
              <w:t xml:space="preserve"> to ensure that it is updated at regular intervals. When the c-PCR is about to expire, the PCR Moderator shall initiate a discussion with the Secretariat on if and how to proceed with updating the c-PCR and renewing its validity. A c-PCR may be updated before it expires, based on changes in normative standards or provided significant and well-justified proposals for changes or amendments are presented. </w:t>
            </w:r>
          </w:p>
          <w:p w14:paraId="77F1771C" w14:textId="77777777" w:rsidR="00306CF3" w:rsidRPr="00AC0A23" w:rsidRDefault="00306CF3" w:rsidP="00306CF3">
            <w:pPr>
              <w:pStyle w:val="Tabelltext"/>
              <w:spacing w:after="120"/>
              <w:jc w:val="left"/>
            </w:pPr>
            <w:r w:rsidRPr="00AC0A23">
              <w:t xml:space="preserve">When there has been an update of the c-PCR, the new version should be used to develop EPDs. For small updates (change of third-digit version number), the previous version is normally immediately removed from the PCR library on </w:t>
            </w:r>
            <w:hyperlink r:id="rId25" w:history="1">
              <w:r w:rsidRPr="00AC0A23">
                <w:rPr>
                  <w:rStyle w:val="Hyperlink"/>
                  <w:rFonts w:ascii="Inter" w:hAnsi="Inter"/>
                  <w:lang w:val="en-US"/>
                </w:rPr>
                <w:t>www.environdec.com</w:t>
              </w:r>
            </w:hyperlink>
            <w:r w:rsidRPr="00AC0A23">
              <w:t xml:space="preserve"> and there is no transition period. For medium updates (change of second-digit version number), the previous version of the c-PCR is valid in parallel during a transition period of at least 90 days, but not exceeding its previously set validity period. For large updates (change of first-digit version number), the previous version is valid in parallel during a transition period of at least 180 days, but not exceeding its previously set validity period. </w:t>
            </w:r>
          </w:p>
          <w:p w14:paraId="057377F1" w14:textId="77777777" w:rsidR="00306CF3" w:rsidRPr="00AC0A23" w:rsidRDefault="00306CF3" w:rsidP="00306CF3">
            <w:pPr>
              <w:pStyle w:val="Tabelltext"/>
              <w:spacing w:after="120"/>
              <w:jc w:val="left"/>
            </w:pPr>
            <w:r w:rsidRPr="00AC0A23">
              <w:t>In case a c-PCR is developed by a CEN Product TC, the standard will replace this c-PCR, with a transition period of at least 90 days under which both are valid.</w:t>
            </w:r>
          </w:p>
          <w:p w14:paraId="16D5472E" w14:textId="091534A3" w:rsidR="00F17BBC" w:rsidRPr="00AC0A23" w:rsidRDefault="00306CF3" w:rsidP="00F17BBC">
            <w:pPr>
              <w:pStyle w:val="Tabelltext"/>
              <w:jc w:val="left"/>
            </w:pPr>
            <w:r w:rsidRPr="00AC0A23">
              <w:lastRenderedPageBreak/>
              <w:t>Stakeholder feedback on PCRs is very much encouraged. Any comments on this PCR may be sent directly to the PCR Moderator and/or the Secretariat during its development or during its period of validity.</w:t>
            </w:r>
          </w:p>
        </w:tc>
      </w:tr>
      <w:tr w:rsidR="000A7A1B" w:rsidRPr="00AC0A23" w14:paraId="0762E233" w14:textId="77777777" w:rsidTr="7180E698">
        <w:tc>
          <w:tcPr>
            <w:tcW w:w="1424" w:type="pct"/>
          </w:tcPr>
          <w:p w14:paraId="38B8768C" w14:textId="35A61600" w:rsidR="000A7A1B" w:rsidRPr="00AC0A23" w:rsidRDefault="000A7A1B" w:rsidP="00F359E3">
            <w:pPr>
              <w:pStyle w:val="Tabelltext"/>
              <w:jc w:val="left"/>
            </w:pPr>
            <w:r w:rsidRPr="00AC0A23">
              <w:lastRenderedPageBreak/>
              <w:t xml:space="preserve">Standards </w:t>
            </w:r>
            <w:r w:rsidR="442E3E8D" w:rsidRPr="00AC0A23">
              <w:t>documents and</w:t>
            </w:r>
            <w:r w:rsidRPr="00AC0A23">
              <w:t xml:space="preserve"> conformance:</w:t>
            </w:r>
          </w:p>
        </w:tc>
        <w:tc>
          <w:tcPr>
            <w:tcW w:w="3576" w:type="pct"/>
          </w:tcPr>
          <w:p w14:paraId="1B8231F7" w14:textId="6B0E6D3E" w:rsidR="00101B01" w:rsidRPr="00101B01" w:rsidRDefault="00101B01" w:rsidP="00101B01">
            <w:pPr>
              <w:pStyle w:val="Tabelltext"/>
              <w:spacing w:after="120"/>
              <w:jc w:val="left"/>
              <w:rPr>
                <w:i/>
                <w:iCs/>
                <w:color w:val="FF0000"/>
                <w:szCs w:val="16"/>
              </w:rPr>
            </w:pPr>
            <w:r w:rsidRPr="00101B01">
              <w:rPr>
                <w:i/>
                <w:iCs/>
                <w:color w:val="FF0000"/>
                <w:szCs w:val="16"/>
              </w:rPr>
              <w:t xml:space="preserve">List any product category-specific standard that the c-PCR refers to. </w:t>
            </w:r>
          </w:p>
          <w:p w14:paraId="6CC38D45" w14:textId="77777777" w:rsidR="00101B01" w:rsidRPr="00101B01" w:rsidRDefault="00101B01" w:rsidP="00101B01">
            <w:pPr>
              <w:pStyle w:val="Tabelltext"/>
              <w:spacing w:after="120"/>
              <w:jc w:val="left"/>
              <w:rPr>
                <w:i/>
                <w:iCs/>
                <w:color w:val="FF0000"/>
                <w:szCs w:val="16"/>
              </w:rPr>
            </w:pPr>
            <w:r w:rsidRPr="00101B01">
              <w:rPr>
                <w:i/>
                <w:iCs/>
                <w:color w:val="FF0000"/>
                <w:szCs w:val="16"/>
              </w:rPr>
              <w:t>If a standard is listed, add also the following on a new row: For compliance to other standards and documents, see PCR 2019:14.</w:t>
            </w:r>
          </w:p>
          <w:p w14:paraId="75062268" w14:textId="250F8747" w:rsidR="00C506EE" w:rsidRPr="00AC0A23" w:rsidRDefault="00101B01" w:rsidP="00101B01">
            <w:pPr>
              <w:pStyle w:val="Tabelltext"/>
              <w:jc w:val="left"/>
            </w:pPr>
            <w:r w:rsidRPr="00101B01">
              <w:rPr>
                <w:i/>
                <w:iCs/>
                <w:color w:val="FF0000"/>
                <w:szCs w:val="16"/>
              </w:rPr>
              <w:t>If no additional standard is listed, add also the following on a new row: For compliance to standards and documents, see PCR 2019:14.</w:t>
            </w:r>
          </w:p>
        </w:tc>
      </w:tr>
      <w:tr w:rsidR="000A7A1B" w:rsidRPr="00AC0A23" w14:paraId="72B99040" w14:textId="77777777" w:rsidTr="7180E698">
        <w:tc>
          <w:tcPr>
            <w:tcW w:w="1424" w:type="pct"/>
          </w:tcPr>
          <w:p w14:paraId="778C8016" w14:textId="3FCE45B4" w:rsidR="000A7A1B" w:rsidRPr="00AC0A23" w:rsidRDefault="000A7A1B" w:rsidP="00F359E3">
            <w:pPr>
              <w:pStyle w:val="Tabelltext"/>
              <w:jc w:val="left"/>
            </w:pPr>
          </w:p>
        </w:tc>
        <w:tc>
          <w:tcPr>
            <w:tcW w:w="3576" w:type="pct"/>
          </w:tcPr>
          <w:p w14:paraId="641AC9B8" w14:textId="6754E979" w:rsidR="000A7A1B" w:rsidRPr="00AC0A23" w:rsidRDefault="518BB4E7" w:rsidP="00F359E3">
            <w:pPr>
              <w:pStyle w:val="Tabelltext"/>
              <w:jc w:val="left"/>
            </w:pPr>
            <w:r w:rsidRPr="00AC0A23">
              <w:rPr>
                <w:color w:val="000000" w:themeColor="text2"/>
                <w:szCs w:val="16"/>
              </w:rPr>
              <w:t xml:space="preserve"> At the time of publication, this c-PCR was available in English. If the c-PCR is available in several languages, these are available on </w:t>
            </w:r>
            <w:hyperlink r:id="rId26" w:history="1">
              <w:r w:rsidRPr="00AC0A23">
                <w:rPr>
                  <w:rStyle w:val="Hyperlink"/>
                  <w:rFonts w:ascii="Inter" w:eastAsia="Segoe UI" w:hAnsi="Inter" w:cs="Segoe UI"/>
                  <w:szCs w:val="16"/>
                  <w:lang w:val="en-GB"/>
                </w:rPr>
                <w:t>www.environdec.com</w:t>
              </w:r>
            </w:hyperlink>
            <w:r w:rsidRPr="00AC0A23">
              <w:rPr>
                <w:color w:val="000000" w:themeColor="text2"/>
                <w:szCs w:val="16"/>
              </w:rPr>
              <w:t>. In case of translated versions, the English version takes precedence in case of any discrepancies.</w:t>
            </w:r>
          </w:p>
        </w:tc>
      </w:tr>
    </w:tbl>
    <w:p w14:paraId="53DFE37B" w14:textId="77777777" w:rsidR="000A7A1B" w:rsidRPr="00AC0A23" w:rsidRDefault="000A7A1B" w:rsidP="00E40AC7">
      <w:pPr>
        <w:pStyle w:val="Heading2"/>
      </w:pPr>
      <w:bookmarkStart w:id="18" w:name="_Toc194481389"/>
      <w:bookmarkEnd w:id="17"/>
      <w:r w:rsidRPr="00AC0A23">
        <w:t>Scope</w:t>
      </w:r>
      <w:bookmarkEnd w:id="18"/>
    </w:p>
    <w:p w14:paraId="4F26C5D1" w14:textId="64CDBEF6" w:rsidR="000A7A1B" w:rsidRPr="00AC0A23" w:rsidRDefault="00230369" w:rsidP="001A0E3A">
      <w:pPr>
        <w:pStyle w:val="Heading3"/>
        <w:rPr>
          <w:lang w:val="en-GB"/>
        </w:rPr>
      </w:pPr>
      <w:bookmarkStart w:id="19" w:name="_Ref58328887"/>
      <w:r w:rsidRPr="00AC0A23">
        <w:rPr>
          <w:lang w:val="en-GB"/>
        </w:rPr>
        <w:t>Product category definition and description</w:t>
      </w:r>
      <w:bookmarkEnd w:id="19"/>
    </w:p>
    <w:p w14:paraId="4D544A64" w14:textId="05B5FDB0" w:rsidR="001A0E3A" w:rsidRPr="00AC0A23" w:rsidRDefault="39591B6B" w:rsidP="56092585">
      <w:pPr>
        <w:jc w:val="both"/>
        <w:rPr>
          <w:rFonts w:eastAsia="Segoe UI" w:cs="Segoe UI"/>
          <w:color w:val="FF0000"/>
          <w:szCs w:val="16"/>
        </w:rPr>
      </w:pPr>
      <w:r w:rsidRPr="00AC0A23">
        <w:rPr>
          <w:rFonts w:eastAsia="Segoe UI" w:cs="Segoe UI"/>
          <w:color w:val="000000" w:themeColor="text2"/>
          <w:szCs w:val="16"/>
        </w:rPr>
        <w:t xml:space="preserve"> This document provides complementary product category rules (c-PCR) for the assessment of the environmental performance of </w:t>
      </w:r>
      <w:r w:rsidRPr="00AC0A23">
        <w:rPr>
          <w:rFonts w:eastAsia="Segoe UI" w:cs="Segoe UI"/>
          <w:i/>
          <w:iCs/>
          <w:color w:val="FF0000"/>
          <w:szCs w:val="16"/>
        </w:rPr>
        <w:t>name of product category</w:t>
      </w:r>
      <w:r w:rsidRPr="00AC0A23">
        <w:rPr>
          <w:rFonts w:eastAsia="Segoe UI" w:cs="Segoe UI"/>
          <w:color w:val="000000" w:themeColor="text2"/>
          <w:szCs w:val="16"/>
        </w:rPr>
        <w:t xml:space="preserve"> and the declaration of this performance by an EPD</w:t>
      </w:r>
      <w:r w:rsidRPr="00AC0A23">
        <w:rPr>
          <w:rFonts w:eastAsia="Segoe UI" w:cs="Segoe UI"/>
          <w:i/>
          <w:iCs/>
          <w:color w:val="000000" w:themeColor="text2"/>
          <w:szCs w:val="16"/>
        </w:rPr>
        <w:t>.</w:t>
      </w:r>
      <w:r w:rsidRPr="00AC0A23">
        <w:rPr>
          <w:rFonts w:eastAsia="Segoe UI" w:cs="Segoe UI"/>
          <w:i/>
          <w:iCs/>
          <w:color w:val="FF0000"/>
          <w:szCs w:val="16"/>
        </w:rPr>
        <w:t xml:space="preserve"> </w:t>
      </w:r>
      <w:r w:rsidRPr="00AC0A23">
        <w:rPr>
          <w:rFonts w:eastAsia="Segoe UI" w:cs="Segoe UI"/>
          <w:color w:val="000000" w:themeColor="text2"/>
          <w:szCs w:val="16"/>
        </w:rPr>
        <w:t xml:space="preserve">The product category corresponds to UN CPC </w:t>
      </w:r>
      <w:r w:rsidRPr="00AC0A23">
        <w:rPr>
          <w:rFonts w:eastAsia="Segoe UI" w:cs="Segoe UI"/>
          <w:color w:val="FF0000"/>
          <w:szCs w:val="16"/>
        </w:rPr>
        <w:t>XXX</w:t>
      </w:r>
      <w:r w:rsidRPr="00AC0A23">
        <w:rPr>
          <w:rFonts w:eastAsia="Segoe UI" w:cs="Segoe UI"/>
          <w:color w:val="000000" w:themeColor="text2"/>
          <w:szCs w:val="16"/>
        </w:rPr>
        <w:t xml:space="preserve"> </w:t>
      </w:r>
      <w:r w:rsidRPr="00AC0A23">
        <w:rPr>
          <w:rFonts w:eastAsia="Segoe UI" w:cs="Segoe UI"/>
          <w:i/>
          <w:iCs/>
          <w:color w:val="FF0000"/>
          <w:szCs w:val="16"/>
        </w:rPr>
        <w:t>Name of CPC classification(s)</w:t>
      </w:r>
      <w:r w:rsidRPr="00AC0A23">
        <w:rPr>
          <w:rFonts w:eastAsia="Segoe UI" w:cs="Segoe UI"/>
          <w:color w:val="FF0000"/>
          <w:szCs w:val="16"/>
        </w:rPr>
        <w:t>.</w:t>
      </w:r>
    </w:p>
    <w:p w14:paraId="7BD71B8D" w14:textId="100409A9" w:rsidR="39591B6B" w:rsidRPr="00AC0A23" w:rsidRDefault="39591B6B" w:rsidP="000F5ABB">
      <w:pPr>
        <w:jc w:val="both"/>
        <w:rPr>
          <w:rFonts w:eastAsia="Segoe UI" w:cs="Segoe UI"/>
          <w:color w:val="FF0000"/>
          <w:szCs w:val="16"/>
        </w:rPr>
      </w:pPr>
      <w:r w:rsidRPr="00AC0A23">
        <w:rPr>
          <w:rFonts w:eastAsia="Segoe UI" w:cs="Segoe UI"/>
          <w:i/>
          <w:iCs/>
          <w:color w:val="FF0000"/>
          <w:szCs w:val="16"/>
        </w:rPr>
        <w:t>Provide a detailed description of the products included in the product category. Examples of products included and excluded from the scope of the c-PCR should be given. Synonyms to the name of the product category and its included products should be listed.</w:t>
      </w:r>
    </w:p>
    <w:p w14:paraId="5E5A2ABB" w14:textId="0762E51E" w:rsidR="39591B6B" w:rsidRPr="00AC0A23" w:rsidRDefault="39591B6B" w:rsidP="000F5ABB">
      <w:pPr>
        <w:jc w:val="both"/>
        <w:rPr>
          <w:rFonts w:eastAsia="Segoe UI" w:cs="Segoe UI"/>
          <w:color w:val="FF0000"/>
          <w:szCs w:val="16"/>
        </w:rPr>
      </w:pPr>
      <w:r w:rsidRPr="00AC0A23">
        <w:rPr>
          <w:rFonts w:eastAsia="Segoe UI" w:cs="Segoe UI"/>
          <w:i/>
          <w:iCs/>
          <w:color w:val="FF0000"/>
          <w:szCs w:val="16"/>
        </w:rPr>
        <w:t xml:space="preserve">The scope of the c-PCR according to the UN CPC classification hierarchy shall be presented, as well as a link to </w:t>
      </w:r>
      <w:hyperlink r:id="rId27" w:history="1">
        <w:r w:rsidRPr="00AC0A23">
          <w:rPr>
            <w:rStyle w:val="Hyperlink"/>
            <w:rFonts w:ascii="Inter" w:eastAsia="Segoe UI" w:hAnsi="Inter" w:cs="Segoe UI"/>
            <w:i/>
            <w:iCs/>
            <w:szCs w:val="16"/>
            <w:lang w:val="en-GB"/>
          </w:rPr>
          <w:t>https://unstats.un.org/unsd/classifications/Family/Detail/1074</w:t>
        </w:r>
      </w:hyperlink>
      <w:r w:rsidRPr="00AC0A23">
        <w:rPr>
          <w:rFonts w:eastAsia="Segoe UI" w:cs="Segoe UI"/>
          <w:i/>
          <w:iCs/>
          <w:color w:val="FF0000"/>
          <w:szCs w:val="16"/>
        </w:rPr>
        <w:t xml:space="preserve"> for additional information. The scope should also be defined using other product classification schemes of relevance for the product category.</w:t>
      </w:r>
    </w:p>
    <w:p w14:paraId="17C980F9" w14:textId="23C82A49" w:rsidR="39591B6B" w:rsidRPr="00AC0A23" w:rsidRDefault="39591B6B" w:rsidP="000F5ABB">
      <w:pPr>
        <w:jc w:val="both"/>
        <w:rPr>
          <w:rFonts w:eastAsia="Segoe UI" w:cs="Segoe UI"/>
          <w:color w:val="FF0000"/>
          <w:szCs w:val="16"/>
        </w:rPr>
      </w:pPr>
      <w:r w:rsidRPr="00AC0A23">
        <w:rPr>
          <w:rFonts w:eastAsia="Segoe UI" w:cs="Segoe UI"/>
          <w:i/>
          <w:iCs/>
          <w:color w:val="FF0000"/>
          <w:szCs w:val="16"/>
        </w:rPr>
        <w:t>The product category covered by a c-PCR shall, as far as possible, relate to the function of the product, so that the same declared unit or functional unit (which is preferred) may be applied to products within its scope. If justified, a c-PCR may, however, allow different declared/functional units for different products within the product category. Note that both primary and secondary functions of the product should be considered. In addition, the following aspects should be considered when defining the product category:</w:t>
      </w:r>
    </w:p>
    <w:p w14:paraId="79579368" w14:textId="34EA8000" w:rsidR="39591B6B" w:rsidRPr="00AC0A23" w:rsidRDefault="39591B6B" w:rsidP="000F5ABB">
      <w:pPr>
        <w:pStyle w:val="ListaPunkter"/>
        <w:rPr>
          <w:rFonts w:eastAsia="Verdana"/>
          <w:i/>
          <w:color w:val="FF0000"/>
        </w:rPr>
      </w:pPr>
      <w:r w:rsidRPr="00AC0A23">
        <w:rPr>
          <w:rFonts w:eastAsia="Verdana"/>
          <w:i/>
          <w:color w:val="FF0000"/>
        </w:rPr>
        <w:t>exchangeability of products, e.g., in the way that an increase in price for a product on the market leads to an increase in the price of other products,</w:t>
      </w:r>
    </w:p>
    <w:p w14:paraId="3D78315A" w14:textId="681DE89A" w:rsidR="39591B6B" w:rsidRPr="00AC0A23" w:rsidRDefault="39591B6B" w:rsidP="000F5ABB">
      <w:pPr>
        <w:pStyle w:val="ListaPunkter"/>
        <w:rPr>
          <w:rFonts w:eastAsia="Verdana"/>
          <w:i/>
          <w:color w:val="FF0000"/>
        </w:rPr>
      </w:pPr>
      <w:r w:rsidRPr="00AC0A23">
        <w:rPr>
          <w:rFonts w:eastAsia="Verdana"/>
          <w:i/>
          <w:color w:val="FF0000"/>
        </w:rPr>
        <w:t>results from screening study/existing LCA literature for the product group,</w:t>
      </w:r>
    </w:p>
    <w:p w14:paraId="0469572B" w14:textId="29F8834A" w:rsidR="39591B6B" w:rsidRPr="00AC0A23" w:rsidRDefault="39591B6B" w:rsidP="000F5ABB">
      <w:pPr>
        <w:pStyle w:val="ListaPunkter"/>
        <w:rPr>
          <w:rFonts w:eastAsia="Verdana"/>
          <w:i/>
          <w:color w:val="FF0000"/>
        </w:rPr>
      </w:pPr>
      <w:r w:rsidRPr="00AC0A23">
        <w:rPr>
          <w:rFonts w:eastAsia="Verdana"/>
          <w:i/>
          <w:color w:val="FF0000"/>
        </w:rPr>
        <w:t>UN CPC code(s), and</w:t>
      </w:r>
    </w:p>
    <w:p w14:paraId="6D39155C" w14:textId="0F86FADB" w:rsidR="39591B6B" w:rsidRPr="00AC0A23" w:rsidRDefault="39591B6B" w:rsidP="000F5ABB">
      <w:pPr>
        <w:pStyle w:val="ListaPunkter"/>
        <w:rPr>
          <w:rFonts w:eastAsia="Verdana"/>
          <w:i/>
          <w:color w:val="FF0000"/>
        </w:rPr>
      </w:pPr>
      <w:r w:rsidRPr="00AC0A23">
        <w:rPr>
          <w:rFonts w:eastAsia="Verdana"/>
          <w:i/>
          <w:color w:val="FF0000"/>
        </w:rPr>
        <w:t>product category definition used in similar or related contexts, e.g., in international standards, criteria used for Type I environmental labels or green public procurement.</w:t>
      </w:r>
    </w:p>
    <w:p w14:paraId="4297016F" w14:textId="3EDA81BA" w:rsidR="39591B6B" w:rsidRPr="00AC0A23" w:rsidRDefault="39591B6B" w:rsidP="002C77A3">
      <w:pPr>
        <w:jc w:val="both"/>
        <w:rPr>
          <w:rFonts w:eastAsia="Segoe UI" w:cs="Segoe UI"/>
          <w:color w:val="FF0000"/>
          <w:szCs w:val="16"/>
        </w:rPr>
      </w:pPr>
      <w:r w:rsidRPr="00AC0A23">
        <w:rPr>
          <w:rFonts w:eastAsia="Segoe UI" w:cs="Segoe UI"/>
          <w:i/>
          <w:iCs/>
          <w:color w:val="FF0000"/>
          <w:szCs w:val="16"/>
        </w:rPr>
        <w:t>The product category definition should be made so that the development of the c-PCR is practical and feasible accounting for existing PCRs and c-PCRs, the market situation, industry structure, potential EPD applications, and the size of the stakeholder group affected.</w:t>
      </w:r>
    </w:p>
    <w:p w14:paraId="3938E5C9" w14:textId="38F19805" w:rsidR="39591B6B" w:rsidRPr="00AC0A23" w:rsidRDefault="39591B6B" w:rsidP="002C77A3">
      <w:pPr>
        <w:jc w:val="both"/>
        <w:rPr>
          <w:rFonts w:eastAsia="Segoe UI" w:cs="Segoe UI"/>
          <w:color w:val="FF0000"/>
          <w:szCs w:val="16"/>
        </w:rPr>
      </w:pPr>
      <w:r w:rsidRPr="00AC0A23">
        <w:rPr>
          <w:rFonts w:eastAsia="Segoe UI" w:cs="Segoe UI"/>
          <w:i/>
          <w:iCs/>
          <w:color w:val="FF0000"/>
          <w:szCs w:val="16"/>
        </w:rPr>
        <w:t>The scope of the c-PCR should be as broad as possible – accounting for above mentioned aspects – while avoiding overlaps with other c-PCRs.</w:t>
      </w:r>
    </w:p>
    <w:p w14:paraId="0635AD2D" w14:textId="6053663B" w:rsidR="39591B6B" w:rsidRPr="00AC0A23" w:rsidRDefault="39591B6B" w:rsidP="002C77A3">
      <w:pPr>
        <w:jc w:val="both"/>
        <w:rPr>
          <w:rFonts w:eastAsia="Segoe UI" w:cs="Segoe UI"/>
          <w:color w:val="FF0000"/>
          <w:szCs w:val="16"/>
        </w:rPr>
      </w:pPr>
      <w:r w:rsidRPr="00AC0A23">
        <w:rPr>
          <w:rFonts w:eastAsia="Segoe UI" w:cs="Segoe UI"/>
          <w:i/>
          <w:iCs/>
          <w:color w:val="FF0000"/>
          <w:szCs w:val="16"/>
        </w:rPr>
        <w:t>The scope should be decided during c-PCR development in a discussion between the PCR Moderator, the PCR Committee, the Secretariat, and the Technical Committee, with the aim to reach consensus, as far as possible. The scope of the product category of a c-PCR may be reconsidered during c-PCR development (e.g., as a response to comments made during the open consultation), when c-PCRs are updated, or when new c-PCRs are proposed, to adapt to market developments.</w:t>
      </w:r>
    </w:p>
    <w:p w14:paraId="40F21D71" w14:textId="1B4ADC75" w:rsidR="56092585" w:rsidRPr="00AC0A23" w:rsidRDefault="39591B6B" w:rsidP="56092585">
      <w:pPr>
        <w:jc w:val="both"/>
        <w:rPr>
          <w:rFonts w:eastAsia="Segoe UI" w:cs="Segoe UI"/>
          <w:color w:val="FF0000"/>
          <w:szCs w:val="16"/>
        </w:rPr>
      </w:pPr>
      <w:r w:rsidRPr="00AC0A23">
        <w:rPr>
          <w:rFonts w:eastAsia="Segoe UI" w:cs="Segoe UI"/>
          <w:i/>
          <w:iCs/>
          <w:color w:val="FF0000"/>
          <w:szCs w:val="16"/>
        </w:rPr>
        <w:t>See Section 9.2.1 of the GPI for further guidance on defining the scope of the PCR.</w:t>
      </w:r>
    </w:p>
    <w:p w14:paraId="6A055139" w14:textId="77777777" w:rsidR="001A0E3A" w:rsidRPr="00AC0A23" w:rsidRDefault="001A0E3A" w:rsidP="001A0E3A">
      <w:pPr>
        <w:pStyle w:val="Heading3"/>
        <w:rPr>
          <w:szCs w:val="24"/>
          <w:lang w:val="en-GB"/>
        </w:rPr>
      </w:pPr>
      <w:r w:rsidRPr="00AC0A23">
        <w:rPr>
          <w:lang w:val="en-GB"/>
        </w:rPr>
        <w:lastRenderedPageBreak/>
        <w:t>Geographical scope</w:t>
      </w:r>
    </w:p>
    <w:p w14:paraId="31F5B6A3" w14:textId="77777777" w:rsidR="00E32F50" w:rsidRPr="00AC0A23" w:rsidRDefault="00E32F50" w:rsidP="00E32F50">
      <w:r w:rsidRPr="00AC0A23">
        <w:t>This c-PCR may be used globally.</w:t>
      </w:r>
    </w:p>
    <w:p w14:paraId="3A6C5F0F" w14:textId="77777777" w:rsidR="00E32F50" w:rsidRPr="00AC0A23" w:rsidRDefault="00E32F50" w:rsidP="00E32F50">
      <w:pPr>
        <w:jc w:val="both"/>
        <w:rPr>
          <w:i/>
          <w:color w:val="FF0000"/>
        </w:rPr>
      </w:pPr>
      <w:r w:rsidRPr="00AC0A23">
        <w:rPr>
          <w:i/>
          <w:color w:val="FF0000"/>
        </w:rPr>
        <w:t>PCRs and c-PCRs developed in the International EPD System should have a global scope, e.g., to be as applicable as possible and to avoid creating unnecessary trade barriers.</w:t>
      </w:r>
    </w:p>
    <w:p w14:paraId="6A87A61A" w14:textId="77777777" w:rsidR="00E32F50" w:rsidRPr="00AC0A23" w:rsidRDefault="00E32F50" w:rsidP="00E32F50">
      <w:pPr>
        <w:jc w:val="both"/>
        <w:rPr>
          <w:i/>
          <w:color w:val="FF0000"/>
        </w:rPr>
      </w:pPr>
      <w:r w:rsidRPr="00AC0A23">
        <w:rPr>
          <w:i/>
          <w:color w:val="FF0000"/>
        </w:rPr>
        <w:t>The geographical scope of the c-PCR may, however, be more limited when relevant. In such cases, the above sentence shall be replaced by a list of the geographical region(s) for which the c-PCR is valid. The geographical scope stated shall match the scope of the guidance given in the c-PCR, e.g., in terms of scenarios for the use and end-of-life stages, production processes, examples of databases to use for generic data, references to standards, impact categories, etc. Any other scope than a global one must be clearly justified in the c-PCR development process and is subject to approval by the Secretariat.</w:t>
      </w:r>
    </w:p>
    <w:p w14:paraId="44ED8E11" w14:textId="77777777" w:rsidR="00230369" w:rsidRPr="00AC0A23" w:rsidRDefault="00230369" w:rsidP="001A0E3A">
      <w:pPr>
        <w:pStyle w:val="Heading3"/>
        <w:rPr>
          <w:lang w:val="en-GB"/>
        </w:rPr>
      </w:pPr>
      <w:r w:rsidRPr="00AC0A23">
        <w:rPr>
          <w:lang w:val="en-GB"/>
        </w:rPr>
        <w:t>EPD validity</w:t>
      </w:r>
    </w:p>
    <w:p w14:paraId="6EF75B11" w14:textId="7072B24B" w:rsidR="00AF640A" w:rsidRPr="00AC0A23" w:rsidRDefault="001A0E3A" w:rsidP="00426FC0">
      <w:r w:rsidRPr="00AC0A23">
        <w:t xml:space="preserve">See </w:t>
      </w:r>
      <w:r w:rsidR="00230369" w:rsidRPr="00AC0A23">
        <w:t xml:space="preserve">PCR </w:t>
      </w:r>
      <w:bookmarkStart w:id="20" w:name="_Toc25050889"/>
      <w:bookmarkStart w:id="21" w:name="_Toc25050895"/>
      <w:r w:rsidR="002E54D2" w:rsidRPr="00AC0A23">
        <w:t>20</w:t>
      </w:r>
      <w:proofErr w:type="gramStart"/>
      <w:r w:rsidR="002E54D2" w:rsidRPr="00AC0A23">
        <w:rPr>
          <w:color w:val="FF0000"/>
        </w:rPr>
        <w:t>XX:YY</w:t>
      </w:r>
      <w:proofErr w:type="gramEnd"/>
      <w:r w:rsidR="002E54D2" w:rsidRPr="00AC0A23">
        <w:t>.</w:t>
      </w:r>
      <w:r w:rsidR="00AF640A" w:rsidRPr="00AC0A23">
        <w:br w:type="page"/>
      </w:r>
    </w:p>
    <w:p w14:paraId="226D94C9" w14:textId="77777777" w:rsidR="007F42E5" w:rsidRPr="00AC0A23" w:rsidRDefault="007F42E5" w:rsidP="00E40AC7">
      <w:pPr>
        <w:pStyle w:val="Heading1"/>
      </w:pPr>
      <w:bookmarkStart w:id="22" w:name="_Toc194481390"/>
      <w:r w:rsidRPr="00AC0A23">
        <w:lastRenderedPageBreak/>
        <w:t>PCR review and background information</w:t>
      </w:r>
      <w:bookmarkEnd w:id="20"/>
      <w:bookmarkEnd w:id="22"/>
    </w:p>
    <w:p w14:paraId="0F6C831C" w14:textId="107BB07A" w:rsidR="001A0E3A" w:rsidRPr="00AC0A23" w:rsidRDefault="001A0E3A" w:rsidP="001A0E3A">
      <w:r w:rsidRPr="00AC0A23">
        <w:t>This c-PCR was developed in accordance with the PCR development process described in the GPI of the International EPD</w:t>
      </w:r>
      <w:r w:rsidRPr="00AC0A23">
        <w:rPr>
          <w:vertAlign w:val="superscript"/>
        </w:rPr>
        <w:t>®</w:t>
      </w:r>
      <w:r w:rsidRPr="00AC0A23">
        <w:t xml:space="preserve"> System, including open consultation and review.</w:t>
      </w:r>
    </w:p>
    <w:p w14:paraId="50EE7095" w14:textId="77777777" w:rsidR="001A0E3A" w:rsidRPr="00AC0A23" w:rsidRDefault="001A0E3A" w:rsidP="001A0E3A">
      <w:pPr>
        <w:pStyle w:val="Heading2"/>
      </w:pPr>
      <w:bookmarkStart w:id="23" w:name="_Toc67921376"/>
      <w:bookmarkStart w:id="24" w:name="_Toc194481391"/>
      <w:r w:rsidRPr="00AC0A23">
        <w:t>Open consultation</w:t>
      </w:r>
      <w:bookmarkEnd w:id="23"/>
      <w:bookmarkEnd w:id="24"/>
    </w:p>
    <w:p w14:paraId="4773211D" w14:textId="41F37F56" w:rsidR="001A0E3A" w:rsidRPr="00AC0A23" w:rsidRDefault="001A0E3A" w:rsidP="001A0E3A">
      <w:pPr>
        <w:pStyle w:val="Heading3"/>
        <w:rPr>
          <w:lang w:val="en-GB"/>
        </w:rPr>
      </w:pPr>
      <w:r w:rsidRPr="00AC0A23">
        <w:rPr>
          <w:lang w:val="en-GB"/>
        </w:rPr>
        <w:t xml:space="preserve">Version </w:t>
      </w:r>
      <w:r w:rsidR="00A27BDC" w:rsidRPr="00AC0A23">
        <w:rPr>
          <w:lang w:val="en-GB"/>
        </w:rPr>
        <w:t xml:space="preserve">1.0, </w:t>
      </w:r>
      <w:r w:rsidRPr="00AC0A23">
        <w:rPr>
          <w:lang w:val="en-GB"/>
        </w:rPr>
        <w:t>20</w:t>
      </w:r>
      <w:r w:rsidR="00A27BDC" w:rsidRPr="00AC0A23">
        <w:rPr>
          <w:color w:val="FF0000"/>
          <w:lang w:val="en-GB"/>
        </w:rPr>
        <w:t>yy-mm-dd</w:t>
      </w:r>
    </w:p>
    <w:p w14:paraId="56AC60D0" w14:textId="6724C862" w:rsidR="001A0E3A" w:rsidRPr="00AC0A23" w:rsidRDefault="001A0E3A" w:rsidP="001A0E3A">
      <w:pPr>
        <w:jc w:val="both"/>
      </w:pPr>
      <w:r w:rsidRPr="00AC0A23">
        <w:t xml:space="preserve">This </w:t>
      </w:r>
      <w:r w:rsidR="6DFA9A02" w:rsidRPr="00AC0A23">
        <w:t>c-</w:t>
      </w:r>
      <w:r w:rsidRPr="00AC0A23">
        <w:t xml:space="preserve">PCR was available for open consultation from </w:t>
      </w:r>
      <w:r w:rsidRPr="00AC0A23">
        <w:rPr>
          <w:i/>
          <w:iCs/>
          <w:color w:val="FF0000"/>
        </w:rPr>
        <w:t>date</w:t>
      </w:r>
      <w:r w:rsidRPr="00AC0A23">
        <w:rPr>
          <w:color w:val="FF0000"/>
        </w:rPr>
        <w:t xml:space="preserve"> </w:t>
      </w:r>
      <w:r w:rsidRPr="00AC0A23">
        <w:t xml:space="preserve">until </w:t>
      </w:r>
      <w:r w:rsidRPr="00AC0A23">
        <w:rPr>
          <w:i/>
          <w:iCs/>
          <w:color w:val="FF0000"/>
        </w:rPr>
        <w:t>date</w:t>
      </w:r>
      <w:r w:rsidRPr="00AC0A23">
        <w:t>, during which any stakeholder was able to provide comments by contacting the PCR Moderator and/or the Secretariat.</w:t>
      </w:r>
    </w:p>
    <w:p w14:paraId="6112FC99" w14:textId="77777777" w:rsidR="00CB4F8E" w:rsidRPr="00AC0A23" w:rsidRDefault="00CB4F8E" w:rsidP="00CB4F8E">
      <w:pPr>
        <w:jc w:val="both"/>
        <w:rPr>
          <w:i/>
          <w:color w:val="FF0000"/>
          <w:szCs w:val="16"/>
        </w:rPr>
      </w:pPr>
      <w:r w:rsidRPr="00AC0A23">
        <w:rPr>
          <w:i/>
          <w:color w:val="FF0000"/>
          <w:szCs w:val="16"/>
        </w:rPr>
        <w:t xml:space="preserve">Above dates shall be given in the following format: 20YY-MM-DD. </w:t>
      </w:r>
    </w:p>
    <w:p w14:paraId="2E0AEA33" w14:textId="0BA91E7F" w:rsidR="001A0E3A" w:rsidRPr="00AC0A23" w:rsidRDefault="001A0E3A" w:rsidP="001A0E3A">
      <w:pPr>
        <w:jc w:val="both"/>
        <w:rPr>
          <w:i/>
          <w:szCs w:val="16"/>
        </w:rPr>
      </w:pPr>
      <w:r w:rsidRPr="00AC0A23">
        <w:rPr>
          <w:i/>
          <w:color w:val="FF0000"/>
          <w:szCs w:val="16"/>
        </w:rPr>
        <w:t>Add information about any physical or web-based meetings held during the open consultation phase, if applicable</w:t>
      </w:r>
      <w:r w:rsidRPr="00AC0A23">
        <w:rPr>
          <w:i/>
          <w:szCs w:val="16"/>
        </w:rPr>
        <w:t>.</w:t>
      </w:r>
    </w:p>
    <w:p w14:paraId="73C769CF" w14:textId="52E8EC16" w:rsidR="001A0E3A" w:rsidRPr="00AC0A23" w:rsidRDefault="001A0E3A" w:rsidP="7180E698">
      <w:pPr>
        <w:jc w:val="both"/>
        <w:rPr>
          <w:i/>
          <w:iCs/>
        </w:rPr>
      </w:pPr>
      <w:r w:rsidRPr="00AC0A23">
        <w:t xml:space="preserve">Stakeholders were invited via e-mail or other means to take part in the open consultation and were encouraged to forward the invitation to other relevant stakeholders. The following stakeholders provided comments during the open consultation and agreed to be listed as contributors in the </w:t>
      </w:r>
      <w:r w:rsidR="02E35EE6" w:rsidRPr="00AC0A23">
        <w:t>c-</w:t>
      </w:r>
      <w:r w:rsidRPr="00AC0A23">
        <w:t xml:space="preserve">PCR and at </w:t>
      </w:r>
      <w:hyperlink r:id="rId28">
        <w:r w:rsidRPr="00AC0A23">
          <w:rPr>
            <w:rStyle w:val="Hyperlink"/>
            <w:rFonts w:ascii="Inter" w:hAnsi="Inter"/>
            <w:lang w:val="en-GB"/>
          </w:rPr>
          <w:t>www.environdec.com</w:t>
        </w:r>
      </w:hyperlink>
      <w:r w:rsidRPr="00AC0A23">
        <w:t>.</w:t>
      </w:r>
    </w:p>
    <w:p w14:paraId="3F03DBAD" w14:textId="77777777" w:rsidR="00131AE3" w:rsidRPr="00AC0A23" w:rsidRDefault="00131AE3" w:rsidP="00131AE3">
      <w:pPr>
        <w:pStyle w:val="ListaPunkter"/>
        <w:rPr>
          <w:i/>
          <w:color w:val="FF0000"/>
        </w:rPr>
      </w:pPr>
      <w:r w:rsidRPr="00AC0A23">
        <w:rPr>
          <w:i/>
          <w:color w:val="FF0000"/>
        </w:rPr>
        <w:t>List of stakeholder names and affiliation (to be added after the open consultation).</w:t>
      </w:r>
    </w:p>
    <w:p w14:paraId="120F5C49" w14:textId="77777777" w:rsidR="00131AE3" w:rsidRPr="00AC0A23" w:rsidRDefault="00131AE3" w:rsidP="00131AE3">
      <w:pPr>
        <w:rPr>
          <w:i/>
          <w:color w:val="FF0000"/>
        </w:rPr>
      </w:pPr>
      <w:r w:rsidRPr="00AC0A23">
        <w:rPr>
          <w:i/>
          <w:color w:val="FF0000"/>
        </w:rPr>
        <w:t xml:space="preserve">In case no stakeholders provided comments </w:t>
      </w:r>
      <w:r w:rsidRPr="00AC0A23">
        <w:rPr>
          <w:i/>
          <w:color w:val="FF0000"/>
          <w:u w:val="single"/>
        </w:rPr>
        <w:t>and</w:t>
      </w:r>
      <w:r w:rsidRPr="00AC0A23">
        <w:rPr>
          <w:i/>
          <w:color w:val="FF0000"/>
        </w:rPr>
        <w:t xml:space="preserve"> agreed to be listed as contributors, the above sentence shall be adjusted accordingly (“No stakeholders provided comments during the open consultation and agreed to be listed as contributors in the PCR and on </w:t>
      </w:r>
      <w:hyperlink r:id="rId29" w:history="1">
        <w:r w:rsidRPr="00AC0A23">
          <w:rPr>
            <w:rStyle w:val="Hyperlink"/>
            <w:rFonts w:ascii="Inter" w:hAnsi="Inter"/>
            <w:i/>
            <w:lang w:val="en-US"/>
          </w:rPr>
          <w:t>www.environdec.com</w:t>
        </w:r>
      </w:hyperlink>
      <w:r w:rsidRPr="00AC0A23">
        <w:rPr>
          <w:i/>
          <w:color w:val="FF0000"/>
        </w:rPr>
        <w:t>.”) and the bullet list shall be removed.</w:t>
      </w:r>
    </w:p>
    <w:p w14:paraId="7254073A" w14:textId="28F39D06" w:rsidR="00131AE3" w:rsidRPr="00AC0A23" w:rsidRDefault="00131AE3" w:rsidP="00131AE3">
      <w:pPr>
        <w:rPr>
          <w:i/>
          <w:color w:val="FF0000"/>
        </w:rPr>
      </w:pPr>
      <w:r w:rsidRPr="00AC0A23">
        <w:rPr>
          <w:i/>
          <w:color w:val="FF0000"/>
        </w:rPr>
        <w:t>In case of multiple large updates of the c-PCR (version 1.0, 2.0, etc.), information about each open consultation shall be added as sub-sections (3.1.1, 3.1.2, etc.).</w:t>
      </w:r>
    </w:p>
    <w:p w14:paraId="4A1EC046" w14:textId="77777777" w:rsidR="001A0E3A" w:rsidRPr="00AC0A23" w:rsidRDefault="001A0E3A" w:rsidP="001A0E3A">
      <w:pPr>
        <w:pStyle w:val="Heading2"/>
      </w:pPr>
      <w:bookmarkStart w:id="25" w:name="_Toc67921377"/>
      <w:bookmarkStart w:id="26" w:name="_Toc194481392"/>
      <w:r w:rsidRPr="00AC0A23">
        <w:t>PCR review</w:t>
      </w:r>
      <w:bookmarkEnd w:id="25"/>
      <w:bookmarkEnd w:id="26"/>
    </w:p>
    <w:p w14:paraId="18C31D44" w14:textId="3568E4A7" w:rsidR="001A0E3A" w:rsidRPr="00AC0A23" w:rsidRDefault="00131AE3" w:rsidP="001A0E3A">
      <w:pPr>
        <w:pStyle w:val="Heading3"/>
        <w:rPr>
          <w:lang w:val="en-GB"/>
        </w:rPr>
      </w:pPr>
      <w:r w:rsidRPr="00AC0A23">
        <w:rPr>
          <w:lang w:val="en-GB"/>
        </w:rPr>
        <w:t>Version 1.0, 20</w:t>
      </w:r>
      <w:r w:rsidRPr="00AC0A23">
        <w:rPr>
          <w:color w:val="FF0000"/>
          <w:lang w:val="en-GB"/>
        </w:rPr>
        <w:t>yy-mm-dd</w:t>
      </w:r>
    </w:p>
    <w:tbl>
      <w:tblPr>
        <w:tblW w:w="5000" w:type="pct"/>
        <w:tblBorders>
          <w:top w:val="single" w:sz="4" w:space="0" w:color="1E6052" w:themeColor="accent1"/>
          <w:left w:val="single" w:sz="4" w:space="0" w:color="1E6052" w:themeColor="accent1"/>
          <w:bottom w:val="single" w:sz="4" w:space="0" w:color="1E6052" w:themeColor="accent1"/>
          <w:right w:val="single" w:sz="4" w:space="0" w:color="1E6052" w:themeColor="accent1"/>
          <w:insideH w:val="single" w:sz="4" w:space="0" w:color="1E6052" w:themeColor="accent1"/>
          <w:insideV w:val="single" w:sz="4" w:space="0" w:color="1E6052" w:themeColor="accent1"/>
        </w:tblBorders>
        <w:tblCellMar>
          <w:top w:w="85" w:type="dxa"/>
          <w:left w:w="0" w:type="dxa"/>
          <w:bottom w:w="85" w:type="dxa"/>
          <w:right w:w="0" w:type="dxa"/>
        </w:tblCellMar>
        <w:tblLook w:val="01E0" w:firstRow="1" w:lastRow="1" w:firstColumn="1" w:lastColumn="1" w:noHBand="0" w:noVBand="0"/>
      </w:tblPr>
      <w:tblGrid>
        <w:gridCol w:w="2069"/>
        <w:gridCol w:w="7388"/>
      </w:tblGrid>
      <w:tr w:rsidR="001A0E3A" w:rsidRPr="00AC0A23" w14:paraId="04EA1467" w14:textId="77777777" w:rsidTr="001A0E3A">
        <w:tc>
          <w:tcPr>
            <w:tcW w:w="1094" w:type="pct"/>
            <w:tcBorders>
              <w:top w:val="single" w:sz="4" w:space="0" w:color="1E6052" w:themeColor="accent1"/>
              <w:left w:val="single" w:sz="4" w:space="0" w:color="1E6052" w:themeColor="accent1"/>
              <w:bottom w:val="single" w:sz="4" w:space="0" w:color="1E6052" w:themeColor="accent1"/>
              <w:right w:val="single" w:sz="4" w:space="0" w:color="1E6052" w:themeColor="accent1"/>
            </w:tcBorders>
            <w:hideMark/>
          </w:tcPr>
          <w:p w14:paraId="10467965" w14:textId="77777777" w:rsidR="001A0E3A" w:rsidRPr="00AC0A23" w:rsidRDefault="001A0E3A">
            <w:pPr>
              <w:pStyle w:val="Tabelltext"/>
              <w:jc w:val="left"/>
              <w:rPr>
                <w:lang w:eastAsia="en-US"/>
              </w:rPr>
            </w:pPr>
            <w:r w:rsidRPr="00AC0A23">
              <w:rPr>
                <w:lang w:eastAsia="en-US"/>
              </w:rPr>
              <w:t>PCR review panel:</w:t>
            </w:r>
          </w:p>
        </w:tc>
        <w:tc>
          <w:tcPr>
            <w:tcW w:w="3906" w:type="pct"/>
            <w:tcBorders>
              <w:top w:val="single" w:sz="4" w:space="0" w:color="1E6052" w:themeColor="accent1"/>
              <w:left w:val="single" w:sz="4" w:space="0" w:color="1E6052" w:themeColor="accent1"/>
              <w:bottom w:val="single" w:sz="4" w:space="0" w:color="1E6052" w:themeColor="accent1"/>
              <w:right w:val="single" w:sz="4" w:space="0" w:color="1E6052" w:themeColor="accent1"/>
            </w:tcBorders>
          </w:tcPr>
          <w:p w14:paraId="7AABDA4D" w14:textId="3321C368" w:rsidR="001A0E3A" w:rsidRPr="00AC0A23" w:rsidRDefault="001A0E3A">
            <w:pPr>
              <w:pStyle w:val="Tabelltext"/>
              <w:jc w:val="left"/>
              <w:rPr>
                <w:lang w:eastAsia="en-US"/>
              </w:rPr>
            </w:pPr>
            <w:r w:rsidRPr="00AC0A23">
              <w:rPr>
                <w:lang w:eastAsia="en-US"/>
              </w:rPr>
              <w:t xml:space="preserve">The Technical Committee of the International EPD System. A full list of members is available </w:t>
            </w:r>
            <w:r w:rsidR="00131AE3" w:rsidRPr="00AC0A23">
              <w:rPr>
                <w:lang w:eastAsia="en-US"/>
              </w:rPr>
              <w:t>on</w:t>
            </w:r>
            <w:r w:rsidRPr="00AC0A23">
              <w:rPr>
                <w:lang w:eastAsia="en-US"/>
              </w:rPr>
              <w:t xml:space="preserve"> </w:t>
            </w:r>
            <w:hyperlink r:id="rId30" w:history="1">
              <w:r w:rsidRPr="00AC0A23">
                <w:rPr>
                  <w:rStyle w:val="Hyperlink"/>
                  <w:rFonts w:ascii="Inter" w:hAnsi="Inter"/>
                  <w:lang w:val="en-GB" w:eastAsia="en-US"/>
                </w:rPr>
                <w:t>www.environdec.com</w:t>
              </w:r>
            </w:hyperlink>
            <w:r w:rsidRPr="00AC0A23">
              <w:rPr>
                <w:lang w:eastAsia="en-US"/>
              </w:rPr>
              <w:t xml:space="preserve">. The review panel may be contacted via </w:t>
            </w:r>
            <w:hyperlink r:id="rId31" w:history="1">
              <w:r w:rsidR="00A3526B" w:rsidRPr="00AC0A23">
                <w:rPr>
                  <w:rStyle w:val="Hyperlink"/>
                  <w:rFonts w:ascii="Inter" w:hAnsi="Inter"/>
                  <w:lang w:val="en-US" w:eastAsia="en-US"/>
                </w:rPr>
                <w:t>support</w:t>
              </w:r>
              <w:r w:rsidR="00A3526B" w:rsidRPr="00AC0A23">
                <w:rPr>
                  <w:rStyle w:val="Hyperlink"/>
                  <w:rFonts w:ascii="Inter" w:hAnsi="Inter"/>
                  <w:lang w:val="en-GB" w:eastAsia="en-US"/>
                </w:rPr>
                <w:t>@environdec.com</w:t>
              </w:r>
            </w:hyperlink>
            <w:r w:rsidRPr="00AC0A23">
              <w:rPr>
                <w:lang w:eastAsia="en-US"/>
              </w:rPr>
              <w:t>.</w:t>
            </w:r>
          </w:p>
          <w:p w14:paraId="2DE2A82C" w14:textId="77777777" w:rsidR="001A0E3A" w:rsidRPr="00AC0A23" w:rsidRDefault="001A0E3A">
            <w:pPr>
              <w:pStyle w:val="Tabelltext"/>
              <w:jc w:val="left"/>
              <w:rPr>
                <w:lang w:eastAsia="en-US"/>
              </w:rPr>
            </w:pPr>
          </w:p>
          <w:p w14:paraId="6B5A5E8C" w14:textId="77777777" w:rsidR="001A0E3A" w:rsidRPr="00AC0A23" w:rsidRDefault="001A0E3A">
            <w:pPr>
              <w:pStyle w:val="Tabelltext"/>
              <w:jc w:val="left"/>
              <w:rPr>
                <w:lang w:eastAsia="en-US"/>
              </w:rPr>
            </w:pPr>
            <w:r w:rsidRPr="00AC0A23">
              <w:rPr>
                <w:lang w:eastAsia="en-US"/>
              </w:rPr>
              <w:t>Members of the Technical Committee were requested to state any potential conflict of interest with the PCR Committee, and if there were conflicts of interest they were excused from the review.</w:t>
            </w:r>
          </w:p>
        </w:tc>
      </w:tr>
      <w:tr w:rsidR="001A0E3A" w:rsidRPr="00AC0A23" w14:paraId="07F0426E" w14:textId="77777777" w:rsidTr="001A0E3A">
        <w:tc>
          <w:tcPr>
            <w:tcW w:w="1094" w:type="pct"/>
            <w:tcBorders>
              <w:top w:val="single" w:sz="4" w:space="0" w:color="1E6052" w:themeColor="accent1"/>
              <w:left w:val="single" w:sz="4" w:space="0" w:color="1E6052" w:themeColor="accent1"/>
              <w:bottom w:val="single" w:sz="4" w:space="0" w:color="1E6052" w:themeColor="accent1"/>
              <w:right w:val="single" w:sz="4" w:space="0" w:color="1E6052" w:themeColor="accent1"/>
            </w:tcBorders>
            <w:hideMark/>
          </w:tcPr>
          <w:p w14:paraId="231D6A7E" w14:textId="77777777" w:rsidR="001A0E3A" w:rsidRPr="00AC0A23" w:rsidRDefault="001A0E3A">
            <w:pPr>
              <w:pStyle w:val="Tabelltext"/>
              <w:jc w:val="left"/>
              <w:rPr>
                <w:lang w:eastAsia="en-US"/>
              </w:rPr>
            </w:pPr>
            <w:r w:rsidRPr="00AC0A23">
              <w:rPr>
                <w:lang w:eastAsia="en-US"/>
              </w:rPr>
              <w:t>Chair of the PCR review:</w:t>
            </w:r>
          </w:p>
        </w:tc>
        <w:tc>
          <w:tcPr>
            <w:tcW w:w="3906" w:type="pct"/>
            <w:tcBorders>
              <w:top w:val="single" w:sz="4" w:space="0" w:color="1E6052" w:themeColor="accent1"/>
              <w:left w:val="single" w:sz="4" w:space="0" w:color="1E6052" w:themeColor="accent1"/>
              <w:bottom w:val="single" w:sz="4" w:space="0" w:color="1E6052" w:themeColor="accent1"/>
              <w:right w:val="single" w:sz="4" w:space="0" w:color="1E6052" w:themeColor="accent1"/>
            </w:tcBorders>
            <w:hideMark/>
          </w:tcPr>
          <w:p w14:paraId="3A8B2AA8" w14:textId="37E4D900" w:rsidR="001A0E3A" w:rsidRPr="00AC0A23" w:rsidRDefault="000C3EBF">
            <w:pPr>
              <w:pStyle w:val="Tabelltext"/>
              <w:jc w:val="left"/>
              <w:rPr>
                <w:i/>
                <w:color w:val="FF0000"/>
                <w:lang w:eastAsia="en-US"/>
              </w:rPr>
            </w:pPr>
            <w:r w:rsidRPr="00AC0A23">
              <w:rPr>
                <w:i/>
                <w:color w:val="FF0000"/>
                <w:lang w:eastAsia="en-US"/>
              </w:rPr>
              <w:t>To be a</w:t>
            </w:r>
            <w:r w:rsidR="001A0E3A" w:rsidRPr="00AC0A23">
              <w:rPr>
                <w:i/>
                <w:color w:val="FF0000"/>
                <w:lang w:eastAsia="en-US"/>
              </w:rPr>
              <w:t>dded by the Secretariat</w:t>
            </w:r>
          </w:p>
        </w:tc>
      </w:tr>
      <w:tr w:rsidR="001A0E3A" w:rsidRPr="00AC0A23" w14:paraId="1EF6EE85" w14:textId="77777777" w:rsidTr="001A0E3A">
        <w:tc>
          <w:tcPr>
            <w:tcW w:w="1094" w:type="pct"/>
            <w:tcBorders>
              <w:top w:val="single" w:sz="4" w:space="0" w:color="1E6052" w:themeColor="accent1"/>
              <w:left w:val="single" w:sz="4" w:space="0" w:color="1E6052" w:themeColor="accent1"/>
              <w:bottom w:val="single" w:sz="4" w:space="0" w:color="1E6052" w:themeColor="accent1"/>
              <w:right w:val="single" w:sz="4" w:space="0" w:color="1E6052" w:themeColor="accent1"/>
            </w:tcBorders>
            <w:hideMark/>
          </w:tcPr>
          <w:p w14:paraId="27312FCF" w14:textId="77777777" w:rsidR="001A0E3A" w:rsidRPr="00AC0A23" w:rsidRDefault="001A0E3A">
            <w:pPr>
              <w:pStyle w:val="Tabelltext"/>
              <w:jc w:val="left"/>
              <w:rPr>
                <w:lang w:eastAsia="en-US"/>
              </w:rPr>
            </w:pPr>
            <w:r w:rsidRPr="00AC0A23">
              <w:rPr>
                <w:lang w:eastAsia="en-US"/>
              </w:rPr>
              <w:t>Review dates:</w:t>
            </w:r>
          </w:p>
        </w:tc>
        <w:tc>
          <w:tcPr>
            <w:tcW w:w="3906" w:type="pct"/>
            <w:tcBorders>
              <w:top w:val="single" w:sz="4" w:space="0" w:color="1E6052" w:themeColor="accent1"/>
              <w:left w:val="single" w:sz="4" w:space="0" w:color="1E6052" w:themeColor="accent1"/>
              <w:bottom w:val="single" w:sz="4" w:space="0" w:color="1E6052" w:themeColor="accent1"/>
              <w:right w:val="single" w:sz="4" w:space="0" w:color="1E6052" w:themeColor="accent1"/>
            </w:tcBorders>
            <w:hideMark/>
          </w:tcPr>
          <w:p w14:paraId="2503D45E" w14:textId="4C86D2C5" w:rsidR="001A0E3A" w:rsidRPr="00AC0A23" w:rsidRDefault="000C3EBF">
            <w:pPr>
              <w:pStyle w:val="Tabelltext"/>
              <w:jc w:val="left"/>
              <w:rPr>
                <w:i/>
                <w:color w:val="FF0000"/>
                <w:lang w:eastAsia="en-US"/>
              </w:rPr>
            </w:pPr>
            <w:r w:rsidRPr="00AC0A23">
              <w:rPr>
                <w:i/>
                <w:color w:val="FF0000"/>
                <w:lang w:eastAsia="en-US"/>
              </w:rPr>
              <w:t>To be a</w:t>
            </w:r>
            <w:r w:rsidR="001A0E3A" w:rsidRPr="00AC0A23">
              <w:rPr>
                <w:i/>
                <w:color w:val="FF0000"/>
                <w:lang w:eastAsia="en-US"/>
              </w:rPr>
              <w:t>dded by the Secretariat</w:t>
            </w:r>
          </w:p>
        </w:tc>
      </w:tr>
    </w:tbl>
    <w:p w14:paraId="0BD22B08" w14:textId="41CCBA02" w:rsidR="00A3526B" w:rsidRPr="00AC0A23" w:rsidRDefault="00A3526B" w:rsidP="00A3526B">
      <w:pPr>
        <w:spacing w:before="120"/>
        <w:rPr>
          <w:i/>
          <w:color w:val="FF0000"/>
        </w:rPr>
      </w:pPr>
      <w:r w:rsidRPr="00AC0A23">
        <w:rPr>
          <w:i/>
          <w:color w:val="FF0000"/>
        </w:rPr>
        <w:t>In case of multiple large updates of the c-PCR (version 1.0, 2.0, etc.), information about each open consultation shall be added as sub-sections (3.2.1, 3.2.2, etc.).</w:t>
      </w:r>
    </w:p>
    <w:p w14:paraId="008AB581" w14:textId="77777777" w:rsidR="001A0E3A" w:rsidRPr="00AC0A23" w:rsidRDefault="001A0E3A" w:rsidP="001A0E3A">
      <w:pPr>
        <w:pStyle w:val="Heading2"/>
      </w:pPr>
      <w:bookmarkStart w:id="27" w:name="_Toc67921378"/>
      <w:bookmarkStart w:id="28" w:name="_Toc194481393"/>
      <w:r w:rsidRPr="00AC0A23">
        <w:t>Existing PCRs for the product category</w:t>
      </w:r>
      <w:bookmarkEnd w:id="27"/>
      <w:bookmarkEnd w:id="28"/>
    </w:p>
    <w:p w14:paraId="6461C8BD" w14:textId="0479AF0C" w:rsidR="001A0E3A" w:rsidRPr="00AC0A23" w:rsidRDefault="001A0E3A" w:rsidP="001A0E3A">
      <w:r w:rsidRPr="00AC0A23">
        <w:t>As part of the development of this c-PCR, existing PCRs</w:t>
      </w:r>
      <w:r w:rsidR="0075042C" w:rsidRPr="00AC0A23">
        <w:t>/c-PCRs</w:t>
      </w:r>
      <w:r w:rsidRPr="00AC0A23">
        <w:t xml:space="preserve"> and other internationally standardi</w:t>
      </w:r>
      <w:r w:rsidR="00A40D08" w:rsidRPr="00AC0A23">
        <w:t>s</w:t>
      </w:r>
      <w:r w:rsidRPr="00AC0A23">
        <w:t xml:space="preserve">ed methods that could potentially act as </w:t>
      </w:r>
      <w:r w:rsidR="6235D17E" w:rsidRPr="00AC0A23">
        <w:t>c-</w:t>
      </w:r>
      <w:r w:rsidRPr="00AC0A23">
        <w:t>PCRs were considered to avoid unnecessary overlaps in scope and to ensure harmonisation with established methods of relevance for the product category. The existence of such documents was checked among the following EPD programmes and international standardisation bodies:</w:t>
      </w:r>
    </w:p>
    <w:p w14:paraId="165EF850" w14:textId="315233BD" w:rsidR="001A0E3A" w:rsidRPr="00AC0A23" w:rsidRDefault="001A0E3A" w:rsidP="001A0E3A">
      <w:pPr>
        <w:pStyle w:val="ListaPunkter"/>
        <w:numPr>
          <w:ilvl w:val="0"/>
          <w:numId w:val="6"/>
        </w:numPr>
        <w:rPr>
          <w:lang w:val="sv-SE"/>
        </w:rPr>
      </w:pPr>
      <w:r w:rsidRPr="00AC0A23">
        <w:rPr>
          <w:lang w:val="sv-SE"/>
        </w:rPr>
        <w:t xml:space="preserve">International EPD System. </w:t>
      </w:r>
      <w:r>
        <w:fldChar w:fldCharType="begin"/>
      </w:r>
      <w:r w:rsidRPr="00F94A42">
        <w:rPr>
          <w:lang w:val="sv-SE"/>
        </w:rPr>
        <w:instrText>HYPERLINK "http://www.environdec.com"</w:instrText>
      </w:r>
      <w:r>
        <w:fldChar w:fldCharType="separate"/>
      </w:r>
      <w:r w:rsidRPr="00AC0A23">
        <w:rPr>
          <w:rStyle w:val="Hyperlink"/>
          <w:rFonts w:ascii="Inter" w:hAnsi="Inter"/>
        </w:rPr>
        <w:t>www.environdec.com</w:t>
      </w:r>
      <w:r>
        <w:fldChar w:fldCharType="end"/>
      </w:r>
      <w:r w:rsidRPr="00AC0A23">
        <w:rPr>
          <w:lang w:val="sv-SE"/>
        </w:rPr>
        <w:t xml:space="preserve">. </w:t>
      </w:r>
    </w:p>
    <w:p w14:paraId="4F7EEB72" w14:textId="77777777" w:rsidR="00FE2CD1" w:rsidRPr="00AC0A23" w:rsidRDefault="00FE2CD1" w:rsidP="00FE2CD1">
      <w:pPr>
        <w:pStyle w:val="ListaPunkter"/>
        <w:rPr>
          <w:i/>
          <w:color w:val="FF0000"/>
        </w:rPr>
      </w:pPr>
      <w:r w:rsidRPr="00AC0A23">
        <w:rPr>
          <w:i/>
          <w:color w:val="FF0000"/>
        </w:rPr>
        <w:lastRenderedPageBreak/>
        <w:t>List of other EPD programmes and international standardisation bodies, including addresses to their websites, that have potentially issued methods that could act as PCRs.</w:t>
      </w:r>
    </w:p>
    <w:p w14:paraId="3BEE4167" w14:textId="4DEC4472" w:rsidR="00975B13" w:rsidRPr="00AC0A23" w:rsidRDefault="00975B13" w:rsidP="00961EEA">
      <w:pPr>
        <w:pStyle w:val="ListaPunkter"/>
        <w:numPr>
          <w:ilvl w:val="0"/>
          <w:numId w:val="0"/>
        </w:numPr>
        <w:rPr>
          <w:i/>
          <w:color w:val="FF0000"/>
        </w:rPr>
      </w:pPr>
      <w:r w:rsidRPr="00AC0A23">
        <w:rPr>
          <w:i/>
          <w:color w:val="FF0000"/>
        </w:rPr>
        <w:t>All programmes and bodies that have been checked shall be listed above, not only those for which documents were found. Guidance is available on www.environdec.com on where to search for existing PCRs. Note that checking relevant EPD programmes and international standardisation bodies for documents that could potentially act as c-PCRs is a mandatory part of the PCR development process.</w:t>
      </w:r>
    </w:p>
    <w:p w14:paraId="5388E04E" w14:textId="670257B0" w:rsidR="001A0E3A" w:rsidRPr="00AC0A23" w:rsidRDefault="001A0E3A" w:rsidP="001A0E3A">
      <w:r w:rsidRPr="00AC0A23">
        <w:fldChar w:fldCharType="begin"/>
      </w:r>
      <w:r w:rsidRPr="00AC0A23">
        <w:instrText xml:space="preserve"> REF _Ref61424418 \h </w:instrText>
      </w:r>
      <w:r w:rsidR="00B9764A" w:rsidRPr="00AC0A23">
        <w:instrText xml:space="preserve"> \* MERGEFORMAT </w:instrText>
      </w:r>
      <w:r w:rsidRPr="00AC0A23">
        <w:fldChar w:fldCharType="separate"/>
      </w:r>
      <w:r w:rsidRPr="00AC0A23">
        <w:t xml:space="preserve">Table </w:t>
      </w:r>
      <w:r w:rsidRPr="00AC0A23">
        <w:rPr>
          <w:noProof/>
        </w:rPr>
        <w:t>1</w:t>
      </w:r>
      <w:r w:rsidRPr="00AC0A23">
        <w:fldChar w:fldCharType="end"/>
      </w:r>
      <w:r w:rsidRPr="00AC0A23">
        <w:t xml:space="preserve"> lists the identified PCRs and other standardi</w:t>
      </w:r>
      <w:r w:rsidR="007E5E16" w:rsidRPr="00AC0A23">
        <w:t>s</w:t>
      </w:r>
      <w:r w:rsidRPr="00AC0A23">
        <w:t>ed methods.</w:t>
      </w:r>
    </w:p>
    <w:p w14:paraId="4511E0E2" w14:textId="06692856" w:rsidR="001A0E3A" w:rsidRPr="00AC0A23" w:rsidRDefault="001A0E3A" w:rsidP="00B5161A">
      <w:pPr>
        <w:pStyle w:val="Caption"/>
        <w:keepNext/>
        <w:spacing w:before="200" w:after="0"/>
      </w:pPr>
      <w:bookmarkStart w:id="29" w:name="_Ref61424418"/>
      <w:r w:rsidRPr="00AC0A23">
        <w:t xml:space="preserve">Table </w:t>
      </w:r>
      <w:r w:rsidRPr="00AC0A23">
        <w:fldChar w:fldCharType="begin"/>
      </w:r>
      <w:r w:rsidRPr="00AC0A23">
        <w:instrText xml:space="preserve"> SEQ Table \* ARABIC </w:instrText>
      </w:r>
      <w:r w:rsidRPr="00AC0A23">
        <w:fldChar w:fldCharType="separate"/>
      </w:r>
      <w:r w:rsidRPr="00AC0A23">
        <w:rPr>
          <w:noProof/>
        </w:rPr>
        <w:t>1</w:t>
      </w:r>
      <w:r w:rsidRPr="00AC0A23">
        <w:fldChar w:fldCharType="end"/>
      </w:r>
      <w:bookmarkEnd w:id="29"/>
      <w:r w:rsidRPr="00AC0A23">
        <w:t xml:space="preserve"> Existing PCRs</w:t>
      </w:r>
      <w:r w:rsidR="00F350C2" w:rsidRPr="00AC0A23">
        <w:t>/c-PCRs</w:t>
      </w:r>
      <w:r w:rsidRPr="00AC0A23">
        <w:t xml:space="preserve"> and other </w:t>
      </w:r>
      <w:r w:rsidRPr="00AC0A23">
        <w:rPr>
          <w:szCs w:val="24"/>
        </w:rPr>
        <w:t>internationally standardi</w:t>
      </w:r>
      <w:r w:rsidR="00835276" w:rsidRPr="00AC0A23">
        <w:rPr>
          <w:szCs w:val="24"/>
        </w:rPr>
        <w:t>s</w:t>
      </w:r>
      <w:r w:rsidRPr="00AC0A23">
        <w:rPr>
          <w:szCs w:val="24"/>
        </w:rPr>
        <w:t>ed methods that</w:t>
      </w:r>
      <w:r w:rsidRPr="00AC0A23">
        <w:t xml:space="preserve"> were considered to avoid overlap in scope and to ensure harmonisation with established methods.</w:t>
      </w:r>
    </w:p>
    <w:tbl>
      <w:tblPr>
        <w:tblStyle w:val="TableGrid"/>
        <w:tblW w:w="0" w:type="auto"/>
        <w:tblLook w:val="04A0" w:firstRow="1" w:lastRow="0" w:firstColumn="1" w:lastColumn="0" w:noHBand="0" w:noVBand="1"/>
      </w:tblPr>
      <w:tblGrid>
        <w:gridCol w:w="2137"/>
        <w:gridCol w:w="2418"/>
        <w:gridCol w:w="2869"/>
        <w:gridCol w:w="2033"/>
      </w:tblGrid>
      <w:tr w:rsidR="0041088A" w:rsidRPr="00AC0A23" w14:paraId="68392E90" w14:textId="77777777" w:rsidTr="00961EEA">
        <w:tc>
          <w:tcPr>
            <w:tcW w:w="2153" w:type="dxa"/>
            <w:shd w:val="clear" w:color="auto" w:fill="E0ECE1" w:themeFill="accent3" w:themeFillTint="66"/>
          </w:tcPr>
          <w:p w14:paraId="7DAA64A4" w14:textId="77777777" w:rsidR="00423932" w:rsidRPr="00AC0A23" w:rsidRDefault="00423932">
            <w:pPr>
              <w:rPr>
                <w:b/>
                <w:bCs/>
              </w:rPr>
            </w:pPr>
            <w:r w:rsidRPr="00AC0A23">
              <w:rPr>
                <w:b/>
                <w:bCs/>
              </w:rPr>
              <w:t>Name of PCR/standard, incl. registration number</w:t>
            </w:r>
          </w:p>
        </w:tc>
        <w:tc>
          <w:tcPr>
            <w:tcW w:w="2341" w:type="dxa"/>
            <w:shd w:val="clear" w:color="auto" w:fill="E0ECE1" w:themeFill="accent3" w:themeFillTint="66"/>
          </w:tcPr>
          <w:p w14:paraId="0CE3DF04" w14:textId="77777777" w:rsidR="00423932" w:rsidRPr="00AC0A23" w:rsidRDefault="00423932">
            <w:pPr>
              <w:spacing w:after="0"/>
              <w:rPr>
                <w:b/>
                <w:bCs/>
              </w:rPr>
            </w:pPr>
            <w:r w:rsidRPr="00AC0A23">
              <w:rPr>
                <w:b/>
                <w:bCs/>
              </w:rPr>
              <w:t>Programme/standardisation body</w:t>
            </w:r>
          </w:p>
        </w:tc>
        <w:tc>
          <w:tcPr>
            <w:tcW w:w="2903" w:type="dxa"/>
            <w:shd w:val="clear" w:color="auto" w:fill="E0ECE1" w:themeFill="accent3" w:themeFillTint="66"/>
          </w:tcPr>
          <w:p w14:paraId="1CEF649D" w14:textId="77777777" w:rsidR="00423932" w:rsidRPr="00AC0A23" w:rsidRDefault="00423932">
            <w:pPr>
              <w:rPr>
                <w:b/>
                <w:bCs/>
              </w:rPr>
            </w:pPr>
            <w:r w:rsidRPr="00AC0A23">
              <w:rPr>
                <w:b/>
                <w:bCs/>
              </w:rPr>
              <w:t>Version number/date of publication</w:t>
            </w:r>
          </w:p>
        </w:tc>
        <w:tc>
          <w:tcPr>
            <w:tcW w:w="2060" w:type="dxa"/>
            <w:shd w:val="clear" w:color="auto" w:fill="E0ECE1" w:themeFill="accent3" w:themeFillTint="66"/>
          </w:tcPr>
          <w:p w14:paraId="26F38B71" w14:textId="77777777" w:rsidR="00423932" w:rsidRPr="00AC0A23" w:rsidRDefault="00423932">
            <w:pPr>
              <w:rPr>
                <w:b/>
                <w:bCs/>
              </w:rPr>
            </w:pPr>
            <w:r w:rsidRPr="00AC0A23">
              <w:rPr>
                <w:b/>
                <w:bCs/>
              </w:rPr>
              <w:t>Scope</w:t>
            </w:r>
          </w:p>
        </w:tc>
      </w:tr>
      <w:tr w:rsidR="0041088A" w:rsidRPr="00AC0A23" w14:paraId="036BE679" w14:textId="77777777" w:rsidTr="00961EEA">
        <w:tc>
          <w:tcPr>
            <w:tcW w:w="2153" w:type="dxa"/>
          </w:tcPr>
          <w:p w14:paraId="74BC3336" w14:textId="77777777" w:rsidR="00423932" w:rsidRPr="00AC0A23" w:rsidRDefault="00423932"/>
        </w:tc>
        <w:tc>
          <w:tcPr>
            <w:tcW w:w="2341" w:type="dxa"/>
          </w:tcPr>
          <w:p w14:paraId="730583D8" w14:textId="77777777" w:rsidR="00423932" w:rsidRPr="00AC0A23" w:rsidRDefault="00423932"/>
        </w:tc>
        <w:tc>
          <w:tcPr>
            <w:tcW w:w="2903" w:type="dxa"/>
          </w:tcPr>
          <w:p w14:paraId="359FDE98" w14:textId="77777777" w:rsidR="00423932" w:rsidRPr="00AC0A23" w:rsidRDefault="00423932"/>
        </w:tc>
        <w:tc>
          <w:tcPr>
            <w:tcW w:w="2060" w:type="dxa"/>
          </w:tcPr>
          <w:p w14:paraId="512B4110" w14:textId="77777777" w:rsidR="00423932" w:rsidRPr="00AC0A23" w:rsidRDefault="00423932"/>
        </w:tc>
      </w:tr>
      <w:tr w:rsidR="0041088A" w:rsidRPr="00AC0A23" w14:paraId="2B1AFC3A" w14:textId="77777777" w:rsidTr="00961EEA">
        <w:tc>
          <w:tcPr>
            <w:tcW w:w="2153" w:type="dxa"/>
          </w:tcPr>
          <w:p w14:paraId="5D755366" w14:textId="77777777" w:rsidR="00423932" w:rsidRPr="00AC0A23" w:rsidRDefault="00423932"/>
        </w:tc>
        <w:tc>
          <w:tcPr>
            <w:tcW w:w="2341" w:type="dxa"/>
          </w:tcPr>
          <w:p w14:paraId="790D46AB" w14:textId="77777777" w:rsidR="00423932" w:rsidRPr="00AC0A23" w:rsidRDefault="00423932"/>
        </w:tc>
        <w:tc>
          <w:tcPr>
            <w:tcW w:w="2903" w:type="dxa"/>
          </w:tcPr>
          <w:p w14:paraId="0D5D0D6D" w14:textId="77777777" w:rsidR="00423932" w:rsidRPr="00AC0A23" w:rsidRDefault="00423932"/>
        </w:tc>
        <w:tc>
          <w:tcPr>
            <w:tcW w:w="2060" w:type="dxa"/>
          </w:tcPr>
          <w:p w14:paraId="45D8D973" w14:textId="77777777" w:rsidR="00423932" w:rsidRPr="00AC0A23" w:rsidRDefault="00423932"/>
        </w:tc>
      </w:tr>
    </w:tbl>
    <w:p w14:paraId="282F57C2" w14:textId="5FEAEC3A" w:rsidR="001A0E3A" w:rsidRPr="00AC0A23" w:rsidRDefault="001A0E3A" w:rsidP="7180E698">
      <w:pPr>
        <w:spacing w:before="120"/>
        <w:jc w:val="both"/>
        <w:rPr>
          <w:i/>
          <w:iCs/>
          <w:color w:val="FF0000"/>
        </w:rPr>
      </w:pPr>
      <w:r w:rsidRPr="00AC0A23">
        <w:rPr>
          <w:i/>
          <w:iCs/>
          <w:color w:val="FF0000"/>
        </w:rPr>
        <w:t>Full references to existing PCRs</w:t>
      </w:r>
      <w:r w:rsidR="648E0E6C" w:rsidRPr="00AC0A23">
        <w:rPr>
          <w:i/>
          <w:iCs/>
          <w:color w:val="FF0000"/>
        </w:rPr>
        <w:t>/c-PCRs</w:t>
      </w:r>
      <w:r w:rsidRPr="00AC0A23">
        <w:rPr>
          <w:i/>
          <w:iCs/>
          <w:color w:val="FF0000"/>
        </w:rPr>
        <w:t xml:space="preserve"> shall be given in Section </w:t>
      </w:r>
      <w:r w:rsidRPr="00AC0A23">
        <w:rPr>
          <w:i/>
          <w:iCs/>
          <w:color w:val="FF0000"/>
        </w:rPr>
        <w:fldChar w:fldCharType="begin"/>
      </w:r>
      <w:r w:rsidRPr="00AC0A23">
        <w:rPr>
          <w:i/>
          <w:iCs/>
          <w:color w:val="FF0000"/>
        </w:rPr>
        <w:instrText xml:space="preserve"> REF _Ref505238855 \r \h </w:instrText>
      </w:r>
      <w:r w:rsidR="00B9764A" w:rsidRPr="00AC0A23">
        <w:rPr>
          <w:i/>
          <w:iCs/>
          <w:color w:val="FF0000"/>
        </w:rPr>
        <w:instrText xml:space="preserve"> \* MERGEFORMAT </w:instrText>
      </w:r>
      <w:r w:rsidRPr="00AC0A23">
        <w:rPr>
          <w:i/>
          <w:iCs/>
          <w:color w:val="FF0000"/>
        </w:rPr>
      </w:r>
      <w:r w:rsidRPr="00AC0A23">
        <w:rPr>
          <w:i/>
          <w:iCs/>
          <w:color w:val="FF0000"/>
        </w:rPr>
        <w:fldChar w:fldCharType="separate"/>
      </w:r>
      <w:r w:rsidRPr="00AC0A23">
        <w:rPr>
          <w:i/>
          <w:iCs/>
          <w:color w:val="FF0000"/>
        </w:rPr>
        <w:t>7</w:t>
      </w:r>
      <w:r w:rsidRPr="00AC0A23">
        <w:rPr>
          <w:i/>
          <w:iCs/>
          <w:color w:val="FF0000"/>
        </w:rPr>
        <w:fldChar w:fldCharType="end"/>
      </w:r>
      <w:r w:rsidRPr="00AC0A23">
        <w:rPr>
          <w:i/>
          <w:iCs/>
          <w:color w:val="FF0000"/>
        </w:rPr>
        <w:t>.</w:t>
      </w:r>
    </w:p>
    <w:p w14:paraId="3B466440" w14:textId="3DEF21CB" w:rsidR="001A0E3A" w:rsidRPr="00AC0A23" w:rsidRDefault="001A0E3A" w:rsidP="7180E698">
      <w:pPr>
        <w:jc w:val="both"/>
        <w:rPr>
          <w:i/>
          <w:iCs/>
          <w:color w:val="FF0000"/>
        </w:rPr>
      </w:pPr>
      <w:r w:rsidRPr="00AC0A23">
        <w:rPr>
          <w:i/>
          <w:iCs/>
          <w:color w:val="FF0000"/>
        </w:rPr>
        <w:t>The adoption of an existing PCR</w:t>
      </w:r>
      <w:r w:rsidR="00F350C2" w:rsidRPr="00AC0A23">
        <w:rPr>
          <w:i/>
          <w:iCs/>
          <w:color w:val="FF0000"/>
        </w:rPr>
        <w:t>/c-PCR</w:t>
      </w:r>
      <w:r w:rsidRPr="00AC0A23">
        <w:rPr>
          <w:i/>
          <w:iCs/>
          <w:color w:val="FF0000"/>
        </w:rPr>
        <w:t xml:space="preserve"> shall be preferred over developing a new PCR</w:t>
      </w:r>
      <w:r w:rsidR="00F350C2" w:rsidRPr="00AC0A23">
        <w:rPr>
          <w:i/>
          <w:iCs/>
          <w:color w:val="FF0000"/>
        </w:rPr>
        <w:t>/c-PCR</w:t>
      </w:r>
      <w:r w:rsidRPr="00AC0A23">
        <w:rPr>
          <w:i/>
          <w:iCs/>
          <w:color w:val="FF0000"/>
        </w:rPr>
        <w:t>. If existing PCRs</w:t>
      </w:r>
      <w:r w:rsidR="00F350C2" w:rsidRPr="00AC0A23">
        <w:rPr>
          <w:i/>
          <w:iCs/>
          <w:color w:val="FF0000"/>
        </w:rPr>
        <w:t>/c-PCRs</w:t>
      </w:r>
      <w:r w:rsidRPr="00AC0A23">
        <w:rPr>
          <w:i/>
          <w:iCs/>
          <w:color w:val="FF0000"/>
        </w:rPr>
        <w:t xml:space="preserve"> are identified but not used, this shall be justified. Existing PCRs</w:t>
      </w:r>
      <w:r w:rsidR="00F350C2" w:rsidRPr="00AC0A23">
        <w:rPr>
          <w:i/>
          <w:iCs/>
          <w:color w:val="FF0000"/>
        </w:rPr>
        <w:t>/c-PCRs</w:t>
      </w:r>
      <w:r w:rsidRPr="00AC0A23">
        <w:rPr>
          <w:i/>
          <w:iCs/>
          <w:color w:val="FF0000"/>
        </w:rPr>
        <w:t xml:space="preserve"> that cover a part of the life cycle of the product in question, should be referenced for harmonisation across product categories and in supply chains. </w:t>
      </w:r>
    </w:p>
    <w:p w14:paraId="0706D125" w14:textId="77777777" w:rsidR="001970BF" w:rsidRPr="00AC0A23" w:rsidRDefault="001970BF" w:rsidP="001970BF">
      <w:pPr>
        <w:spacing w:before="120"/>
        <w:jc w:val="both"/>
        <w:rPr>
          <w:i/>
          <w:iCs/>
          <w:color w:val="FF0000"/>
        </w:rPr>
      </w:pPr>
      <w:r w:rsidRPr="00AC0A23">
        <w:rPr>
          <w:i/>
          <w:iCs/>
          <w:color w:val="FF0000"/>
        </w:rPr>
        <w:t xml:space="preserve">The adoption of an existing PCR shall be preferred over developing a new PCR. If existing PCRs are identified but not used, this shall be justified. Existing PCRs that cover a part of the life cycle of the product in question, e.g., agricultural products for processed food items, should be referenced for harmonisation across product categories and in supply chains. </w:t>
      </w:r>
    </w:p>
    <w:p w14:paraId="46A0EA7B" w14:textId="77777777" w:rsidR="001970BF" w:rsidRPr="00AC0A23" w:rsidRDefault="001970BF" w:rsidP="001970BF">
      <w:pPr>
        <w:spacing w:before="120"/>
        <w:jc w:val="both"/>
        <w:rPr>
          <w:i/>
          <w:iCs/>
          <w:color w:val="FF0000"/>
        </w:rPr>
      </w:pPr>
      <w:r w:rsidRPr="00AC0A23">
        <w:rPr>
          <w:i/>
          <w:iCs/>
          <w:color w:val="FF0000"/>
        </w:rPr>
        <w:t>Existing PCRs available in other EPD programmes shall also be considered, including PCRs that are under development. The International EPD System may recognise and adopt PCRs prepared by other programme operators operating in accordance with ISO 14025 if they fulfil the requirements of the GPI. If a PCR with a relevant scope is identified in another programme, the Secretariat shall be contacted to plan the next step.</w:t>
      </w:r>
    </w:p>
    <w:p w14:paraId="265051B8" w14:textId="77777777" w:rsidR="001970BF" w:rsidRPr="00AC0A23" w:rsidRDefault="001970BF" w:rsidP="001970BF">
      <w:pPr>
        <w:spacing w:before="120"/>
        <w:jc w:val="both"/>
        <w:rPr>
          <w:i/>
          <w:iCs/>
          <w:color w:val="FF0000"/>
        </w:rPr>
      </w:pPr>
      <w:r w:rsidRPr="00AC0A23">
        <w:rPr>
          <w:i/>
          <w:iCs/>
          <w:color w:val="FF0000"/>
        </w:rPr>
        <w:t xml:space="preserve">If other internationally standardised methods exist that act as PCRs or give guidance on PCR development for certain product categories, and the guidelines are widely accepted and used by the market, it may be possible to develop and certify EPDs according to such a standard or guideline even though it is not fully compliant with the International EPD System. The decision on </w:t>
      </w:r>
      <w:proofErr w:type="gramStart"/>
      <w:r w:rsidRPr="00AC0A23">
        <w:rPr>
          <w:i/>
          <w:iCs/>
          <w:color w:val="FF0000"/>
        </w:rPr>
        <w:t>whether or not</w:t>
      </w:r>
      <w:proofErr w:type="gramEnd"/>
      <w:r w:rsidRPr="00AC0A23">
        <w:rPr>
          <w:i/>
          <w:iCs/>
          <w:color w:val="FF0000"/>
        </w:rPr>
        <w:t xml:space="preserve"> to adopt such documents shall be made by the Secretariat.</w:t>
      </w:r>
    </w:p>
    <w:p w14:paraId="1DD66EE9" w14:textId="77777777" w:rsidR="001970BF" w:rsidRPr="00AC0A23" w:rsidRDefault="001970BF" w:rsidP="001970BF">
      <w:pPr>
        <w:spacing w:before="120"/>
        <w:jc w:val="both"/>
        <w:rPr>
          <w:i/>
          <w:iCs/>
          <w:color w:val="FF0000"/>
        </w:rPr>
      </w:pPr>
      <w:r w:rsidRPr="00AC0A23">
        <w:rPr>
          <w:i/>
          <w:iCs/>
          <w:color w:val="FF0000"/>
        </w:rPr>
        <w:t xml:space="preserve">If existing PCRs and/or relevant internationally standardised methods were identified but not adopted, the reason for why the present PCR was developed shall be described in Section </w:t>
      </w:r>
      <w:r w:rsidRPr="00AC0A23">
        <w:rPr>
          <w:i/>
          <w:iCs/>
          <w:color w:val="FF0000"/>
        </w:rPr>
        <w:fldChar w:fldCharType="begin"/>
      </w:r>
      <w:r w:rsidRPr="00AC0A23">
        <w:rPr>
          <w:i/>
          <w:iCs/>
          <w:color w:val="FF0000"/>
        </w:rPr>
        <w:instrText xml:space="preserve"> REF _Ref189826207 \r \h  \* MERGEFORMAT </w:instrText>
      </w:r>
      <w:r w:rsidRPr="00AC0A23">
        <w:rPr>
          <w:i/>
          <w:iCs/>
          <w:color w:val="FF0000"/>
        </w:rPr>
      </w:r>
      <w:r w:rsidRPr="00AC0A23">
        <w:rPr>
          <w:i/>
          <w:iCs/>
          <w:color w:val="FF0000"/>
        </w:rPr>
        <w:fldChar w:fldCharType="separate"/>
      </w:r>
      <w:r w:rsidRPr="00AC0A23">
        <w:rPr>
          <w:i/>
          <w:iCs/>
          <w:color w:val="FF0000"/>
        </w:rPr>
        <w:t>3.4</w:t>
      </w:r>
      <w:r w:rsidRPr="00AC0A23">
        <w:rPr>
          <w:i/>
          <w:iCs/>
          <w:color w:val="FF0000"/>
        </w:rPr>
        <w:fldChar w:fldCharType="end"/>
      </w:r>
      <w:r w:rsidRPr="00AC0A23">
        <w:rPr>
          <w:i/>
          <w:iCs/>
          <w:color w:val="FF0000"/>
        </w:rPr>
        <w:t>. Any attempts made to harmonise or align this PCR with existing PCRs and/or internationally standardised methods shall be described.</w:t>
      </w:r>
    </w:p>
    <w:p w14:paraId="4669A175" w14:textId="77777777" w:rsidR="001970BF" w:rsidRPr="00AC0A23" w:rsidRDefault="001970BF" w:rsidP="001970BF">
      <w:pPr>
        <w:spacing w:before="120"/>
        <w:jc w:val="both"/>
        <w:rPr>
          <w:i/>
          <w:iCs/>
          <w:color w:val="FF0000"/>
        </w:rPr>
      </w:pPr>
      <w:r w:rsidRPr="00AC0A23">
        <w:rPr>
          <w:i/>
          <w:iCs/>
          <w:color w:val="FF0000"/>
        </w:rPr>
        <w:t>If no existing PCRs or relevant internationally standardised methods were identified, the above table shall be replaced by the statement: “No existing PCRs or other relevant internationally standardised methods with overlapping scope were identified.”</w:t>
      </w:r>
    </w:p>
    <w:p w14:paraId="382266C8" w14:textId="7FDD70ED" w:rsidR="001A0E3A" w:rsidRPr="00AC0A23" w:rsidRDefault="001A0E3A" w:rsidP="00D510F9">
      <w:pPr>
        <w:pStyle w:val="Heading2"/>
      </w:pPr>
      <w:bookmarkStart w:id="30" w:name="_Toc67921379"/>
      <w:bookmarkStart w:id="31" w:name="_Toc194481394"/>
      <w:r w:rsidRPr="00AC0A23">
        <w:t>Reasoning for development of c-PCR</w:t>
      </w:r>
      <w:bookmarkEnd w:id="30"/>
      <w:bookmarkEnd w:id="31"/>
    </w:p>
    <w:p w14:paraId="5638CFC6" w14:textId="5A6AFB89" w:rsidR="002A17D3" w:rsidRPr="00AC0A23" w:rsidRDefault="002A17D3" w:rsidP="002A17D3">
      <w:pPr>
        <w:jc w:val="both"/>
      </w:pPr>
      <w:r w:rsidRPr="00AC0A23">
        <w:t>This c-PCR was developed to provide rules and guidance additional to those in PCR 20</w:t>
      </w:r>
      <w:proofErr w:type="gramStart"/>
      <w:r w:rsidR="0039041D" w:rsidRPr="00AC0A23">
        <w:t>XX</w:t>
      </w:r>
      <w:r w:rsidRPr="00AC0A23">
        <w:t>:</w:t>
      </w:r>
      <w:r w:rsidR="0039041D" w:rsidRPr="00AC0A23">
        <w:t>XX</w:t>
      </w:r>
      <w:proofErr w:type="gramEnd"/>
      <w:r w:rsidRPr="00AC0A23">
        <w:t>, for developing EPDs for the product category. The c-PCR thereby enables different practitioners to generate consistent results when assessing the environmental impact of products of the same product category, and thereby it supports comparability of products within a product category.</w:t>
      </w:r>
    </w:p>
    <w:p w14:paraId="5C87B6D2" w14:textId="77777777" w:rsidR="002A17D3" w:rsidRPr="00AC0A23" w:rsidRDefault="002A17D3" w:rsidP="002A17D3">
      <w:pPr>
        <w:jc w:val="both"/>
        <w:rPr>
          <w:i/>
          <w:iCs/>
          <w:color w:val="FF0000"/>
        </w:rPr>
      </w:pPr>
      <w:r w:rsidRPr="00AC0A23">
        <w:rPr>
          <w:i/>
          <w:iCs/>
          <w:color w:val="FF0000"/>
        </w:rPr>
        <w:t>Add any other justification for development of the c-PCR, if relevant, and any limitations in the intended target audience of EPDs based on this c-PCR.</w:t>
      </w:r>
    </w:p>
    <w:p w14:paraId="6473F0C3" w14:textId="10451E92" w:rsidR="001A0E3A" w:rsidRPr="00AC0A23" w:rsidRDefault="001A0E3A" w:rsidP="00D510F9">
      <w:pPr>
        <w:pStyle w:val="Heading2"/>
      </w:pPr>
      <w:bookmarkStart w:id="32" w:name="_Toc67921380"/>
      <w:bookmarkStart w:id="33" w:name="_Toc194481395"/>
      <w:r w:rsidRPr="00AC0A23">
        <w:t xml:space="preserve">Underlying studies used for </w:t>
      </w:r>
      <w:r w:rsidR="00D510F9" w:rsidRPr="00AC0A23">
        <w:t>c-</w:t>
      </w:r>
      <w:r w:rsidRPr="00AC0A23">
        <w:t>PCR development</w:t>
      </w:r>
      <w:bookmarkEnd w:id="32"/>
      <w:bookmarkEnd w:id="33"/>
    </w:p>
    <w:p w14:paraId="59F2267C" w14:textId="77777777" w:rsidR="00E10BF6" w:rsidRPr="00AC0A23" w:rsidRDefault="00E10BF6" w:rsidP="00E10BF6">
      <w:r w:rsidRPr="00AC0A23">
        <w:t>The methodological choices made during the development of this c-PCR (declared/functional unit, system boundary, allocation methods, impact categories, data quality rules, etc.) were primarily based on the following underlying studies:</w:t>
      </w:r>
    </w:p>
    <w:p w14:paraId="39BB3CA9" w14:textId="77777777" w:rsidR="00E10BF6" w:rsidRPr="00AC0A23" w:rsidRDefault="00E10BF6" w:rsidP="00E10BF6">
      <w:pPr>
        <w:pStyle w:val="ListaPunkter"/>
        <w:rPr>
          <w:i/>
          <w:color w:val="FF0000"/>
        </w:rPr>
      </w:pPr>
      <w:r w:rsidRPr="00AC0A23">
        <w:rPr>
          <w:i/>
          <w:color w:val="FF0000"/>
        </w:rPr>
        <w:lastRenderedPageBreak/>
        <w:t xml:space="preserve">List the underlying life cycle assessments (LCAs) conducted in accordance with ISO 14044, scientific papers, and other relevant studies, including any supporting studies performed in parallel to the PCR development. Full references to the underlying studies shall also be given in Section </w:t>
      </w:r>
      <w:r w:rsidRPr="00AC0A23">
        <w:rPr>
          <w:i/>
          <w:color w:val="FF0000"/>
        </w:rPr>
        <w:fldChar w:fldCharType="begin"/>
      </w:r>
      <w:r w:rsidRPr="00AC0A23">
        <w:rPr>
          <w:i/>
          <w:color w:val="FF0000"/>
        </w:rPr>
        <w:instrText xml:space="preserve"> REF _Ref189826301 \r \h  \* MERGEFORMAT </w:instrText>
      </w:r>
      <w:r w:rsidRPr="00AC0A23">
        <w:rPr>
          <w:i/>
          <w:color w:val="FF0000"/>
        </w:rPr>
      </w:r>
      <w:r w:rsidRPr="00AC0A23">
        <w:rPr>
          <w:i/>
          <w:color w:val="FF0000"/>
        </w:rPr>
        <w:fldChar w:fldCharType="separate"/>
      </w:r>
      <w:r w:rsidRPr="00AC0A23">
        <w:rPr>
          <w:i/>
          <w:color w:val="FF0000"/>
        </w:rPr>
        <w:t>7</w:t>
      </w:r>
      <w:r w:rsidRPr="00AC0A23">
        <w:rPr>
          <w:i/>
          <w:color w:val="FF0000"/>
        </w:rPr>
        <w:fldChar w:fldCharType="end"/>
      </w:r>
      <w:r w:rsidRPr="00AC0A23">
        <w:rPr>
          <w:i/>
          <w:color w:val="FF0000"/>
        </w:rPr>
        <w:t>. Make sure to use the same reference format as other references in Section </w:t>
      </w:r>
      <w:r w:rsidRPr="00AC0A23">
        <w:rPr>
          <w:i/>
          <w:color w:val="FF0000"/>
        </w:rPr>
        <w:fldChar w:fldCharType="begin"/>
      </w:r>
      <w:r w:rsidRPr="00AC0A23">
        <w:rPr>
          <w:i/>
          <w:color w:val="FF0000"/>
        </w:rPr>
        <w:instrText xml:space="preserve"> REF _Ref505238855 \r \h  \* MERGEFORMAT </w:instrText>
      </w:r>
      <w:r w:rsidRPr="00AC0A23">
        <w:rPr>
          <w:i/>
          <w:color w:val="FF0000"/>
        </w:rPr>
      </w:r>
      <w:r w:rsidRPr="00AC0A23">
        <w:rPr>
          <w:i/>
          <w:color w:val="FF0000"/>
        </w:rPr>
        <w:fldChar w:fldCharType="separate"/>
      </w:r>
      <w:r w:rsidRPr="00AC0A23">
        <w:rPr>
          <w:i/>
          <w:color w:val="FF0000"/>
        </w:rPr>
        <w:t>8</w:t>
      </w:r>
      <w:r w:rsidRPr="00AC0A23">
        <w:rPr>
          <w:i/>
          <w:color w:val="FF0000"/>
        </w:rPr>
        <w:fldChar w:fldCharType="end"/>
      </w:r>
      <w:r w:rsidRPr="00AC0A23">
        <w:rPr>
          <w:i/>
          <w:color w:val="FF0000"/>
        </w:rPr>
        <w:t>. If the c-PCR is an update of a previously published c-PCR, the underlying studies of the previous versions of the c-PCR shall also be listed.</w:t>
      </w:r>
    </w:p>
    <w:p w14:paraId="66B25C25" w14:textId="072BBB0F" w:rsidR="003C543A" w:rsidRPr="00AC0A23" w:rsidRDefault="00E10BF6" w:rsidP="00E81B8B">
      <w:pPr>
        <w:pStyle w:val="ListaPunkter"/>
        <w:numPr>
          <w:ilvl w:val="0"/>
          <w:numId w:val="0"/>
        </w:numPr>
        <w:rPr>
          <w:kern w:val="32"/>
          <w:sz w:val="30"/>
          <w:szCs w:val="32"/>
        </w:rPr>
      </w:pPr>
      <w:r w:rsidRPr="00AC0A23">
        <w:rPr>
          <w:i/>
          <w:color w:val="FF0000"/>
        </w:rPr>
        <w:t>Note that the GPI requires c-PCRs to be based on one or more LCAs representing the full product life cycle conducted in accordance with ISO 14044 and other relevant LCA-based studies, including any supporting studies performed in parallel to the PCR development.</w:t>
      </w:r>
      <w:bookmarkStart w:id="34" w:name="_Toc194337283"/>
      <w:bookmarkStart w:id="35" w:name="_Toc194337363"/>
      <w:bookmarkStart w:id="36" w:name="_Toc194337284"/>
      <w:bookmarkStart w:id="37" w:name="_Toc194337364"/>
      <w:bookmarkStart w:id="38" w:name="_Toc194337285"/>
      <w:bookmarkStart w:id="39" w:name="_Toc194337365"/>
      <w:bookmarkEnd w:id="34"/>
      <w:bookmarkEnd w:id="35"/>
      <w:bookmarkEnd w:id="36"/>
      <w:bookmarkEnd w:id="37"/>
      <w:bookmarkEnd w:id="38"/>
      <w:bookmarkEnd w:id="39"/>
    </w:p>
    <w:p w14:paraId="3AF37944" w14:textId="0B29EEC8" w:rsidR="00230369" w:rsidRPr="00AC0A23" w:rsidRDefault="00EC4047" w:rsidP="008E1223">
      <w:pPr>
        <w:pStyle w:val="Heading1"/>
      </w:pPr>
      <w:bookmarkStart w:id="40" w:name="_Toc194481396"/>
      <w:bookmarkEnd w:id="21"/>
      <w:r w:rsidRPr="00AC0A23">
        <w:t>LCA method</w:t>
      </w:r>
      <w:bookmarkEnd w:id="40"/>
    </w:p>
    <w:p w14:paraId="737DF3A9" w14:textId="7BDCFFE5" w:rsidR="00AF640A" w:rsidRPr="00AC0A23" w:rsidRDefault="003C15ED" w:rsidP="003C15ED">
      <w:pPr>
        <w:jc w:val="both"/>
      </w:pPr>
      <w:r w:rsidRPr="00AC0A23">
        <w:t>This section provide</w:t>
      </w:r>
      <w:r w:rsidR="00DD01BC" w:rsidRPr="00AC0A23">
        <w:t>s</w:t>
      </w:r>
      <w:r w:rsidRPr="00AC0A23">
        <w:t xml:space="preserve"> specific rules, requirements and guidelines for developing an EPD for the product category as defined in </w:t>
      </w:r>
      <w:r w:rsidRPr="00AC0A23">
        <w:rPr>
          <w:highlight w:val="lightGray"/>
        </w:rPr>
        <w:t>Section</w:t>
      </w:r>
      <w:r w:rsidR="000B1CE8" w:rsidRPr="00AC0A23">
        <w:rPr>
          <w:highlight w:val="lightGray"/>
        </w:rPr>
        <w:t xml:space="preserve"> </w:t>
      </w:r>
      <w:r w:rsidR="009D61BD" w:rsidRPr="00AC0A23">
        <w:rPr>
          <w:highlight w:val="lightGray"/>
        </w:rPr>
        <w:fldChar w:fldCharType="begin"/>
      </w:r>
      <w:r w:rsidR="009D61BD" w:rsidRPr="00AC0A23">
        <w:rPr>
          <w:highlight w:val="lightGray"/>
        </w:rPr>
        <w:instrText xml:space="preserve"> REF _Ref58328887 \r \h </w:instrText>
      </w:r>
      <w:r w:rsidR="00B9764A" w:rsidRPr="00AC0A23">
        <w:rPr>
          <w:highlight w:val="lightGray"/>
        </w:rPr>
        <w:instrText xml:space="preserve"> \* MERGEFORMAT </w:instrText>
      </w:r>
      <w:r w:rsidR="009D61BD" w:rsidRPr="00AC0A23">
        <w:rPr>
          <w:highlight w:val="lightGray"/>
        </w:rPr>
      </w:r>
      <w:r w:rsidR="009D61BD" w:rsidRPr="00AC0A23">
        <w:rPr>
          <w:highlight w:val="lightGray"/>
        </w:rPr>
        <w:fldChar w:fldCharType="separate"/>
      </w:r>
      <w:r w:rsidR="0076447E" w:rsidRPr="00AC0A23">
        <w:rPr>
          <w:highlight w:val="lightGray"/>
        </w:rPr>
        <w:t>2.2.1</w:t>
      </w:r>
      <w:r w:rsidR="009D61BD" w:rsidRPr="00AC0A23">
        <w:rPr>
          <w:highlight w:val="lightGray"/>
        </w:rPr>
        <w:fldChar w:fldCharType="end"/>
      </w:r>
      <w:r w:rsidRPr="00AC0A23">
        <w:t>.</w:t>
      </w:r>
    </w:p>
    <w:p w14:paraId="69988976" w14:textId="35E0C68C" w:rsidR="00B02C53" w:rsidRPr="00AC0A23" w:rsidRDefault="00B02C53" w:rsidP="008E1223">
      <w:pPr>
        <w:pStyle w:val="Heading2"/>
      </w:pPr>
      <w:bookmarkStart w:id="41" w:name="_Toc194481397"/>
      <w:r w:rsidRPr="00AC0A23">
        <w:t>Modelling approach</w:t>
      </w:r>
      <w:bookmarkEnd w:id="41"/>
    </w:p>
    <w:p w14:paraId="0392A615" w14:textId="2AF9E965" w:rsidR="00B02C53" w:rsidRPr="00AC0A23" w:rsidRDefault="00B02C53" w:rsidP="00B02C53">
      <w:r w:rsidRPr="00AC0A23">
        <w:t>See PCR 20</w:t>
      </w:r>
      <w:proofErr w:type="gramStart"/>
      <w:r w:rsidRPr="00AC0A23">
        <w:rPr>
          <w:color w:val="FF0000"/>
        </w:rPr>
        <w:t>XX:YY</w:t>
      </w:r>
      <w:proofErr w:type="gramEnd"/>
      <w:r w:rsidRPr="00AC0A23">
        <w:t>.</w:t>
      </w:r>
    </w:p>
    <w:p w14:paraId="1F8DD28E" w14:textId="64B407B5" w:rsidR="003C15ED" w:rsidRPr="00AC0A23" w:rsidRDefault="00F66DD2" w:rsidP="008E1223">
      <w:pPr>
        <w:pStyle w:val="Heading2"/>
      </w:pPr>
      <w:bookmarkStart w:id="42" w:name="_Toc194481398"/>
      <w:r w:rsidRPr="00AC0A23">
        <w:t>D</w:t>
      </w:r>
      <w:r w:rsidR="000B1CE8" w:rsidRPr="00AC0A23">
        <w:t>eclared</w:t>
      </w:r>
      <w:r w:rsidR="00FF160F" w:rsidRPr="00AC0A23">
        <w:t>/functional unit</w:t>
      </w:r>
      <w:bookmarkEnd w:id="42"/>
    </w:p>
    <w:p w14:paraId="07ED7664" w14:textId="77777777" w:rsidR="00545B15" w:rsidRPr="00AC0A23" w:rsidRDefault="00545B15" w:rsidP="00545B15">
      <w:pPr>
        <w:jc w:val="both"/>
        <w:rPr>
          <w:i/>
          <w:color w:val="FF0000"/>
        </w:rPr>
      </w:pPr>
      <w:bookmarkStart w:id="43" w:name="_Hlk71884800"/>
      <w:bookmarkStart w:id="44" w:name="_Ref33345909"/>
      <w:r w:rsidRPr="00AC0A23">
        <w:rPr>
          <w:i/>
          <w:color w:val="FF0000"/>
        </w:rPr>
        <w:t xml:space="preserve">The functional/declared unit(s) and reference flow(s) to use in the EPD shall be specified in the c-PCR. Before defining these, the PCR Committee shall read Section A.2 of the GPI, which includes definitions of terms and guidance for setting functional/declared unit and reference flow. Note that it is recommended to use a functional unit, particularly for end products. If a functional unit is used, it shall be considered whether or not it is suitable to define a reference service life (RSL) as part of the functional unit (see Section </w:t>
      </w:r>
      <w:r w:rsidRPr="00AC0A23">
        <w:rPr>
          <w:i/>
          <w:color w:val="FF0000"/>
        </w:rPr>
        <w:fldChar w:fldCharType="begin"/>
      </w:r>
      <w:r w:rsidRPr="00AC0A23">
        <w:rPr>
          <w:i/>
          <w:color w:val="FF0000"/>
        </w:rPr>
        <w:instrText xml:space="preserve"> REF _Ref189838830 \r \h  \* MERGEFORMAT </w:instrText>
      </w:r>
      <w:r w:rsidRPr="00AC0A23">
        <w:rPr>
          <w:i/>
          <w:color w:val="FF0000"/>
        </w:rPr>
      </w:r>
      <w:r w:rsidRPr="00AC0A23">
        <w:rPr>
          <w:i/>
          <w:color w:val="FF0000"/>
        </w:rPr>
        <w:fldChar w:fldCharType="separate"/>
      </w:r>
      <w:r w:rsidRPr="00AC0A23">
        <w:rPr>
          <w:i/>
          <w:color w:val="FF0000"/>
        </w:rPr>
        <w:t>4.2.1</w:t>
      </w:r>
      <w:r w:rsidRPr="00AC0A23">
        <w:rPr>
          <w:i/>
          <w:color w:val="FF0000"/>
        </w:rPr>
        <w:fldChar w:fldCharType="end"/>
      </w:r>
      <w:r w:rsidRPr="00AC0A23">
        <w:rPr>
          <w:i/>
          <w:color w:val="FF0000"/>
        </w:rPr>
        <w:t>).</w:t>
      </w:r>
    </w:p>
    <w:p w14:paraId="3BE3966C" w14:textId="77777777" w:rsidR="00545B15" w:rsidRPr="00AC0A23" w:rsidRDefault="00545B15" w:rsidP="00545B15">
      <w:pPr>
        <w:jc w:val="both"/>
        <w:rPr>
          <w:i/>
          <w:color w:val="FF0000"/>
        </w:rPr>
      </w:pPr>
      <w:r w:rsidRPr="00AC0A23">
        <w:rPr>
          <w:i/>
          <w:color w:val="FF0000"/>
        </w:rPr>
        <w:t>An example of text to use if a declared unit is used: “The declared unit shall be defined as 1 kg of product and its packaging (the weight of the packaging is not included in this 1 kg). The reference flow corresponds to the declared unit and shall be defined at the point where the product arrives at the customer gate, i.e., any losses occurring before then shall be accounted for.”</w:t>
      </w:r>
    </w:p>
    <w:p w14:paraId="250E7AA3" w14:textId="77777777" w:rsidR="00545B15" w:rsidRPr="00AC0A23" w:rsidRDefault="00545B15" w:rsidP="00545B15">
      <w:pPr>
        <w:jc w:val="both"/>
        <w:rPr>
          <w:i/>
          <w:color w:val="FF0000"/>
        </w:rPr>
      </w:pPr>
      <w:r w:rsidRPr="00AC0A23">
        <w:rPr>
          <w:i/>
          <w:color w:val="FF0000"/>
        </w:rPr>
        <w:t>If a declared unit is used, the following text should be added (it is encouraged to adopt the text to the specific product category): “This c-PCR uses a declared unit instead of a functional unit. This is because the relevant functional aspects are not known or are not possible to capture in one or a few predefined functional units. All relevant functional aspects shall, however, be considered when comparing EPDs based on this PCR.”</w:t>
      </w:r>
    </w:p>
    <w:p w14:paraId="37838B0B" w14:textId="77777777" w:rsidR="00545B15" w:rsidRPr="00AC0A23" w:rsidRDefault="00545B15" w:rsidP="00545B15">
      <w:pPr>
        <w:jc w:val="both"/>
        <w:rPr>
          <w:i/>
          <w:color w:val="FF0000"/>
        </w:rPr>
      </w:pPr>
      <w:r w:rsidRPr="00AC0A23">
        <w:rPr>
          <w:i/>
          <w:color w:val="FF0000"/>
        </w:rPr>
        <w:t>The PCR may allow different declared/functional units, for different subcategories of products within the scope of the c-PCR. The c-PCR may also allow the declaration of results for two different declared/functional units in the same EPD, if the additional sets of results are separately declared in a subsection of the environmental performance section. But as this is not recommended, it shall be clearly justified in the PCR development process.</w:t>
      </w:r>
    </w:p>
    <w:p w14:paraId="4C79F7F1" w14:textId="77777777" w:rsidR="00545B15" w:rsidRPr="00AC0A23" w:rsidRDefault="00545B15" w:rsidP="00545B15">
      <w:pPr>
        <w:jc w:val="both"/>
        <w:rPr>
          <w:i/>
          <w:color w:val="FF0000"/>
        </w:rPr>
      </w:pPr>
      <w:r w:rsidRPr="00AC0A23">
        <w:rPr>
          <w:i/>
          <w:color w:val="FF0000"/>
        </w:rPr>
        <w:t>Make sure to harmonise the guidance on declared/functional unit with other similar or related PCRs and c-PCRs.</w:t>
      </w:r>
    </w:p>
    <w:p w14:paraId="7E29B54F" w14:textId="77777777" w:rsidR="00545B15" w:rsidRPr="00AC0A23" w:rsidRDefault="00545B15" w:rsidP="00545B15">
      <w:pPr>
        <w:jc w:val="both"/>
        <w:rPr>
          <w:i/>
          <w:color w:val="FF0000"/>
        </w:rPr>
      </w:pPr>
      <w:r w:rsidRPr="00AC0A23">
        <w:rPr>
          <w:i/>
          <w:color w:val="FF0000"/>
        </w:rPr>
        <w:t>If a declared unit is used, any reference to functional unit should be removed from the document, and vice-versa.</w:t>
      </w:r>
    </w:p>
    <w:p w14:paraId="211D92F5" w14:textId="77777777" w:rsidR="00545B15" w:rsidRPr="00AC0A23" w:rsidRDefault="00545B15" w:rsidP="00545B15">
      <w:pPr>
        <w:jc w:val="both"/>
        <w:rPr>
          <w:i/>
          <w:color w:val="FF0000"/>
        </w:rPr>
      </w:pPr>
      <w:r w:rsidRPr="00AC0A23">
        <w:rPr>
          <w:i/>
          <w:color w:val="FF0000"/>
        </w:rPr>
        <w:t xml:space="preserve">The PCR may define qualitative or performance-related functional aspects of the product to declare in the EPD that are outside of the declared/functional unit. Rules for declaring such aspects may be set here or in Section </w:t>
      </w:r>
      <w:r w:rsidRPr="00AC0A23">
        <w:rPr>
          <w:i/>
          <w:color w:val="FF0000"/>
        </w:rPr>
        <w:fldChar w:fldCharType="begin"/>
      </w:r>
      <w:r w:rsidRPr="00AC0A23">
        <w:rPr>
          <w:i/>
          <w:color w:val="FF0000"/>
        </w:rPr>
        <w:instrText xml:space="preserve"> REF _Ref189838830 \r \h  \* MERGEFORMAT </w:instrText>
      </w:r>
      <w:r w:rsidRPr="00AC0A23">
        <w:rPr>
          <w:i/>
          <w:color w:val="FF0000"/>
        </w:rPr>
      </w:r>
      <w:r w:rsidRPr="00AC0A23">
        <w:rPr>
          <w:i/>
          <w:color w:val="FF0000"/>
        </w:rPr>
        <w:fldChar w:fldCharType="separate"/>
      </w:r>
      <w:r w:rsidRPr="00AC0A23">
        <w:rPr>
          <w:i/>
          <w:color w:val="FF0000"/>
        </w:rPr>
        <w:t>4.2.1</w:t>
      </w:r>
      <w:r w:rsidRPr="00AC0A23">
        <w:rPr>
          <w:i/>
          <w:color w:val="FF0000"/>
        </w:rPr>
        <w:fldChar w:fldCharType="end"/>
      </w:r>
      <w:r w:rsidRPr="00AC0A23">
        <w:rPr>
          <w:i/>
          <w:color w:val="FF0000"/>
        </w:rPr>
        <w:t xml:space="preserve">. Any product aspects that are required to declare in the EPD should also be listed Section </w:t>
      </w:r>
      <w:r w:rsidRPr="00AC0A23">
        <w:rPr>
          <w:i/>
          <w:color w:val="FF0000"/>
        </w:rPr>
        <w:fldChar w:fldCharType="begin"/>
      </w:r>
      <w:r w:rsidRPr="00AC0A23">
        <w:rPr>
          <w:i/>
          <w:color w:val="FF0000"/>
        </w:rPr>
        <w:instrText xml:space="preserve"> REF _Ref170887618 \r \h  \* MERGEFORMAT </w:instrText>
      </w:r>
      <w:r w:rsidRPr="00AC0A23">
        <w:rPr>
          <w:i/>
          <w:color w:val="FF0000"/>
        </w:rPr>
      </w:r>
      <w:r w:rsidRPr="00AC0A23">
        <w:rPr>
          <w:i/>
          <w:color w:val="FF0000"/>
        </w:rPr>
        <w:fldChar w:fldCharType="separate"/>
      </w:r>
      <w:r w:rsidRPr="00AC0A23">
        <w:rPr>
          <w:i/>
          <w:color w:val="FF0000"/>
        </w:rPr>
        <w:t>6.4.4</w:t>
      </w:r>
      <w:r w:rsidRPr="00AC0A23">
        <w:rPr>
          <w:i/>
          <w:color w:val="FF0000"/>
        </w:rPr>
        <w:fldChar w:fldCharType="end"/>
      </w:r>
      <w:r w:rsidRPr="00AC0A23">
        <w:rPr>
          <w:i/>
          <w:color w:val="FF0000"/>
        </w:rPr>
        <w:t xml:space="preserve">. If not listed there, Section </w:t>
      </w:r>
      <w:r w:rsidRPr="00AC0A23">
        <w:rPr>
          <w:i/>
          <w:color w:val="FF0000"/>
        </w:rPr>
        <w:fldChar w:fldCharType="begin"/>
      </w:r>
      <w:r w:rsidRPr="00AC0A23">
        <w:rPr>
          <w:i/>
          <w:color w:val="FF0000"/>
        </w:rPr>
        <w:instrText xml:space="preserve"> REF _Ref170887618 \r \h  \* MERGEFORMAT </w:instrText>
      </w:r>
      <w:r w:rsidRPr="00AC0A23">
        <w:rPr>
          <w:i/>
          <w:color w:val="FF0000"/>
        </w:rPr>
      </w:r>
      <w:r w:rsidRPr="00AC0A23">
        <w:rPr>
          <w:i/>
          <w:color w:val="FF0000"/>
        </w:rPr>
        <w:fldChar w:fldCharType="separate"/>
      </w:r>
      <w:r w:rsidRPr="00AC0A23">
        <w:rPr>
          <w:i/>
          <w:color w:val="FF0000"/>
        </w:rPr>
        <w:t>6.4.4</w:t>
      </w:r>
      <w:r w:rsidRPr="00AC0A23">
        <w:rPr>
          <w:i/>
          <w:color w:val="FF0000"/>
        </w:rPr>
        <w:fldChar w:fldCharType="end"/>
      </w:r>
      <w:r w:rsidRPr="00AC0A23">
        <w:rPr>
          <w:i/>
          <w:color w:val="FF0000"/>
        </w:rPr>
        <w:t xml:space="preserve"> shall include a reference to where they are listed (e.g., to this section or Section 4.2.1).</w:t>
      </w:r>
    </w:p>
    <w:p w14:paraId="069B9334" w14:textId="77777777" w:rsidR="00545B15" w:rsidRPr="00AC0A23" w:rsidRDefault="00545B15" w:rsidP="00545B15">
      <w:pPr>
        <w:jc w:val="both"/>
        <w:rPr>
          <w:i/>
          <w:color w:val="FF0000"/>
        </w:rPr>
      </w:pPr>
      <w:r w:rsidRPr="00AC0A23">
        <w:rPr>
          <w:i/>
          <w:color w:val="FF0000"/>
        </w:rPr>
        <w:t>For definitions of the terms declared or functional unit, the PCR shall refer to Section A.2 of the GPI.</w:t>
      </w:r>
    </w:p>
    <w:bookmarkEnd w:id="43"/>
    <w:p w14:paraId="4F2FF2D0" w14:textId="2DABEB08" w:rsidR="00FF160F" w:rsidRPr="00AC0A23" w:rsidRDefault="00D75D7B" w:rsidP="00B5096D">
      <w:pPr>
        <w:pStyle w:val="Heading3"/>
      </w:pPr>
      <w:r w:rsidRPr="00AC0A23">
        <w:t>Reference service life (rsl)</w:t>
      </w:r>
    </w:p>
    <w:p w14:paraId="62B5C3C5" w14:textId="77777777" w:rsidR="00A3193A" w:rsidRPr="00AC0A23" w:rsidRDefault="00A3193A" w:rsidP="00A3193A">
      <w:r w:rsidRPr="00AC0A23">
        <w:t>See PCR 20</w:t>
      </w:r>
      <w:proofErr w:type="gramStart"/>
      <w:r w:rsidRPr="00AC0A23">
        <w:rPr>
          <w:color w:val="FF0000"/>
        </w:rPr>
        <w:t>XX:YY</w:t>
      </w:r>
      <w:proofErr w:type="gramEnd"/>
      <w:r w:rsidRPr="00AC0A23">
        <w:t>.</w:t>
      </w:r>
    </w:p>
    <w:p w14:paraId="1F003874" w14:textId="2C9E0B3C" w:rsidR="00A3193A" w:rsidRPr="00AC0A23" w:rsidRDefault="00A3193A" w:rsidP="00A3193A">
      <w:pPr>
        <w:jc w:val="both"/>
        <w:rPr>
          <w:i/>
          <w:color w:val="FF0000"/>
        </w:rPr>
      </w:pPr>
      <w:r w:rsidRPr="00AC0A23">
        <w:rPr>
          <w:i/>
          <w:color w:val="FF0000"/>
        </w:rPr>
        <w:lastRenderedPageBreak/>
        <w:t xml:space="preserve">Here, the c-PCR may define an RSL. An RSL is only relevant to define if a functional unit is used and it is expressed as a function fulfilled during a set </w:t>
      </w:r>
      <w:proofErr w:type="gramStart"/>
      <w:r w:rsidRPr="00AC0A23">
        <w:rPr>
          <w:i/>
          <w:color w:val="FF0000"/>
        </w:rPr>
        <w:t>time period</w:t>
      </w:r>
      <w:proofErr w:type="gramEnd"/>
      <w:r w:rsidRPr="00AC0A23">
        <w:rPr>
          <w:i/>
          <w:color w:val="FF0000"/>
        </w:rPr>
        <w:t xml:space="preserve"> (the RLS). If a declared unit or another type of functional unit is used, it is not relevant to define an RSL.</w:t>
      </w:r>
    </w:p>
    <w:p w14:paraId="66827183" w14:textId="5D323F1A" w:rsidR="00A3193A" w:rsidRPr="00AC0A23" w:rsidRDefault="00A3193A" w:rsidP="00A3193A">
      <w:pPr>
        <w:jc w:val="both"/>
        <w:rPr>
          <w:i/>
          <w:color w:val="FF0000"/>
        </w:rPr>
      </w:pPr>
      <w:r w:rsidRPr="00AC0A23">
        <w:rPr>
          <w:i/>
          <w:color w:val="FF0000"/>
        </w:rPr>
        <w:t xml:space="preserve">The RSL shall refer to the declared technical and functional performance of the product, be specified under defined reference in-use conditions, and be justified and verifiable. </w:t>
      </w:r>
    </w:p>
    <w:p w14:paraId="35499159" w14:textId="77777777" w:rsidR="00A3193A" w:rsidRPr="00AC0A23" w:rsidRDefault="00A3193A" w:rsidP="00A3193A">
      <w:pPr>
        <w:rPr>
          <w:i/>
          <w:color w:val="FF0000"/>
        </w:rPr>
      </w:pPr>
      <w:r w:rsidRPr="00AC0A23">
        <w:rPr>
          <w:i/>
          <w:color w:val="FF0000"/>
        </w:rPr>
        <w:t>If relevant, the c-PCR shall refer to Section A.2.1 of the GPI for definition of the term RSL.</w:t>
      </w:r>
    </w:p>
    <w:p w14:paraId="12D34648" w14:textId="2303E9C9" w:rsidR="000C3EBF" w:rsidRPr="00AC0A23" w:rsidRDefault="00354A86" w:rsidP="00863288">
      <w:pPr>
        <w:pStyle w:val="Heading3"/>
      </w:pPr>
      <w:r w:rsidRPr="00AC0A23">
        <w:rPr>
          <w:iCs/>
        </w:rPr>
        <w:t>Product lifespan</w:t>
      </w:r>
    </w:p>
    <w:p w14:paraId="3402A6F8" w14:textId="77777777" w:rsidR="00354A86" w:rsidRPr="00AC0A23" w:rsidRDefault="00354A86" w:rsidP="00354A86">
      <w:r w:rsidRPr="00AC0A23">
        <w:t>See PCR 20</w:t>
      </w:r>
      <w:proofErr w:type="gramStart"/>
      <w:r w:rsidRPr="00AC0A23">
        <w:rPr>
          <w:color w:val="FF0000"/>
        </w:rPr>
        <w:t>XX:YY</w:t>
      </w:r>
      <w:proofErr w:type="gramEnd"/>
      <w:r w:rsidRPr="00AC0A23">
        <w:t>.</w:t>
      </w:r>
    </w:p>
    <w:p w14:paraId="57602CC4" w14:textId="77777777" w:rsidR="00D573D5" w:rsidRPr="00AC0A23" w:rsidRDefault="00D573D5" w:rsidP="00D573D5">
      <w:pPr>
        <w:jc w:val="both"/>
        <w:rPr>
          <w:i/>
          <w:iCs/>
          <w:color w:val="FF0000"/>
        </w:rPr>
      </w:pPr>
      <w:r w:rsidRPr="00AC0A23">
        <w:rPr>
          <w:i/>
          <w:iCs/>
          <w:color w:val="FF0000"/>
        </w:rPr>
        <w:t>Here, the c-PCR may include specifications of whether the product lifespan is relevant to include for the specific product category, and requirements or guidance on how to estimate the product lifespan.</w:t>
      </w:r>
    </w:p>
    <w:p w14:paraId="1FA24082" w14:textId="77777777" w:rsidR="00D573D5" w:rsidRPr="00AC0A23" w:rsidRDefault="00D573D5" w:rsidP="00D573D5">
      <w:pPr>
        <w:jc w:val="both"/>
        <w:rPr>
          <w:i/>
          <w:color w:val="FF0000"/>
        </w:rPr>
      </w:pPr>
      <w:r w:rsidRPr="00AC0A23">
        <w:rPr>
          <w:i/>
          <w:color w:val="FF0000"/>
        </w:rPr>
        <w:t xml:space="preserve">Note that the product lifespan is not necessarily of the same length as the reference service life (RSL) of the product category to which the product belongs. The RSL of a product category is the reference time to which the performance of all products of a product category shall be related as part of the definition of the functional unit. If relevant, an RSL may be defined in the PCR. For example, a c-PCR may specify the RSL of product category to be 10 years (e.g., because that is a typical technical lifespan for the product category) and the functional unit to be to fulfil a certain function over that RSL. If a product then has a (proven) technical lifespan of 5 years, two such products (or a replacement product or refurbishment of the product, depending on product) are needed to fulfil the functional unit. Likewise, if a product has a (proven) technical lifespan of 20 years, only half such a product is needed to fulfil the functional unit. </w:t>
      </w:r>
    </w:p>
    <w:p w14:paraId="2E9184E2" w14:textId="77777777" w:rsidR="00D573D5" w:rsidRPr="00AC0A23" w:rsidRDefault="00D573D5" w:rsidP="00D573D5">
      <w:pPr>
        <w:jc w:val="both"/>
        <w:rPr>
          <w:i/>
          <w:color w:val="FF0000"/>
        </w:rPr>
      </w:pPr>
      <w:r w:rsidRPr="00AC0A23">
        <w:rPr>
          <w:i/>
          <w:color w:val="FF0000"/>
        </w:rPr>
        <w:t xml:space="preserve">If a product lifespan is declared, it shall be declared in the product information section of the EPD. Therefore, in such cases, this section of the PCR shall include a reference to section </w:t>
      </w:r>
      <w:r w:rsidRPr="00AC0A23">
        <w:rPr>
          <w:i/>
          <w:color w:val="FF0000"/>
        </w:rPr>
        <w:fldChar w:fldCharType="begin"/>
      </w:r>
      <w:r w:rsidRPr="00AC0A23">
        <w:rPr>
          <w:i/>
          <w:color w:val="FF0000"/>
        </w:rPr>
        <w:instrText xml:space="preserve"> REF _Ref170887618 \r \h  \* MERGEFORMAT </w:instrText>
      </w:r>
      <w:r w:rsidRPr="00AC0A23">
        <w:rPr>
          <w:i/>
          <w:color w:val="FF0000"/>
        </w:rPr>
      </w:r>
      <w:r w:rsidRPr="00AC0A23">
        <w:rPr>
          <w:i/>
          <w:color w:val="FF0000"/>
        </w:rPr>
        <w:fldChar w:fldCharType="separate"/>
      </w:r>
      <w:r w:rsidRPr="00AC0A23">
        <w:rPr>
          <w:i/>
          <w:color w:val="FF0000"/>
        </w:rPr>
        <w:t>6.4.4</w:t>
      </w:r>
      <w:r w:rsidRPr="00AC0A23">
        <w:rPr>
          <w:i/>
          <w:color w:val="FF0000"/>
        </w:rPr>
        <w:fldChar w:fldCharType="end"/>
      </w:r>
      <w:r w:rsidRPr="00AC0A23">
        <w:rPr>
          <w:i/>
          <w:color w:val="FF0000"/>
        </w:rPr>
        <w:t>.</w:t>
      </w:r>
    </w:p>
    <w:p w14:paraId="1FA39AC9" w14:textId="77777777" w:rsidR="00D573D5" w:rsidRPr="00AC0A23" w:rsidRDefault="00D573D5" w:rsidP="00D573D5">
      <w:pPr>
        <w:rPr>
          <w:i/>
          <w:color w:val="FF0000"/>
        </w:rPr>
      </w:pPr>
      <w:r w:rsidRPr="00AC0A23">
        <w:rPr>
          <w:i/>
          <w:color w:val="FF0000"/>
        </w:rPr>
        <w:t>If relevant, the c-PCR shall refer to Section A.2.1 of the GPI for definition of the term product lifespan.</w:t>
      </w:r>
    </w:p>
    <w:p w14:paraId="4E3BEB8E" w14:textId="197FE98C" w:rsidR="000C3EBF" w:rsidRPr="00AC0A23" w:rsidRDefault="00A3193A" w:rsidP="00A3193A">
      <w:pPr>
        <w:pStyle w:val="Heading3"/>
      </w:pPr>
      <w:r w:rsidRPr="00AC0A23">
        <w:t xml:space="preserve">Technical </w:t>
      </w:r>
      <w:r w:rsidR="00E077A1" w:rsidRPr="00AC0A23">
        <w:t>specification</w:t>
      </w:r>
    </w:p>
    <w:p w14:paraId="06721874" w14:textId="77777777" w:rsidR="00FC7280" w:rsidRPr="00AC0A23" w:rsidRDefault="00FC7280" w:rsidP="00FC7280">
      <w:pPr>
        <w:jc w:val="both"/>
        <w:rPr>
          <w:i/>
          <w:color w:val="FF0000"/>
        </w:rPr>
      </w:pPr>
      <w:r w:rsidRPr="00AC0A23">
        <w:rPr>
          <w:i/>
          <w:color w:val="FF0000"/>
        </w:rPr>
        <w:t xml:space="preserve">If relevant, the c-PCR may require or recommend a technical specification of the product, for example in a separate section (this section) or as part of describing its function. The technical specification shall include sufficient information for a user of the EPD to assess the technical performance and usefulness of the product </w:t>
      </w:r>
      <w:proofErr w:type="gramStart"/>
      <w:r w:rsidRPr="00AC0A23">
        <w:rPr>
          <w:i/>
          <w:color w:val="FF0000"/>
        </w:rPr>
        <w:t>in a given</w:t>
      </w:r>
      <w:proofErr w:type="gramEnd"/>
      <w:r w:rsidRPr="00AC0A23">
        <w:rPr>
          <w:i/>
          <w:color w:val="FF0000"/>
        </w:rPr>
        <w:t xml:space="preserve"> context.</w:t>
      </w:r>
    </w:p>
    <w:p w14:paraId="6220BF9A" w14:textId="77777777" w:rsidR="00FC7280" w:rsidRPr="00AC0A23" w:rsidRDefault="00FC7280" w:rsidP="00FC7280">
      <w:pPr>
        <w:jc w:val="both"/>
        <w:rPr>
          <w:i/>
          <w:color w:val="FF0000"/>
        </w:rPr>
      </w:pPr>
      <w:r w:rsidRPr="00AC0A23">
        <w:rPr>
          <w:i/>
          <w:color w:val="FF0000"/>
        </w:rPr>
        <w:t xml:space="preserve">If a technical specification is declared, it shall be declared in the product information section of the EPD. Therefore, in such cases, this section of the PCR shall include a reference to section </w:t>
      </w:r>
      <w:r w:rsidRPr="00AC0A23">
        <w:rPr>
          <w:i/>
          <w:color w:val="FF0000"/>
        </w:rPr>
        <w:fldChar w:fldCharType="begin"/>
      </w:r>
      <w:r w:rsidRPr="00AC0A23">
        <w:rPr>
          <w:i/>
          <w:color w:val="FF0000"/>
        </w:rPr>
        <w:instrText xml:space="preserve"> REF _Ref170887618 \r \h  \* MERGEFORMAT </w:instrText>
      </w:r>
      <w:r w:rsidRPr="00AC0A23">
        <w:rPr>
          <w:i/>
          <w:color w:val="FF0000"/>
        </w:rPr>
      </w:r>
      <w:r w:rsidRPr="00AC0A23">
        <w:rPr>
          <w:i/>
          <w:color w:val="FF0000"/>
        </w:rPr>
        <w:fldChar w:fldCharType="separate"/>
      </w:r>
      <w:r w:rsidRPr="00AC0A23">
        <w:rPr>
          <w:i/>
          <w:color w:val="FF0000"/>
        </w:rPr>
        <w:t>6.4.4</w:t>
      </w:r>
      <w:r w:rsidRPr="00AC0A23">
        <w:rPr>
          <w:i/>
          <w:color w:val="FF0000"/>
        </w:rPr>
        <w:fldChar w:fldCharType="end"/>
      </w:r>
      <w:r w:rsidRPr="00AC0A23">
        <w:rPr>
          <w:i/>
          <w:color w:val="FF0000"/>
        </w:rPr>
        <w:t>.</w:t>
      </w:r>
    </w:p>
    <w:p w14:paraId="533AB735" w14:textId="7255CCF1" w:rsidR="003C15ED" w:rsidRPr="00AC0A23" w:rsidRDefault="003C15ED" w:rsidP="008E1223">
      <w:pPr>
        <w:pStyle w:val="Heading2"/>
      </w:pPr>
      <w:bookmarkStart w:id="45" w:name="_Toc194337289"/>
      <w:bookmarkStart w:id="46" w:name="_Toc194337369"/>
      <w:bookmarkStart w:id="47" w:name="_Toc194337290"/>
      <w:bookmarkStart w:id="48" w:name="_Toc194337370"/>
      <w:bookmarkStart w:id="49" w:name="_Toc194481399"/>
      <w:bookmarkEnd w:id="45"/>
      <w:bookmarkEnd w:id="46"/>
      <w:bookmarkEnd w:id="47"/>
      <w:bookmarkEnd w:id="48"/>
      <w:r w:rsidRPr="00AC0A23">
        <w:t>system boundaries</w:t>
      </w:r>
      <w:bookmarkEnd w:id="44"/>
      <w:bookmarkEnd w:id="49"/>
    </w:p>
    <w:p w14:paraId="5C880DEA" w14:textId="77777777" w:rsidR="00FC7280" w:rsidRPr="00AC0A23" w:rsidRDefault="00FC7280" w:rsidP="00FC7280">
      <w:r w:rsidRPr="00AC0A23">
        <w:t>See PCR 20</w:t>
      </w:r>
      <w:proofErr w:type="gramStart"/>
      <w:r w:rsidRPr="00AC0A23">
        <w:rPr>
          <w:color w:val="FF0000"/>
        </w:rPr>
        <w:t>XX:YY</w:t>
      </w:r>
      <w:proofErr w:type="gramEnd"/>
      <w:r w:rsidRPr="00AC0A23">
        <w:t>.</w:t>
      </w:r>
    </w:p>
    <w:p w14:paraId="3C17D742" w14:textId="77777777" w:rsidR="007C74FD" w:rsidRPr="00AC0A23" w:rsidRDefault="007C74FD" w:rsidP="007C74FD">
      <w:pPr>
        <w:jc w:val="both"/>
        <w:rPr>
          <w:i/>
          <w:color w:val="FF0000"/>
        </w:rPr>
      </w:pPr>
      <w:r w:rsidRPr="00AC0A23">
        <w:t xml:space="preserve">EPDs that are developed based on this c-PCR shall cover </w:t>
      </w:r>
      <w:r w:rsidRPr="00AC0A23">
        <w:rPr>
          <w:i/>
          <w:iCs/>
          <w:color w:val="FF0000"/>
        </w:rPr>
        <w:t>insert the scope of the c-PCR (</w:t>
      </w:r>
      <w:r w:rsidRPr="00AC0A23">
        <w:rPr>
          <w:i/>
          <w:color w:val="FF0000"/>
        </w:rPr>
        <w:t>e.g. cradle-to-gate, cradle-to-gate plus end-of-life, cradle-to-grave, or several if several options are permitted)</w:t>
      </w:r>
      <w:r w:rsidRPr="00AC0A23">
        <w:rPr>
          <w:iCs/>
        </w:rPr>
        <w:t>.</w:t>
      </w:r>
    </w:p>
    <w:p w14:paraId="03987D3E" w14:textId="2A9392BB" w:rsidR="007C74FD" w:rsidRPr="00AC0A23" w:rsidRDefault="007C74FD" w:rsidP="007C74FD">
      <w:pPr>
        <w:jc w:val="both"/>
      </w:pPr>
      <w:r w:rsidRPr="00AC0A23">
        <w:rPr>
          <w:i/>
          <w:iCs/>
          <w:color w:val="FF0000"/>
        </w:rPr>
        <w:t>The scope(s) allowed by this c-PCR, and requirements for excluding information modules, shall be aligned with PCR 20</w:t>
      </w:r>
      <w:proofErr w:type="gramStart"/>
      <w:r w:rsidR="00E71002" w:rsidRPr="00AC0A23">
        <w:rPr>
          <w:i/>
          <w:iCs/>
          <w:color w:val="FF0000"/>
        </w:rPr>
        <w:t>YY</w:t>
      </w:r>
      <w:r w:rsidRPr="00AC0A23">
        <w:rPr>
          <w:i/>
          <w:iCs/>
          <w:color w:val="FF0000"/>
        </w:rPr>
        <w:t>:XX.</w:t>
      </w:r>
      <w:proofErr w:type="gramEnd"/>
    </w:p>
    <w:p w14:paraId="0C097517" w14:textId="6386DB89" w:rsidR="007C74FD" w:rsidRPr="00AC0A23" w:rsidRDefault="007C74FD" w:rsidP="00B455ED">
      <w:pPr>
        <w:jc w:val="both"/>
      </w:pPr>
      <w:r w:rsidRPr="00AC0A23">
        <w:t xml:space="preserve">The following subsections describe the covered information modules, respective processes, and other rules on the setting </w:t>
      </w:r>
      <w:proofErr w:type="gramStart"/>
      <w:r w:rsidRPr="00AC0A23">
        <w:t>of  system</w:t>
      </w:r>
      <w:proofErr w:type="gramEnd"/>
      <w:r w:rsidRPr="00AC0A23">
        <w:t xml:space="preserve"> boundary. </w:t>
      </w:r>
    </w:p>
    <w:p w14:paraId="61DDA45B" w14:textId="582E780E" w:rsidR="007C74FD" w:rsidRPr="00AC0A23" w:rsidRDefault="007C74FD" w:rsidP="007C74FD">
      <w:pPr>
        <w:jc w:val="both"/>
        <w:rPr>
          <w:i/>
          <w:color w:val="FF0000"/>
        </w:rPr>
      </w:pPr>
      <w:r w:rsidRPr="00AC0A23">
        <w:rPr>
          <w:i/>
          <w:color w:val="FF0000"/>
        </w:rPr>
        <w:t>Below subsections may need to be adjusted to the scope of the c-PCR by specifications and listing processes which are typical for the product category. Please consider lists of processes in similar or related PCRs and c-PCRs, for harmonisation purposes</w:t>
      </w:r>
      <w:r w:rsidR="00131EEE">
        <w:rPr>
          <w:i/>
          <w:color w:val="FF0000"/>
        </w:rPr>
        <w:t>.</w:t>
      </w:r>
      <w:r w:rsidRPr="00AC0A23">
        <w:rPr>
          <w:i/>
          <w:color w:val="FF0000"/>
        </w:rPr>
        <w:t xml:space="preserve"> Available c-PCRs can be used as inspiration for writing below subsections.</w:t>
      </w:r>
      <w:r w:rsidR="00871732" w:rsidRPr="00AC0A23">
        <w:rPr>
          <w:i/>
          <w:color w:val="FF0000"/>
        </w:rPr>
        <w:t xml:space="preserve"> T</w:t>
      </w:r>
      <w:r w:rsidR="00597C11" w:rsidRPr="00AC0A23">
        <w:rPr>
          <w:i/>
          <w:color w:val="FF0000"/>
        </w:rPr>
        <w:t xml:space="preserve">he </w:t>
      </w:r>
      <w:r w:rsidR="00E16FE6" w:rsidRPr="00AC0A23">
        <w:rPr>
          <w:i/>
          <w:color w:val="FF0000"/>
        </w:rPr>
        <w:t>subsections shall be aligned with</w:t>
      </w:r>
      <w:r w:rsidR="00DA1FF2" w:rsidRPr="00AC0A23">
        <w:rPr>
          <w:i/>
          <w:color w:val="FF0000"/>
        </w:rPr>
        <w:t xml:space="preserve"> the product life cycles presented in </w:t>
      </w:r>
      <w:r w:rsidR="00E16FE6" w:rsidRPr="00AC0A23">
        <w:rPr>
          <w:i/>
          <w:color w:val="FF0000"/>
        </w:rPr>
        <w:t>the main PCR</w:t>
      </w:r>
      <w:r w:rsidR="00DA1FF2" w:rsidRPr="00AC0A23">
        <w:rPr>
          <w:i/>
          <w:color w:val="FF0000"/>
        </w:rPr>
        <w:t>.</w:t>
      </w:r>
    </w:p>
    <w:p w14:paraId="0EF72F52" w14:textId="634BD374" w:rsidR="007C74FD" w:rsidRPr="00AC0A23" w:rsidRDefault="007C74FD" w:rsidP="007C74FD">
      <w:pPr>
        <w:jc w:val="both"/>
        <w:rPr>
          <w:i/>
          <w:color w:val="FF0000"/>
        </w:rPr>
      </w:pPr>
      <w:r w:rsidRPr="00AC0A23">
        <w:rPr>
          <w:i/>
          <w:color w:val="FF0000"/>
        </w:rPr>
        <w:t>Note that this c-PCR can include additional rules or specifications on system boundaries, related to the subsections of PCR 20</w:t>
      </w:r>
      <w:r w:rsidR="00E71002" w:rsidRPr="00AC0A23">
        <w:rPr>
          <w:i/>
          <w:color w:val="FF0000"/>
        </w:rPr>
        <w:t>YY</w:t>
      </w:r>
      <w:r w:rsidRPr="00AC0A23">
        <w:rPr>
          <w:i/>
          <w:color w:val="FF0000"/>
        </w:rPr>
        <w:t>:</w:t>
      </w:r>
      <w:r w:rsidR="00E71002" w:rsidRPr="00AC0A23">
        <w:rPr>
          <w:i/>
          <w:color w:val="FF0000"/>
        </w:rPr>
        <w:t>XX</w:t>
      </w:r>
      <w:r w:rsidRPr="00AC0A23">
        <w:rPr>
          <w:i/>
          <w:color w:val="FF0000"/>
        </w:rPr>
        <w:t xml:space="preserve"> that are not included here: assigning energy carriers, assigning losses, supporting activities, excluded personnel processes, infrastructure and capital goods, other rules on </w:t>
      </w:r>
      <w:proofErr w:type="spellStart"/>
      <w:r w:rsidRPr="00AC0A23">
        <w:rPr>
          <w:i/>
          <w:color w:val="FF0000"/>
        </w:rPr>
        <w:t>sessting</w:t>
      </w:r>
      <w:proofErr w:type="spellEnd"/>
      <w:r w:rsidRPr="00AC0A23">
        <w:rPr>
          <w:i/>
          <w:color w:val="FF0000"/>
        </w:rPr>
        <w:t xml:space="preserve"> system boundary, If such rules or specifications are included, a corresponding subsection should be added.</w:t>
      </w:r>
    </w:p>
    <w:p w14:paraId="2EC0BA25" w14:textId="77777777" w:rsidR="00673A7C" w:rsidRPr="00B71EF4" w:rsidRDefault="00673A7C" w:rsidP="00673A7C">
      <w:pPr>
        <w:pStyle w:val="Heading3"/>
        <w:rPr>
          <w:lang w:val="en-GB"/>
        </w:rPr>
      </w:pPr>
      <w:r w:rsidRPr="00B71EF4">
        <w:rPr>
          <w:lang w:val="en-GB"/>
        </w:rPr>
        <w:lastRenderedPageBreak/>
        <w:t xml:space="preserve">Product stage: modules A1-A3 </w:t>
      </w:r>
    </w:p>
    <w:p w14:paraId="32B1F03D" w14:textId="491C16D7" w:rsidR="00673A7C" w:rsidRPr="00B71EF4" w:rsidRDefault="00673A7C" w:rsidP="00673A7C">
      <w:r w:rsidRPr="00B71EF4">
        <w:t>See PCR 20</w:t>
      </w:r>
      <w:proofErr w:type="gramStart"/>
      <w:r w:rsidR="00A8397E" w:rsidRPr="00B71EF4">
        <w:rPr>
          <w:color w:val="FF0000"/>
        </w:rPr>
        <w:t>YY</w:t>
      </w:r>
      <w:r w:rsidRPr="00B71EF4">
        <w:rPr>
          <w:color w:val="FF0000"/>
        </w:rPr>
        <w:t>:</w:t>
      </w:r>
      <w:r w:rsidR="00A8397E" w:rsidRPr="00B71EF4">
        <w:rPr>
          <w:color w:val="FF0000"/>
        </w:rPr>
        <w:t>XX</w:t>
      </w:r>
      <w:r w:rsidR="00A8397E" w:rsidRPr="00B71EF4">
        <w:t>.</w:t>
      </w:r>
      <w:proofErr w:type="gramEnd"/>
      <w:r w:rsidRPr="00B71EF4">
        <w:t xml:space="preserve"> </w:t>
      </w:r>
    </w:p>
    <w:p w14:paraId="7C10F3BC" w14:textId="310ACBA6" w:rsidR="00673A7C" w:rsidRPr="00B71EF4" w:rsidRDefault="00673A7C" w:rsidP="00D06AFA">
      <w:pPr>
        <w:rPr>
          <w:i/>
          <w:color w:val="FF0000"/>
        </w:rPr>
      </w:pPr>
      <w:r w:rsidRPr="00B71EF4">
        <w:rPr>
          <w:i/>
          <w:color w:val="FF0000"/>
        </w:rPr>
        <w:t xml:space="preserve">Additional and more specific guidance </w:t>
      </w:r>
      <w:r w:rsidR="000B141B">
        <w:rPr>
          <w:i/>
          <w:color w:val="FF0000"/>
        </w:rPr>
        <w:t xml:space="preserve">and </w:t>
      </w:r>
      <w:r w:rsidRPr="00B71EF4">
        <w:rPr>
          <w:i/>
          <w:color w:val="FF0000"/>
        </w:rPr>
        <w:t>rules may be included.</w:t>
      </w:r>
    </w:p>
    <w:p w14:paraId="40D6A83A" w14:textId="4D8A68B5" w:rsidR="00892058" w:rsidRPr="00AC0A23" w:rsidRDefault="00AB0611" w:rsidP="00673A7C">
      <w:pPr>
        <w:pStyle w:val="Heading3"/>
        <w:rPr>
          <w:lang w:val="en-GB"/>
        </w:rPr>
      </w:pPr>
      <w:r w:rsidRPr="00AC0A23">
        <w:rPr>
          <w:lang w:val="en-GB"/>
        </w:rPr>
        <w:t>Distribution and installation stage</w:t>
      </w:r>
      <w:r w:rsidR="00B51698" w:rsidRPr="00AC0A23">
        <w:rPr>
          <w:lang w:val="en-GB"/>
        </w:rPr>
        <w:t>:</w:t>
      </w:r>
      <w:r w:rsidRPr="00AC0A23">
        <w:rPr>
          <w:lang w:val="en-GB"/>
        </w:rPr>
        <w:t xml:space="preserve"> modules a4-a5</w:t>
      </w:r>
    </w:p>
    <w:p w14:paraId="00C38EB0" w14:textId="77777777" w:rsidR="00B51698" w:rsidRPr="00AC0A23" w:rsidRDefault="00B51698" w:rsidP="00B51698">
      <w:r w:rsidRPr="00AC0A23">
        <w:t>See PCR 20</w:t>
      </w:r>
      <w:proofErr w:type="gramStart"/>
      <w:r w:rsidRPr="00AC0A23">
        <w:rPr>
          <w:color w:val="FF0000"/>
        </w:rPr>
        <w:t>YY:XX</w:t>
      </w:r>
      <w:r w:rsidRPr="00AC0A23">
        <w:t>.</w:t>
      </w:r>
      <w:proofErr w:type="gramEnd"/>
      <w:r w:rsidRPr="00AC0A23">
        <w:t xml:space="preserve"> </w:t>
      </w:r>
    </w:p>
    <w:p w14:paraId="6945A870" w14:textId="40FF3478" w:rsidR="00B51698" w:rsidRPr="00AC0A23" w:rsidRDefault="00B51698" w:rsidP="00B51698">
      <w:pPr>
        <w:rPr>
          <w:i/>
          <w:color w:val="FF0000"/>
        </w:rPr>
      </w:pPr>
      <w:r w:rsidRPr="00AC0A23">
        <w:rPr>
          <w:i/>
          <w:color w:val="FF0000"/>
        </w:rPr>
        <w:t xml:space="preserve">Additional and more specific guidance </w:t>
      </w:r>
      <w:r w:rsidR="000B141B">
        <w:rPr>
          <w:i/>
          <w:color w:val="FF0000"/>
        </w:rPr>
        <w:t xml:space="preserve">and </w:t>
      </w:r>
      <w:r w:rsidRPr="00AC0A23">
        <w:rPr>
          <w:i/>
          <w:color w:val="FF0000"/>
        </w:rPr>
        <w:t>rules may be included.</w:t>
      </w:r>
    </w:p>
    <w:p w14:paraId="31637B38" w14:textId="0EDC9F44" w:rsidR="00673A7C" w:rsidRPr="00B71EF4" w:rsidRDefault="00673A7C" w:rsidP="00673A7C">
      <w:pPr>
        <w:pStyle w:val="Heading3"/>
        <w:rPr>
          <w:lang w:val="en-GB"/>
        </w:rPr>
      </w:pPr>
      <w:r w:rsidRPr="00B71EF4">
        <w:rPr>
          <w:lang w:val="en-GB"/>
        </w:rPr>
        <w:t xml:space="preserve">Use stage: modules B1-B7 </w:t>
      </w:r>
    </w:p>
    <w:p w14:paraId="413B607A" w14:textId="77777777" w:rsidR="00A8397E" w:rsidRPr="00B71EF4" w:rsidRDefault="00A8397E" w:rsidP="00A8397E">
      <w:r w:rsidRPr="00B71EF4">
        <w:t>See PCR 20</w:t>
      </w:r>
      <w:proofErr w:type="gramStart"/>
      <w:r w:rsidRPr="00B71EF4">
        <w:rPr>
          <w:color w:val="FF0000"/>
        </w:rPr>
        <w:t>YY:XX</w:t>
      </w:r>
      <w:r w:rsidRPr="00B71EF4">
        <w:t>.</w:t>
      </w:r>
      <w:proofErr w:type="gramEnd"/>
      <w:r w:rsidRPr="00B71EF4">
        <w:t xml:space="preserve"> </w:t>
      </w:r>
    </w:p>
    <w:p w14:paraId="140A16DB" w14:textId="55F9CDD6" w:rsidR="00673A7C" w:rsidRPr="00B71EF4" w:rsidRDefault="00673A7C" w:rsidP="00673A7C">
      <w:pPr>
        <w:rPr>
          <w:i/>
          <w:color w:val="FF0000"/>
        </w:rPr>
      </w:pPr>
      <w:r w:rsidRPr="00B71EF4">
        <w:rPr>
          <w:i/>
          <w:color w:val="FF0000"/>
        </w:rPr>
        <w:t xml:space="preserve">Additional and more specific guidance </w:t>
      </w:r>
      <w:r w:rsidR="000B141B">
        <w:rPr>
          <w:i/>
          <w:color w:val="FF0000"/>
        </w:rPr>
        <w:t xml:space="preserve">and </w:t>
      </w:r>
      <w:r w:rsidRPr="00B71EF4">
        <w:rPr>
          <w:i/>
          <w:color w:val="FF0000"/>
        </w:rPr>
        <w:t>rules may be included.</w:t>
      </w:r>
    </w:p>
    <w:p w14:paraId="621B95C4" w14:textId="77777777" w:rsidR="00673A7C" w:rsidRPr="00B71EF4" w:rsidRDefault="00673A7C" w:rsidP="00673A7C">
      <w:pPr>
        <w:pStyle w:val="Heading3"/>
        <w:rPr>
          <w:lang w:val="en-GB"/>
        </w:rPr>
      </w:pPr>
      <w:r w:rsidRPr="00B71EF4">
        <w:rPr>
          <w:lang w:val="en-GB"/>
        </w:rPr>
        <w:t xml:space="preserve">End-of-life (EoL) stage: Modules C1-C4 </w:t>
      </w:r>
    </w:p>
    <w:p w14:paraId="41EA2437" w14:textId="77777777" w:rsidR="00A8397E" w:rsidRPr="00B71EF4" w:rsidRDefault="00A8397E" w:rsidP="00A8397E">
      <w:r w:rsidRPr="00B71EF4">
        <w:t>See PCR 20</w:t>
      </w:r>
      <w:proofErr w:type="gramStart"/>
      <w:r w:rsidRPr="00B71EF4">
        <w:rPr>
          <w:color w:val="FF0000"/>
        </w:rPr>
        <w:t>YY:XX</w:t>
      </w:r>
      <w:r w:rsidRPr="00B71EF4">
        <w:t>.</w:t>
      </w:r>
      <w:proofErr w:type="gramEnd"/>
      <w:r w:rsidRPr="00B71EF4">
        <w:t xml:space="preserve"> </w:t>
      </w:r>
    </w:p>
    <w:p w14:paraId="4EA67C9B" w14:textId="1CFA1FB5" w:rsidR="00673A7C" w:rsidRPr="00B71EF4" w:rsidRDefault="00673A7C" w:rsidP="00673A7C">
      <w:pPr>
        <w:rPr>
          <w:i/>
          <w:color w:val="FF0000"/>
        </w:rPr>
      </w:pPr>
      <w:r w:rsidRPr="00B71EF4">
        <w:rPr>
          <w:i/>
          <w:color w:val="FF0000"/>
        </w:rPr>
        <w:t>Additional and more specific guidance</w:t>
      </w:r>
      <w:r>
        <w:rPr>
          <w:i/>
          <w:color w:val="FF0000"/>
        </w:rPr>
        <w:t xml:space="preserve"> </w:t>
      </w:r>
      <w:r w:rsidR="000B141B">
        <w:rPr>
          <w:i/>
          <w:color w:val="FF0000"/>
        </w:rPr>
        <w:t>and</w:t>
      </w:r>
      <w:r w:rsidRPr="00B71EF4">
        <w:rPr>
          <w:i/>
          <w:color w:val="FF0000"/>
        </w:rPr>
        <w:t xml:space="preserve"> rules may be included.</w:t>
      </w:r>
    </w:p>
    <w:p w14:paraId="64072577" w14:textId="77777777" w:rsidR="00673A7C" w:rsidRPr="00B71EF4" w:rsidRDefault="00673A7C" w:rsidP="00673A7C">
      <w:pPr>
        <w:pStyle w:val="Heading3"/>
        <w:rPr>
          <w:lang w:val="en-GB"/>
        </w:rPr>
      </w:pPr>
      <w:r w:rsidRPr="00B71EF4">
        <w:rPr>
          <w:lang w:val="en-GB"/>
        </w:rPr>
        <w:t xml:space="preserve">Benefits and loads beyond the system boundary: module D </w:t>
      </w:r>
    </w:p>
    <w:p w14:paraId="4CEBAA30" w14:textId="77777777" w:rsidR="00C617A1" w:rsidRPr="00AC0A23" w:rsidRDefault="00C617A1" w:rsidP="00C617A1">
      <w:r w:rsidRPr="00AC0A23">
        <w:t>See PCR 20</w:t>
      </w:r>
      <w:proofErr w:type="gramStart"/>
      <w:r w:rsidRPr="00AC0A23">
        <w:rPr>
          <w:color w:val="FF0000"/>
        </w:rPr>
        <w:t>YY:XX</w:t>
      </w:r>
      <w:r w:rsidRPr="00AC0A23">
        <w:t>.</w:t>
      </w:r>
      <w:proofErr w:type="gramEnd"/>
      <w:r w:rsidRPr="00AC0A23">
        <w:t xml:space="preserve"> </w:t>
      </w:r>
    </w:p>
    <w:p w14:paraId="720A36F2" w14:textId="2A197BBF" w:rsidR="00673A7C" w:rsidRPr="00B71EF4" w:rsidRDefault="00C617A1" w:rsidP="00AE165F">
      <w:pPr>
        <w:rPr>
          <w:i/>
          <w:color w:val="FF0000"/>
        </w:rPr>
      </w:pPr>
      <w:r w:rsidRPr="00AC0A23">
        <w:rPr>
          <w:i/>
          <w:color w:val="FF0000"/>
        </w:rPr>
        <w:t>If applicable.</w:t>
      </w:r>
      <w:r w:rsidR="00AE165F" w:rsidRPr="00AC0A23">
        <w:rPr>
          <w:i/>
          <w:color w:val="FF0000"/>
        </w:rPr>
        <w:t xml:space="preserve"> </w:t>
      </w:r>
      <w:r w:rsidR="00673A7C" w:rsidRPr="00B71EF4">
        <w:rPr>
          <w:i/>
          <w:color w:val="FF0000"/>
        </w:rPr>
        <w:t>Additional and more specific guidance</w:t>
      </w:r>
      <w:r w:rsidR="00673A7C">
        <w:rPr>
          <w:i/>
          <w:color w:val="FF0000"/>
        </w:rPr>
        <w:t xml:space="preserve"> </w:t>
      </w:r>
      <w:r w:rsidR="000B141B">
        <w:rPr>
          <w:i/>
          <w:color w:val="FF0000"/>
        </w:rPr>
        <w:t>and</w:t>
      </w:r>
      <w:r w:rsidR="00673A7C" w:rsidRPr="00B71EF4">
        <w:rPr>
          <w:i/>
          <w:color w:val="FF0000"/>
        </w:rPr>
        <w:t xml:space="preserve"> rules may be included.</w:t>
      </w:r>
    </w:p>
    <w:p w14:paraId="201E7FA3" w14:textId="050EE457" w:rsidR="005A50A3" w:rsidRPr="00AC0A23" w:rsidRDefault="005A50A3" w:rsidP="00CD7A48">
      <w:pPr>
        <w:pStyle w:val="Heading2"/>
        <w:keepLines/>
        <w:ind w:left="578" w:hanging="578"/>
      </w:pPr>
      <w:bookmarkStart w:id="50" w:name="_Toc194481400"/>
      <w:r w:rsidRPr="00AC0A23">
        <w:t>Cutt-off rules</w:t>
      </w:r>
      <w:bookmarkEnd w:id="50"/>
    </w:p>
    <w:p w14:paraId="7EB9B715" w14:textId="77777777" w:rsidR="005A50A3" w:rsidRPr="00AC0A23" w:rsidRDefault="005A50A3" w:rsidP="005A50A3">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05AF4F81" w14:textId="4F428809" w:rsidR="00E3632A" w:rsidRPr="00AC0A23" w:rsidRDefault="00E3632A" w:rsidP="00E3632A">
      <w:pPr>
        <w:rPr>
          <w:i/>
          <w:color w:val="FF0000"/>
        </w:rPr>
      </w:pPr>
      <w:r w:rsidRPr="00AC0A23">
        <w:rPr>
          <w:i/>
          <w:color w:val="FF0000"/>
        </w:rPr>
        <w:t xml:space="preserve">Additional and more specific guidance </w:t>
      </w:r>
      <w:r w:rsidR="000B141B">
        <w:rPr>
          <w:i/>
          <w:color w:val="FF0000"/>
        </w:rPr>
        <w:t>and</w:t>
      </w:r>
      <w:r w:rsidRPr="00AC0A23">
        <w:rPr>
          <w:i/>
          <w:color w:val="FF0000"/>
        </w:rPr>
        <w:t xml:space="preserve"> rules may be included.</w:t>
      </w:r>
    </w:p>
    <w:p w14:paraId="3F8F50B5" w14:textId="35E29582" w:rsidR="00CD7A48" w:rsidRPr="00AC0A23" w:rsidRDefault="00247001" w:rsidP="00CD7A48">
      <w:pPr>
        <w:pStyle w:val="Heading2"/>
        <w:keepLines/>
        <w:ind w:left="578" w:hanging="578"/>
      </w:pPr>
      <w:bookmarkStart w:id="51" w:name="_Toc194481401"/>
      <w:r w:rsidRPr="00AC0A23">
        <w:t>Process</w:t>
      </w:r>
      <w:r w:rsidR="005A50A3" w:rsidRPr="00AC0A23">
        <w:t xml:space="preserve"> flow</w:t>
      </w:r>
      <w:r w:rsidRPr="00AC0A23">
        <w:t xml:space="preserve"> </w:t>
      </w:r>
      <w:r w:rsidR="00CD7A48" w:rsidRPr="00AC0A23">
        <w:t>diagram</w:t>
      </w:r>
      <w:bookmarkEnd w:id="51"/>
    </w:p>
    <w:p w14:paraId="187BD42B" w14:textId="0456FD5C" w:rsidR="00CD7A48" w:rsidRPr="00AC0A23" w:rsidRDefault="00CD7A48" w:rsidP="00CD7A48">
      <w:r w:rsidRPr="00AC0A23">
        <w:rPr>
          <w:noProof/>
        </w:rPr>
        <mc:AlternateContent>
          <mc:Choice Requires="wpc">
            <w:drawing>
              <wp:inline distT="0" distB="0" distL="0" distR="0" wp14:anchorId="151D8D61" wp14:editId="2244BBEF">
                <wp:extent cx="5657850" cy="2133600"/>
                <wp:effectExtent l="0" t="0" r="0" b="0"/>
                <wp:docPr id="26" name="Arbetsyta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3">
                            <a:lumMod val="100000"/>
                            <a:lumOff val="0"/>
                          </a:schemeClr>
                        </a:solidFill>
                      </wpc:bg>
                      <wpc:whole/>
                      <wps:wsp>
                        <wps:cNvPr id="24" name="Textruta 29"/>
                        <wps:cNvSpPr txBox="1">
                          <a:spLocks noChangeArrowheads="1"/>
                        </wps:cNvSpPr>
                        <wps:spPr bwMode="auto">
                          <a:xfrm>
                            <a:off x="1470385" y="502127"/>
                            <a:ext cx="2693024" cy="1136393"/>
                          </a:xfrm>
                          <a:prstGeom prst="rect">
                            <a:avLst/>
                          </a:prstGeom>
                          <a:solidFill>
                            <a:schemeClr val="accent3">
                              <a:lumMod val="20000"/>
                              <a:lumOff val="80000"/>
                            </a:schemeClr>
                          </a:solidFill>
                          <a:ln w="6350">
                            <a:solidFill>
                              <a:srgbClr val="000000"/>
                            </a:solidFill>
                            <a:miter lim="800000"/>
                            <a:headEnd/>
                            <a:tailEnd/>
                          </a:ln>
                        </wps:spPr>
                        <wps:txbx>
                          <w:txbxContent>
                            <w:p w14:paraId="4A97FDB1" w14:textId="77777777" w:rsidR="00BC6BC1" w:rsidRDefault="00BC6BC1" w:rsidP="00BC6BC1">
                              <w:pPr>
                                <w:spacing w:line="220" w:lineRule="exact"/>
                                <w:rPr>
                                  <w:rFonts w:eastAsia="PMingLiU"/>
                                  <w:i/>
                                  <w:iCs/>
                                  <w:color w:val="FF0000"/>
                                  <w:szCs w:val="16"/>
                                </w:rPr>
                              </w:pPr>
                              <w:r>
                                <w:rPr>
                                  <w:rFonts w:eastAsia="PMingLiU"/>
                                  <w:i/>
                                  <w:iCs/>
                                  <w:color w:val="FF0000"/>
                                  <w:szCs w:val="16"/>
                                </w:rPr>
                                <w:t>Insert a process flow diagram illustrating the processes that generally shall, should or may be included in EPDs for the product category. The diagram shall illustrate the product life-cycle stages and, if applicable, information modules that the processes belong to. The diagram should also illustrate important omissions of life-cycle stages and processes.</w:t>
                              </w:r>
                            </w:p>
                            <w:p w14:paraId="19A323BD" w14:textId="393564CE" w:rsidR="007B6D11" w:rsidRDefault="007B6D11" w:rsidP="00CD7A48">
                              <w:pPr>
                                <w:jc w:val="center"/>
                                <w:rPr>
                                  <w:i/>
                                  <w:color w:val="FF0000"/>
                                </w:rPr>
                              </w:pPr>
                            </w:p>
                          </w:txbxContent>
                        </wps:txbx>
                        <wps:bodyPr rot="0" vert="horz" wrap="square" lIns="91440" tIns="45720" rIns="91440" bIns="45720" anchor="ctr" anchorCtr="0" upright="1">
                          <a:noAutofit/>
                        </wps:bodyPr>
                      </wps:wsp>
                    </wpc:wpc>
                  </a:graphicData>
                </a:graphic>
              </wp:inline>
            </w:drawing>
          </mc:Choice>
          <mc:Fallback>
            <w:pict>
              <v:group w14:anchorId="151D8D61" id="Arbetsyta 26" o:spid="_x0000_s1037" editas="canvas" style="width:445.5pt;height:168pt;mso-position-horizontal-relative:char;mso-position-vertical-relative:line" coordsize="56578,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">
                <v:shape id="_x0000_s1038" type="#_x0000_t75" style="position:absolute;width:56578;height:21336;visibility:visible;mso-wrap-style:square" filled="t" fillcolor="#b4d0b6 [3206]">
                  <v:fill o:detectmouseclick="t"/>
                  <v:path o:connecttype="none"/>
                </v:shape>
                <v:shape id="Textruta 29" o:spid="_x0000_s1039" type="#_x0000_t202" style="position:absolute;left:14703;top:5021;width:26931;height:11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" fillcolor="#eff5f0 [662]" strokeweight=".5pt">
                  <v:textbox>
                    <w:txbxContent>
                      <w:p w14:paraId="4A97FDB1" w14:textId="77777777" w:rsidR="00BC6BC1" w:rsidRDefault="00BC6BC1" w:rsidP="00BC6BC1">
                        <w:pPr>
                          <w:spacing w:line="220" w:lineRule="exact"/>
                          <w:rPr>
                            <w:rFonts w:eastAsia="PMingLiU"/>
                            <w:i/>
                            <w:iCs/>
                            <w:color w:val="FF0000"/>
                            <w:szCs w:val="16"/>
                          </w:rPr>
                        </w:pPr>
                        <w:r>
                          <w:rPr>
                            <w:rFonts w:eastAsia="PMingLiU"/>
                            <w:i/>
                            <w:iCs/>
                            <w:color w:val="FF0000"/>
                            <w:szCs w:val="16"/>
                          </w:rPr>
                          <w:t>Insert a process flow diagram illustrating the processes that generally shall, should or may be included in EPDs for the product category. The diagram shall illustrate the product life-cycle stages and, if applicable, information modules that the processes belong to. The diagram should also illustrate important omissions of life-cycle stages and processes.</w:t>
                        </w:r>
                      </w:p>
                      <w:p w14:paraId="19A323BD" w14:textId="393564CE" w:rsidR="007B6D11" w:rsidRDefault="007B6D11" w:rsidP="00CD7A48">
                        <w:pPr>
                          <w:jc w:val="center"/>
                          <w:rPr>
                            <w:i/>
                            <w:color w:val="FF0000"/>
                          </w:rPr>
                        </w:pPr>
                      </w:p>
                    </w:txbxContent>
                  </v:textbox>
                </v:shape>
                <w10:anchorlock/>
              </v:group>
            </w:pict>
          </mc:Fallback>
        </mc:AlternateContent>
      </w:r>
    </w:p>
    <w:p w14:paraId="5E5F6714" w14:textId="21C146C8" w:rsidR="00CD7A48" w:rsidRPr="00AC0A23" w:rsidRDefault="00CD7A48" w:rsidP="00BA1040">
      <w:pPr>
        <w:rPr>
          <w:i/>
        </w:rPr>
      </w:pPr>
      <w:r w:rsidRPr="00AC0A23">
        <w:rPr>
          <w:i/>
          <w:iCs/>
        </w:rPr>
        <w:t xml:space="preserve">Figure </w:t>
      </w:r>
      <w:r w:rsidRPr="00AC0A23">
        <w:rPr>
          <w:i/>
          <w:iCs/>
        </w:rPr>
        <w:fldChar w:fldCharType="begin"/>
      </w:r>
      <w:r w:rsidRPr="00AC0A23">
        <w:rPr>
          <w:i/>
          <w:iCs/>
        </w:rPr>
        <w:instrText xml:space="preserve"> SEQ Figure \* ARABIC </w:instrText>
      </w:r>
      <w:r w:rsidRPr="00AC0A23">
        <w:rPr>
          <w:i/>
          <w:iCs/>
        </w:rPr>
        <w:fldChar w:fldCharType="separate"/>
      </w:r>
      <w:r w:rsidRPr="00AC0A23">
        <w:rPr>
          <w:i/>
          <w:iCs/>
          <w:noProof/>
        </w:rPr>
        <w:t>2</w:t>
      </w:r>
      <w:r w:rsidRPr="00AC0A23">
        <w:rPr>
          <w:i/>
          <w:iCs/>
        </w:rPr>
        <w:fldChar w:fldCharType="end"/>
      </w:r>
      <w:r w:rsidRPr="00AC0A23">
        <w:t xml:space="preserve"> </w:t>
      </w:r>
      <w:r w:rsidR="00BA1040" w:rsidRPr="00AC0A23">
        <w:rPr>
          <w:i/>
        </w:rPr>
        <w:t>Process flow diagram illustrating the processes that shall be included in the product system, divided into the life-cycle stages. The illustration of processes to include may not be exhaustive.</w:t>
      </w:r>
    </w:p>
    <w:p w14:paraId="184277A9" w14:textId="2233534A" w:rsidR="00CD7A48" w:rsidRPr="00AC0A23" w:rsidRDefault="00CD7A48" w:rsidP="00CD7A48">
      <w:r w:rsidRPr="00AC0A23">
        <w:rPr>
          <w:i/>
          <w:color w:val="FF0000"/>
        </w:rPr>
        <w:t>The system diagram should indicate important omissions of life-cycle stages and processes.</w:t>
      </w:r>
    </w:p>
    <w:p w14:paraId="2E312F8E" w14:textId="6C41C4A1" w:rsidR="00673DDC" w:rsidRPr="00AC0A23" w:rsidRDefault="00673DDC" w:rsidP="008E1223">
      <w:pPr>
        <w:pStyle w:val="Heading2"/>
      </w:pPr>
      <w:bookmarkStart w:id="52" w:name="_Toc194337297"/>
      <w:bookmarkStart w:id="53" w:name="_Toc194337377"/>
      <w:bookmarkStart w:id="54" w:name="_Toc194337298"/>
      <w:bookmarkStart w:id="55" w:name="_Toc194337378"/>
      <w:bookmarkStart w:id="56" w:name="_Toc194337299"/>
      <w:bookmarkStart w:id="57" w:name="_Toc194337379"/>
      <w:bookmarkStart w:id="58" w:name="_Toc194481402"/>
      <w:bookmarkEnd w:id="52"/>
      <w:bookmarkEnd w:id="53"/>
      <w:bookmarkEnd w:id="54"/>
      <w:bookmarkEnd w:id="55"/>
      <w:bookmarkEnd w:id="56"/>
      <w:bookmarkEnd w:id="57"/>
      <w:r w:rsidRPr="00AC0A23">
        <w:lastRenderedPageBreak/>
        <w:t>Allocation rules</w:t>
      </w:r>
      <w:bookmarkEnd w:id="58"/>
    </w:p>
    <w:p w14:paraId="26DD60FD" w14:textId="77777777" w:rsidR="00B5161A" w:rsidRPr="00AC0A23" w:rsidRDefault="00B5161A" w:rsidP="00B5161A">
      <w:pPr>
        <w:jc w:val="both"/>
        <w:rPr>
          <w:color w:val="E75113" w:themeColor="accent5"/>
          <w:lang w:val="en-US"/>
        </w:rPr>
      </w:pPr>
      <w:bookmarkStart w:id="59" w:name="_Ref33346203"/>
      <w:bookmarkStart w:id="60" w:name="_Ref33346204"/>
      <w:bookmarkStart w:id="61" w:name="_Ref33346311"/>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4DEE34F0" w14:textId="7D861DAF" w:rsidR="00E3632A" w:rsidRPr="00AC0A23" w:rsidRDefault="00E3632A" w:rsidP="00E3632A">
      <w:pPr>
        <w:rPr>
          <w:i/>
          <w:color w:val="FF0000"/>
        </w:rPr>
      </w:pPr>
      <w:r w:rsidRPr="00AC0A23">
        <w:rPr>
          <w:i/>
          <w:color w:val="FF0000"/>
        </w:rPr>
        <w:t xml:space="preserve">Additional and more specific guidance </w:t>
      </w:r>
      <w:r w:rsidR="000B141B">
        <w:rPr>
          <w:i/>
          <w:color w:val="FF0000"/>
        </w:rPr>
        <w:t xml:space="preserve">and </w:t>
      </w:r>
      <w:r w:rsidRPr="00AC0A23">
        <w:rPr>
          <w:i/>
          <w:color w:val="FF0000"/>
        </w:rPr>
        <w:t>rules may be included.</w:t>
      </w:r>
    </w:p>
    <w:p w14:paraId="7BD1F534" w14:textId="2A9E5387" w:rsidR="00D20795" w:rsidRPr="00AC0A23" w:rsidRDefault="00D20795" w:rsidP="008E1223">
      <w:pPr>
        <w:pStyle w:val="Heading2"/>
      </w:pPr>
      <w:bookmarkStart w:id="62" w:name="_Toc194337301"/>
      <w:bookmarkStart w:id="63" w:name="_Toc194337381"/>
      <w:bookmarkStart w:id="64" w:name="_Toc194481403"/>
      <w:bookmarkEnd w:id="62"/>
      <w:bookmarkEnd w:id="63"/>
      <w:r w:rsidRPr="00AC0A23">
        <w:t xml:space="preserve">Data </w:t>
      </w:r>
      <w:r w:rsidR="00845288" w:rsidRPr="00AC0A23">
        <w:t xml:space="preserve">categories and data </w:t>
      </w:r>
      <w:r w:rsidRPr="00AC0A23">
        <w:t>quality r</w:t>
      </w:r>
      <w:r w:rsidR="00845288" w:rsidRPr="00AC0A23">
        <w:t>ules</w:t>
      </w:r>
      <w:bookmarkEnd w:id="59"/>
      <w:bookmarkEnd w:id="60"/>
      <w:bookmarkEnd w:id="61"/>
      <w:bookmarkEnd w:id="64"/>
    </w:p>
    <w:p w14:paraId="26227BD0" w14:textId="77777777" w:rsidR="00B5161A" w:rsidRPr="00AC0A23" w:rsidRDefault="00B5161A" w:rsidP="00B5161A">
      <w:pPr>
        <w:jc w:val="both"/>
        <w:rPr>
          <w:color w:val="E75113" w:themeColor="accent5"/>
          <w:lang w:val="en-US"/>
        </w:rPr>
      </w:pPr>
      <w:bookmarkStart w:id="65" w:name="_Hlk63846209"/>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10FEE227" w14:textId="344BEC73" w:rsidR="00845288" w:rsidRPr="00AC0A23" w:rsidRDefault="00845288" w:rsidP="00845288">
      <w:pPr>
        <w:rPr>
          <w:i/>
          <w:color w:val="FF0000"/>
        </w:rPr>
      </w:pPr>
      <w:r w:rsidRPr="00AC0A23">
        <w:rPr>
          <w:i/>
          <w:color w:val="FF0000"/>
        </w:rPr>
        <w:t xml:space="preserve">Additional and more specific guidance </w:t>
      </w:r>
      <w:r w:rsidR="000B141B">
        <w:rPr>
          <w:i/>
          <w:color w:val="FF0000"/>
        </w:rPr>
        <w:t>and</w:t>
      </w:r>
      <w:r w:rsidRPr="00AC0A23">
        <w:rPr>
          <w:i/>
          <w:color w:val="FF0000"/>
        </w:rPr>
        <w:t xml:space="preserve"> rules may be included.</w:t>
      </w:r>
    </w:p>
    <w:p w14:paraId="70397BA3" w14:textId="6DFDF54C" w:rsidR="00B5161A" w:rsidRPr="00AC0A23" w:rsidRDefault="00727279" w:rsidP="00CD7A48">
      <w:pPr>
        <w:pStyle w:val="Heading2"/>
        <w:rPr>
          <w:iCs w:val="0"/>
        </w:rPr>
      </w:pPr>
      <w:bookmarkStart w:id="66" w:name="_Toc194481404"/>
      <w:r w:rsidRPr="00AC0A23">
        <w:rPr>
          <w:iCs w:val="0"/>
        </w:rPr>
        <w:t>Other LCA rules</w:t>
      </w:r>
      <w:bookmarkEnd w:id="66"/>
    </w:p>
    <w:p w14:paraId="3E06A87A" w14:textId="77777777" w:rsidR="00727279" w:rsidRPr="00AC0A23" w:rsidRDefault="00727279" w:rsidP="00727279">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234A2D6E" w14:textId="7E769A88" w:rsidR="00727279" w:rsidRPr="00AC0A23" w:rsidRDefault="00727279" w:rsidP="001E5E77">
      <w:pPr>
        <w:rPr>
          <w:i/>
          <w:color w:val="FF0000"/>
        </w:rPr>
      </w:pPr>
      <w:r w:rsidRPr="00AC0A23">
        <w:rPr>
          <w:i/>
          <w:color w:val="FF0000"/>
        </w:rPr>
        <w:t xml:space="preserve">Additional and more specific guidance </w:t>
      </w:r>
      <w:r w:rsidR="000B141B">
        <w:rPr>
          <w:i/>
          <w:color w:val="FF0000"/>
        </w:rPr>
        <w:t xml:space="preserve">and </w:t>
      </w:r>
      <w:r w:rsidRPr="00AC0A23">
        <w:rPr>
          <w:i/>
          <w:color w:val="FF0000"/>
        </w:rPr>
        <w:t>rules may be included.</w:t>
      </w:r>
    </w:p>
    <w:p w14:paraId="65779EE6" w14:textId="0F0010CD" w:rsidR="00D46095" w:rsidRPr="00B71EF4" w:rsidRDefault="00727279" w:rsidP="00CD7A48">
      <w:pPr>
        <w:pStyle w:val="Heading2"/>
      </w:pPr>
      <w:bookmarkStart w:id="67" w:name="_Toc194481405"/>
      <w:r w:rsidRPr="00B71EF4">
        <w:t>Specific</w:t>
      </w:r>
      <w:r w:rsidR="00AC0E07" w:rsidRPr="00B71EF4">
        <w:t xml:space="preserve"> rules per life-cycle stage</w:t>
      </w:r>
      <w:bookmarkEnd w:id="67"/>
    </w:p>
    <w:p w14:paraId="28582D5F" w14:textId="77777777" w:rsidR="00AC0E07" w:rsidRPr="00AC0A23" w:rsidRDefault="00AC0E07" w:rsidP="00AC0E07">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04820B4A" w14:textId="5D89F33C" w:rsidR="006450BA" w:rsidRPr="00B71EF4" w:rsidRDefault="006450BA" w:rsidP="006450BA">
      <w:pPr>
        <w:rPr>
          <w:i/>
          <w:color w:val="FF0000"/>
        </w:rPr>
      </w:pPr>
      <w:bookmarkStart w:id="68" w:name="_Toc194337305"/>
      <w:bookmarkStart w:id="69" w:name="_Toc194337385"/>
      <w:bookmarkEnd w:id="68"/>
      <w:bookmarkEnd w:id="69"/>
      <w:r w:rsidRPr="00B71EF4">
        <w:rPr>
          <w:i/>
          <w:color w:val="FF0000"/>
        </w:rPr>
        <w:t>Additional and more specific and guidance rules may be listed. Specifically, the c-PCR shall include detailed rules and default data on modelling scenarios.</w:t>
      </w:r>
    </w:p>
    <w:p w14:paraId="0BF7D0DB" w14:textId="77777777" w:rsidR="006450BA" w:rsidRPr="00B71EF4" w:rsidRDefault="006450BA" w:rsidP="006450BA">
      <w:pPr>
        <w:rPr>
          <w:rFonts w:eastAsiaTheme="minorEastAsia"/>
          <w:i/>
          <w:color w:val="FF0000"/>
        </w:rPr>
      </w:pPr>
      <w:r w:rsidRPr="00B71EF4">
        <w:rPr>
          <w:rFonts w:eastAsiaTheme="minorEastAsia"/>
          <w:i/>
          <w:color w:val="FF0000"/>
        </w:rPr>
        <w:t>To harmonise across product categories, rules in PCRs and c-PCRs of similar and/or related product categories PCRs shall be considered in the development of this section.</w:t>
      </w:r>
    </w:p>
    <w:p w14:paraId="3D141329" w14:textId="788E07F8" w:rsidR="006450BA" w:rsidRPr="00AC0A23" w:rsidRDefault="006450BA" w:rsidP="006450BA">
      <w:pPr>
        <w:rPr>
          <w:i/>
          <w:color w:val="FF0000"/>
        </w:rPr>
      </w:pPr>
      <w:r w:rsidRPr="00B71EF4">
        <w:rPr>
          <w:rFonts w:eastAsiaTheme="minorEastAsia"/>
          <w:i/>
          <w:color w:val="FF0000"/>
        </w:rPr>
        <w:t xml:space="preserve">If no </w:t>
      </w:r>
      <w:r w:rsidRPr="00B71EF4">
        <w:rPr>
          <w:i/>
          <w:color w:val="FF0000"/>
        </w:rPr>
        <w:t>additional or more specific rules or guidance is included in below subsections, the corresponding subsection can be removed.</w:t>
      </w:r>
    </w:p>
    <w:p w14:paraId="75C5CAA7" w14:textId="77777777" w:rsidR="006C0B25" w:rsidRPr="00B71EF4" w:rsidRDefault="006C0B25" w:rsidP="006C0B25">
      <w:pPr>
        <w:pStyle w:val="Heading3"/>
      </w:pPr>
      <w:bookmarkStart w:id="70" w:name="_Toc148433589"/>
      <w:bookmarkStart w:id="71" w:name="_Toc161236024"/>
      <w:bookmarkStart w:id="72" w:name="_Toc164174843"/>
      <w:bookmarkStart w:id="73" w:name="_Ref170842975"/>
      <w:r w:rsidRPr="00B71EF4">
        <w:t>Product stage, A1-A3</w:t>
      </w:r>
      <w:bookmarkEnd w:id="70"/>
      <w:bookmarkEnd w:id="71"/>
      <w:bookmarkEnd w:id="72"/>
      <w:bookmarkEnd w:id="73"/>
    </w:p>
    <w:p w14:paraId="3FFC58B0" w14:textId="7933B928" w:rsidR="006C0B25" w:rsidRPr="00B71EF4" w:rsidRDefault="006C0B25" w:rsidP="006C0B25">
      <w:pPr>
        <w:rPr>
          <w:i/>
          <w:color w:val="FF0000"/>
        </w:rPr>
      </w:pPr>
      <w:r w:rsidRPr="00B71EF4">
        <w:rPr>
          <w:i/>
          <w:color w:val="FF0000"/>
        </w:rPr>
        <w:t>Additional and more specific guidance</w:t>
      </w:r>
      <w:r>
        <w:rPr>
          <w:i/>
          <w:color w:val="FF0000"/>
        </w:rPr>
        <w:t xml:space="preserve"> </w:t>
      </w:r>
      <w:r w:rsidR="000B141B">
        <w:rPr>
          <w:i/>
          <w:color w:val="FF0000"/>
        </w:rPr>
        <w:t>and</w:t>
      </w:r>
      <w:r w:rsidRPr="00B71EF4">
        <w:rPr>
          <w:i/>
          <w:color w:val="FF0000"/>
        </w:rPr>
        <w:t xml:space="preserve"> rules may be included.</w:t>
      </w:r>
    </w:p>
    <w:p w14:paraId="5BD9ABB0" w14:textId="77777777" w:rsidR="001E16C8" w:rsidRPr="00AC0A23" w:rsidRDefault="001E16C8" w:rsidP="001E16C8">
      <w:pPr>
        <w:pStyle w:val="Heading3"/>
        <w:rPr>
          <w:lang w:val="en-GB"/>
        </w:rPr>
      </w:pPr>
      <w:bookmarkStart w:id="74" w:name="_Ref170842828"/>
      <w:bookmarkStart w:id="75" w:name="_Ref175663651"/>
      <w:r w:rsidRPr="00AC0A23">
        <w:rPr>
          <w:lang w:val="en-GB"/>
        </w:rPr>
        <w:t>Distribution and installation stage: modules a4-a5</w:t>
      </w:r>
    </w:p>
    <w:p w14:paraId="7A6A0E73" w14:textId="08066289" w:rsidR="006C0B25" w:rsidRPr="00B71EF4" w:rsidRDefault="006C0B25" w:rsidP="006C0B25">
      <w:pPr>
        <w:rPr>
          <w:i/>
          <w:color w:val="FF0000"/>
        </w:rPr>
      </w:pPr>
      <w:r w:rsidRPr="00B71EF4">
        <w:rPr>
          <w:i/>
          <w:color w:val="FF0000"/>
        </w:rPr>
        <w:t xml:space="preserve">Additional and more specific guidance </w:t>
      </w:r>
      <w:r w:rsidR="000B141B">
        <w:rPr>
          <w:i/>
          <w:color w:val="FF0000"/>
        </w:rPr>
        <w:t xml:space="preserve">and </w:t>
      </w:r>
      <w:r w:rsidRPr="00B71EF4">
        <w:rPr>
          <w:i/>
          <w:color w:val="FF0000"/>
        </w:rPr>
        <w:t>rules may be included.</w:t>
      </w:r>
    </w:p>
    <w:p w14:paraId="51B93E0C" w14:textId="77777777" w:rsidR="006C0B25" w:rsidRPr="00B71EF4" w:rsidRDefault="006C0B25" w:rsidP="006C0B25">
      <w:pPr>
        <w:pStyle w:val="Heading3"/>
      </w:pPr>
      <w:r w:rsidRPr="00B71EF4">
        <w:t>End-of-life stage, modules C1-C4</w:t>
      </w:r>
      <w:bookmarkEnd w:id="74"/>
      <w:bookmarkEnd w:id="75"/>
    </w:p>
    <w:p w14:paraId="4A8E3E55" w14:textId="5EFCB34E" w:rsidR="006C0B25" w:rsidRPr="00B71EF4" w:rsidRDefault="006C0B25" w:rsidP="006C0B25">
      <w:pPr>
        <w:rPr>
          <w:i/>
          <w:color w:val="FF0000"/>
        </w:rPr>
      </w:pPr>
      <w:bookmarkStart w:id="76" w:name="_Ref175665630"/>
      <w:bookmarkStart w:id="77" w:name="_Ref170887241"/>
      <w:r w:rsidRPr="00B71EF4">
        <w:rPr>
          <w:i/>
          <w:color w:val="FF0000"/>
        </w:rPr>
        <w:t>Additional and more specific guidance</w:t>
      </w:r>
      <w:r>
        <w:rPr>
          <w:i/>
          <w:color w:val="FF0000"/>
        </w:rPr>
        <w:t xml:space="preserve"> </w:t>
      </w:r>
      <w:r w:rsidR="000B141B">
        <w:rPr>
          <w:i/>
          <w:color w:val="FF0000"/>
        </w:rPr>
        <w:t>and</w:t>
      </w:r>
      <w:r w:rsidRPr="00B71EF4">
        <w:rPr>
          <w:i/>
          <w:color w:val="FF0000"/>
        </w:rPr>
        <w:t xml:space="preserve"> rules may be included.</w:t>
      </w:r>
    </w:p>
    <w:p w14:paraId="4DFA12E7" w14:textId="77777777" w:rsidR="006C0B25" w:rsidRPr="00B71EF4" w:rsidRDefault="006C0B25" w:rsidP="006C0B25">
      <w:pPr>
        <w:pStyle w:val="Heading3"/>
      </w:pPr>
      <w:r w:rsidRPr="00B71EF4">
        <w:t>Consequences for recovered material/energy beyond the product life cycle (MODULE D)</w:t>
      </w:r>
      <w:bookmarkEnd w:id="76"/>
      <w:r w:rsidRPr="00B71EF4">
        <w:t xml:space="preserve">  </w:t>
      </w:r>
      <w:bookmarkEnd w:id="77"/>
    </w:p>
    <w:p w14:paraId="3262BD0F" w14:textId="4F48A1A2" w:rsidR="006C0B25" w:rsidRPr="00B71EF4" w:rsidRDefault="00522CF3" w:rsidP="006C0B25">
      <w:pPr>
        <w:rPr>
          <w:rFonts w:eastAsiaTheme="minorEastAsia"/>
          <w:i/>
          <w:color w:val="FF0000"/>
        </w:rPr>
      </w:pPr>
      <w:r w:rsidRPr="00AC0A23">
        <w:rPr>
          <w:i/>
          <w:color w:val="FF0000"/>
        </w:rPr>
        <w:t xml:space="preserve">If applicable. </w:t>
      </w:r>
      <w:r w:rsidR="006C0B25" w:rsidRPr="00B71EF4">
        <w:rPr>
          <w:i/>
          <w:color w:val="FF0000"/>
        </w:rPr>
        <w:t>Additional and more specific guidance</w:t>
      </w:r>
      <w:r w:rsidR="006C0B25">
        <w:rPr>
          <w:i/>
          <w:color w:val="FF0000"/>
        </w:rPr>
        <w:t xml:space="preserve"> </w:t>
      </w:r>
      <w:r w:rsidR="000B141B">
        <w:rPr>
          <w:i/>
          <w:color w:val="FF0000"/>
        </w:rPr>
        <w:t>and</w:t>
      </w:r>
      <w:r w:rsidR="006C0B25" w:rsidRPr="00B71EF4">
        <w:rPr>
          <w:i/>
          <w:color w:val="FF0000"/>
        </w:rPr>
        <w:t xml:space="preserve"> rules may be included</w:t>
      </w:r>
    </w:p>
    <w:p w14:paraId="5E6381A0" w14:textId="77777777" w:rsidR="00CD7A48" w:rsidRPr="00AC0A23" w:rsidRDefault="00CD7A48" w:rsidP="00CD7A48">
      <w:pPr>
        <w:pStyle w:val="Heading2"/>
        <w:rPr>
          <w:szCs w:val="24"/>
        </w:rPr>
      </w:pPr>
      <w:bookmarkStart w:id="78" w:name="_Toc194337306"/>
      <w:bookmarkStart w:id="79" w:name="_Toc194337386"/>
      <w:bookmarkStart w:id="80" w:name="_Toc194337307"/>
      <w:bookmarkStart w:id="81" w:name="_Toc194337387"/>
      <w:bookmarkStart w:id="82" w:name="_Toc194337308"/>
      <w:bookmarkStart w:id="83" w:name="_Toc194337388"/>
      <w:bookmarkStart w:id="84" w:name="_Toc194337309"/>
      <w:bookmarkStart w:id="85" w:name="_Toc194337389"/>
      <w:bookmarkStart w:id="86" w:name="_Ref65063462"/>
      <w:bookmarkStart w:id="87" w:name="_Toc67921389"/>
      <w:bookmarkStart w:id="88" w:name="_Toc194481406"/>
      <w:bookmarkEnd w:id="65"/>
      <w:bookmarkEnd w:id="78"/>
      <w:bookmarkEnd w:id="79"/>
      <w:bookmarkEnd w:id="80"/>
      <w:bookmarkEnd w:id="81"/>
      <w:bookmarkEnd w:id="82"/>
      <w:bookmarkEnd w:id="83"/>
      <w:bookmarkEnd w:id="84"/>
      <w:bookmarkEnd w:id="85"/>
      <w:r w:rsidRPr="00AC0A23">
        <w:t>Environmental performance indicators</w:t>
      </w:r>
      <w:bookmarkEnd w:id="86"/>
      <w:bookmarkEnd w:id="87"/>
      <w:bookmarkEnd w:id="88"/>
    </w:p>
    <w:p w14:paraId="737151B5" w14:textId="77777777" w:rsidR="00B5161A" w:rsidRPr="00AC0A23" w:rsidRDefault="00B5161A" w:rsidP="00B5161A">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4888A13C" w14:textId="77777777" w:rsidR="000C2262" w:rsidRPr="00AC0A23" w:rsidRDefault="000C2262" w:rsidP="000C2262">
      <w:pPr>
        <w:rPr>
          <w:i/>
          <w:color w:val="FF0000"/>
        </w:rPr>
      </w:pPr>
      <w:r w:rsidRPr="00AC0A23">
        <w:rPr>
          <w:i/>
          <w:color w:val="FF0000"/>
        </w:rPr>
        <w:t>Additional and more specific guidance rules may be included.</w:t>
      </w:r>
    </w:p>
    <w:p w14:paraId="70D6A945" w14:textId="1A39ECAA" w:rsidR="00190138" w:rsidRPr="00AC0A23" w:rsidRDefault="00190138" w:rsidP="00190138">
      <w:pPr>
        <w:jc w:val="both"/>
        <w:rPr>
          <w:i/>
          <w:color w:val="FF0000"/>
        </w:rPr>
      </w:pPr>
      <w:bookmarkStart w:id="89" w:name="_Hlk71889790"/>
      <w:r w:rsidRPr="00AC0A23">
        <w:rPr>
          <w:i/>
          <w:color w:val="FF0000"/>
        </w:rPr>
        <w:t xml:space="preserve">To better characterise the environmental performance of a product category, the c-PCR may require or recommend the declaration of environmental performance indicators not included in the main PCR; such additions shall be justified in the PCR development process. </w:t>
      </w:r>
    </w:p>
    <w:p w14:paraId="7628B72C" w14:textId="77777777" w:rsidR="00190138" w:rsidRPr="00AC0A23" w:rsidRDefault="00190138" w:rsidP="00190138">
      <w:pPr>
        <w:jc w:val="both"/>
        <w:rPr>
          <w:i/>
          <w:color w:val="FF0000"/>
        </w:rPr>
      </w:pPr>
      <w:r w:rsidRPr="00AC0A23">
        <w:rPr>
          <w:i/>
          <w:color w:val="FF0000"/>
        </w:rPr>
        <w:lastRenderedPageBreak/>
        <w:t xml:space="preserve">To harmonise across product categories, rules on indicators in c-PCRs of similar and/or related product categories shall be considered. In the end, the c-PCR shall make sure that the EPD includes all indicators which are environmentally relevant for the product category and for which there exist sufficient life-cycle inventory data and robust impact assessment methods. </w:t>
      </w:r>
    </w:p>
    <w:p w14:paraId="1307FD9C" w14:textId="77777777" w:rsidR="00190138" w:rsidRPr="00AC0A23" w:rsidRDefault="00190138" w:rsidP="00190138">
      <w:pPr>
        <w:jc w:val="both"/>
        <w:rPr>
          <w:i/>
          <w:color w:val="FF0000"/>
        </w:rPr>
      </w:pPr>
      <w:r w:rsidRPr="00AC0A23">
        <w:rPr>
          <w:i/>
          <w:color w:val="FF0000"/>
        </w:rPr>
        <w:t>The inclusion of additional environmental performance indicators shall be based on:</w:t>
      </w:r>
    </w:p>
    <w:p w14:paraId="34990F6E" w14:textId="77777777" w:rsidR="00190138" w:rsidRPr="00AC0A23" w:rsidRDefault="00190138" w:rsidP="00190138">
      <w:pPr>
        <w:pStyle w:val="ListaPunkter"/>
        <w:rPr>
          <w:i/>
          <w:color w:val="FF0000"/>
        </w:rPr>
      </w:pPr>
      <w:r w:rsidRPr="00AC0A23">
        <w:rPr>
          <w:i/>
          <w:color w:val="FF0000"/>
        </w:rPr>
        <w:t>the results and interpretation of the supporting LCA studies, including the use of normalisation and weighting of results to determine the most relevant impact categories,</w:t>
      </w:r>
    </w:p>
    <w:p w14:paraId="6EF1CCEB" w14:textId="77777777" w:rsidR="00190138" w:rsidRPr="00AC0A23" w:rsidRDefault="00190138" w:rsidP="00190138">
      <w:pPr>
        <w:pStyle w:val="ListaPunkter"/>
        <w:rPr>
          <w:i/>
          <w:color w:val="FF0000"/>
        </w:rPr>
      </w:pPr>
      <w:r w:rsidRPr="00AC0A23">
        <w:rPr>
          <w:i/>
          <w:color w:val="FF0000"/>
        </w:rPr>
        <w:t xml:space="preserve">a literature review of relevant impacts for the product category (the review may cover LCA and non-LCA literature), </w:t>
      </w:r>
    </w:p>
    <w:p w14:paraId="4D4F4B08" w14:textId="77777777" w:rsidR="00190138" w:rsidRPr="00AC0A23" w:rsidRDefault="00190138" w:rsidP="00190138">
      <w:pPr>
        <w:pStyle w:val="ListaPunkter"/>
        <w:rPr>
          <w:i/>
          <w:color w:val="FF0000"/>
        </w:rPr>
      </w:pPr>
      <w:r w:rsidRPr="00AC0A23">
        <w:rPr>
          <w:i/>
          <w:color w:val="FF0000"/>
        </w:rPr>
        <w:t>a review of key environmental concerns regarding the product category, e.g., from NGOs, civil society, customers, and other stakeholders, for the geographical applicability of the c-PCR, and</w:t>
      </w:r>
    </w:p>
    <w:p w14:paraId="75FE4EE4" w14:textId="77777777" w:rsidR="00190138" w:rsidRPr="00AC0A23" w:rsidRDefault="00190138" w:rsidP="00190138">
      <w:pPr>
        <w:pStyle w:val="ListaPunkter"/>
        <w:rPr>
          <w:i/>
          <w:color w:val="FF0000"/>
        </w:rPr>
      </w:pPr>
      <w:r w:rsidRPr="00AC0A23">
        <w:rPr>
          <w:i/>
          <w:color w:val="FF0000"/>
        </w:rPr>
        <w:t>a review of requirements in other standards or methodological guidelines of relevance for the product category, to which harmonisation is desirable.</w:t>
      </w:r>
    </w:p>
    <w:p w14:paraId="38256AA1" w14:textId="36965A22" w:rsidR="00190138" w:rsidRPr="00AC0A23" w:rsidRDefault="00190138" w:rsidP="00190138">
      <w:pPr>
        <w:jc w:val="both"/>
        <w:rPr>
          <w:i/>
          <w:color w:val="FF0000"/>
        </w:rPr>
      </w:pPr>
      <w:r w:rsidRPr="00AC0A23">
        <w:rPr>
          <w:i/>
          <w:color w:val="FF0000"/>
        </w:rPr>
        <w:t>The selection of indicators shall focus on their environmental relevance for the product category. The selection shall also consider the scope of the c-PCR, regional aspects or requirements, and the maturity of the methods to ensure that they are not misleading. To harmonise across product categories, rules on indicators in PCRs and c-PCRs of similar and/or related product categories shall be considered. If a c-PCR requires or recommends other indicators than those in the main PCR, it shall describe the inventory and/or impact assessment methods to use, including references to the original source and specification of the version of methods and characterisation factors. Such indicators should be based on international standards or similar documents developed in a transparent procedure.</w:t>
      </w:r>
    </w:p>
    <w:p w14:paraId="725BBBEF" w14:textId="77777777" w:rsidR="00190138" w:rsidRPr="00AC0A23" w:rsidRDefault="00190138" w:rsidP="00190138">
      <w:pPr>
        <w:jc w:val="both"/>
        <w:rPr>
          <w:i/>
          <w:color w:val="FF0000"/>
        </w:rPr>
      </w:pPr>
      <w:r w:rsidRPr="00AC0A23">
        <w:rPr>
          <w:i/>
          <w:color w:val="FF0000"/>
        </w:rPr>
        <w:t>If the selection of indicators is based on an effort to harmonise with international standards or other external documents outlining product category rules, the c-PCR shall include a statement saying that the alignment/adoption of indicators from the external product category rules does not imply that the EPDs can be claimed to be aligned or compliant with said external product category rules. Alignment/compliant with external product category rules requires alignment/compliant of the entire method applied, and not just the selection of indicators.</w:t>
      </w:r>
    </w:p>
    <w:p w14:paraId="3C4416D9" w14:textId="77777777" w:rsidR="00190138" w:rsidRPr="00AC0A23" w:rsidRDefault="00190138" w:rsidP="00190138">
      <w:pPr>
        <w:jc w:val="both"/>
        <w:rPr>
          <w:i/>
          <w:color w:val="FF0000"/>
        </w:rPr>
      </w:pPr>
      <w:r w:rsidRPr="00AC0A23">
        <w:rPr>
          <w:i/>
          <w:color w:val="FF0000"/>
        </w:rPr>
        <w:t>If a suitable LCA indicator and method does not exist for an environmentally relevant aspect of the product category, it should be considered if the aspect can be covered by the section on additional environmental information.</w:t>
      </w:r>
    </w:p>
    <w:p w14:paraId="1B2D5422" w14:textId="77777777" w:rsidR="00190138" w:rsidRPr="00AC0A23" w:rsidRDefault="00190138" w:rsidP="00190138">
      <w:pPr>
        <w:jc w:val="both"/>
        <w:rPr>
          <w:i/>
          <w:color w:val="FF0000"/>
        </w:rPr>
      </w:pPr>
      <w:r w:rsidRPr="00AC0A23">
        <w:rPr>
          <w:i/>
          <w:color w:val="FF0000"/>
        </w:rPr>
        <w:t>The c-PCR may also indicate and justify environmental issues that need to be addressed in more detail in future updates of the c-PCR.</w:t>
      </w:r>
    </w:p>
    <w:bookmarkEnd w:id="89"/>
    <w:p w14:paraId="7F889635" w14:textId="77777777" w:rsidR="00190138" w:rsidRPr="00AC0A23" w:rsidRDefault="00190138" w:rsidP="000C2262">
      <w:pPr>
        <w:rPr>
          <w:i/>
          <w:color w:val="FF0000"/>
        </w:rPr>
      </w:pPr>
    </w:p>
    <w:p w14:paraId="05091921" w14:textId="52800D82" w:rsidR="00A62A12" w:rsidRPr="00AC0A23" w:rsidRDefault="006F3EE2" w:rsidP="00A62A12">
      <w:pPr>
        <w:pStyle w:val="Heading2"/>
      </w:pPr>
      <w:bookmarkStart w:id="90" w:name="_Toc194337311"/>
      <w:bookmarkStart w:id="91" w:name="_Toc194337391"/>
      <w:bookmarkStart w:id="92" w:name="_Toc194337312"/>
      <w:bookmarkStart w:id="93" w:name="_Toc194337392"/>
      <w:bookmarkStart w:id="94" w:name="_Toc194337313"/>
      <w:bookmarkStart w:id="95" w:name="_Toc194337393"/>
      <w:bookmarkStart w:id="96" w:name="_Toc194337314"/>
      <w:bookmarkStart w:id="97" w:name="_Toc194337394"/>
      <w:bookmarkStart w:id="98" w:name="_Toc194337315"/>
      <w:bookmarkStart w:id="99" w:name="_Toc194337395"/>
      <w:bookmarkStart w:id="100" w:name="_Toc194337316"/>
      <w:bookmarkStart w:id="101" w:name="_Toc194337396"/>
      <w:bookmarkStart w:id="102" w:name="_Toc194337317"/>
      <w:bookmarkStart w:id="103" w:name="_Toc194337397"/>
      <w:bookmarkStart w:id="104" w:name="_Toc194337318"/>
      <w:bookmarkStart w:id="105" w:name="_Toc194337398"/>
      <w:bookmarkStart w:id="106" w:name="_Toc194337319"/>
      <w:bookmarkStart w:id="107" w:name="_Toc194337399"/>
      <w:bookmarkStart w:id="108" w:name="_Toc194337320"/>
      <w:bookmarkStart w:id="109" w:name="_Toc194337400"/>
      <w:bookmarkStart w:id="110" w:name="_Toc194481407"/>
      <w:bookmarkStart w:id="111" w:name="_Toc2505105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C0A23">
        <w:rPr>
          <w:iCs w:val="0"/>
        </w:rPr>
        <w:t xml:space="preserve">Specific </w:t>
      </w:r>
      <w:r w:rsidR="00823A07" w:rsidRPr="00AC0A23">
        <w:rPr>
          <w:iCs w:val="0"/>
        </w:rPr>
        <w:t>rules per EPD type</w:t>
      </w:r>
      <w:bookmarkEnd w:id="110"/>
    </w:p>
    <w:p w14:paraId="548CD98A" w14:textId="77777777" w:rsidR="00C029A1" w:rsidRPr="00AC0A23" w:rsidRDefault="00C029A1" w:rsidP="00C029A1">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347C45F2" w14:textId="441F9809" w:rsidR="00823A07" w:rsidRPr="00AC0A23" w:rsidRDefault="00823A07" w:rsidP="00823A07">
      <w:pPr>
        <w:rPr>
          <w:i/>
          <w:color w:val="FF0000"/>
        </w:rPr>
      </w:pPr>
      <w:r w:rsidRPr="00AC0A23">
        <w:rPr>
          <w:i/>
          <w:color w:val="FF0000"/>
        </w:rPr>
        <w:t xml:space="preserve">Additional and more specific guidance </w:t>
      </w:r>
      <w:r w:rsidR="000B141B">
        <w:rPr>
          <w:i/>
          <w:color w:val="FF0000"/>
        </w:rPr>
        <w:t>and</w:t>
      </w:r>
      <w:r w:rsidRPr="00AC0A23">
        <w:rPr>
          <w:i/>
          <w:color w:val="FF0000"/>
        </w:rPr>
        <w:t xml:space="preserve"> rules may be included.</w:t>
      </w:r>
    </w:p>
    <w:p w14:paraId="41F98E29" w14:textId="3A3669FD" w:rsidR="00AF640A" w:rsidRPr="00AC0A23" w:rsidRDefault="00AF640A" w:rsidP="00AF640A">
      <w:r w:rsidRPr="00AC0A23">
        <w:br w:type="page"/>
      </w:r>
    </w:p>
    <w:p w14:paraId="1DCF86CD" w14:textId="1F578AC8" w:rsidR="00956453" w:rsidRPr="00AC0A23" w:rsidRDefault="00956453" w:rsidP="008E1223">
      <w:pPr>
        <w:pStyle w:val="Heading1"/>
      </w:pPr>
      <w:bookmarkStart w:id="112" w:name="_Toc194481408"/>
      <w:r w:rsidRPr="00AC0A23">
        <w:lastRenderedPageBreak/>
        <w:t xml:space="preserve">Content </w:t>
      </w:r>
      <w:bookmarkEnd w:id="111"/>
      <w:r w:rsidR="000D3EF0" w:rsidRPr="00AC0A23">
        <w:t>of the LCA report</w:t>
      </w:r>
      <w:bookmarkEnd w:id="112"/>
    </w:p>
    <w:p w14:paraId="69ACEB07" w14:textId="77777777" w:rsidR="00AC0A23" w:rsidRPr="00AC0A23" w:rsidRDefault="00AC0A23" w:rsidP="00AC0A23">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1C3C548D" w14:textId="607C4EE2" w:rsidR="004157D4" w:rsidRPr="00AC0A23" w:rsidRDefault="00FE4827" w:rsidP="00F47512">
      <w:r w:rsidRPr="00AC0A23">
        <w:rPr>
          <w:i/>
          <w:color w:val="FF0000"/>
        </w:rPr>
        <w:t xml:space="preserve">Additional and more specific guidance </w:t>
      </w:r>
      <w:r w:rsidR="000B141B">
        <w:rPr>
          <w:i/>
          <w:color w:val="FF0000"/>
        </w:rPr>
        <w:t>and</w:t>
      </w:r>
      <w:r w:rsidRPr="00AC0A23">
        <w:rPr>
          <w:i/>
          <w:color w:val="FF0000"/>
        </w:rPr>
        <w:t xml:space="preserve"> rules may be included.</w:t>
      </w:r>
    </w:p>
    <w:p w14:paraId="18EC2026" w14:textId="312F0ED2" w:rsidR="000D3EF0" w:rsidRPr="00AC0A23" w:rsidRDefault="000D3EF0" w:rsidP="00A62A12">
      <w:pPr>
        <w:pStyle w:val="Heading2"/>
        <w:rPr>
          <w:lang w:val="en-US"/>
        </w:rPr>
      </w:pPr>
      <w:bookmarkStart w:id="113" w:name="_Toc194481409"/>
      <w:bookmarkStart w:id="114" w:name="_Toc498669489"/>
      <w:bookmarkStart w:id="115" w:name="_Toc67921394"/>
      <w:bookmarkStart w:id="116" w:name="_Hlk32575784"/>
      <w:r w:rsidRPr="00AC0A23">
        <w:rPr>
          <w:lang w:val="en-US"/>
        </w:rPr>
        <w:t>Layout of the presentation</w:t>
      </w:r>
      <w:bookmarkEnd w:id="113"/>
    </w:p>
    <w:p w14:paraId="542F3FAD" w14:textId="77777777" w:rsidR="000D3EF0" w:rsidRPr="00AC0A23" w:rsidRDefault="000D3EF0" w:rsidP="000D3EF0">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33AABDEB" w14:textId="59928F7A" w:rsidR="000D3EF0" w:rsidRPr="00AC0A23" w:rsidRDefault="000D3EF0" w:rsidP="000D3EF0">
      <w:pPr>
        <w:rPr>
          <w:i/>
          <w:color w:val="FF0000"/>
        </w:rPr>
      </w:pPr>
      <w:r w:rsidRPr="00AC0A23">
        <w:rPr>
          <w:i/>
          <w:color w:val="FF0000"/>
        </w:rPr>
        <w:t xml:space="preserve">Additional and more specific guidance </w:t>
      </w:r>
      <w:r w:rsidR="000B141B">
        <w:rPr>
          <w:i/>
          <w:color w:val="FF0000"/>
        </w:rPr>
        <w:t>and</w:t>
      </w:r>
      <w:r w:rsidRPr="00AC0A23">
        <w:rPr>
          <w:i/>
          <w:color w:val="FF0000"/>
        </w:rPr>
        <w:t xml:space="preserve"> rules may be included.</w:t>
      </w:r>
    </w:p>
    <w:p w14:paraId="33FCE503" w14:textId="6E698EAB" w:rsidR="00A62A12" w:rsidRPr="00AC0A23" w:rsidRDefault="000D3EF0" w:rsidP="00A62A12">
      <w:pPr>
        <w:pStyle w:val="Heading2"/>
      </w:pPr>
      <w:bookmarkStart w:id="117" w:name="_Toc194337324"/>
      <w:bookmarkStart w:id="118" w:name="_Toc194337404"/>
      <w:bookmarkStart w:id="119" w:name="_Toc194481410"/>
      <w:bookmarkEnd w:id="114"/>
      <w:bookmarkEnd w:id="115"/>
      <w:bookmarkEnd w:id="117"/>
      <w:bookmarkEnd w:id="118"/>
      <w:r w:rsidRPr="00AC0A23">
        <w:t xml:space="preserve">Description of the </w:t>
      </w:r>
      <w:r w:rsidR="00D646C7">
        <w:t>LCA</w:t>
      </w:r>
      <w:r w:rsidRPr="00AC0A23">
        <w:t xml:space="preserve"> modelling</w:t>
      </w:r>
      <w:bookmarkEnd w:id="119"/>
    </w:p>
    <w:bookmarkEnd w:id="116"/>
    <w:p w14:paraId="385C5507" w14:textId="77777777" w:rsidR="00F47512" w:rsidRPr="00AC0A23" w:rsidRDefault="00F47512" w:rsidP="00F47512">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1D43DA77" w14:textId="32D57BEA" w:rsidR="00B5161A" w:rsidRPr="00AC0A23" w:rsidRDefault="000D3EF0" w:rsidP="00F47512">
      <w:pPr>
        <w:rPr>
          <w:i/>
          <w:color w:val="FF0000"/>
        </w:rPr>
      </w:pPr>
      <w:r w:rsidRPr="00AC0A23">
        <w:rPr>
          <w:i/>
          <w:color w:val="FF0000"/>
        </w:rPr>
        <w:t xml:space="preserve">Additional and more specific guidance </w:t>
      </w:r>
      <w:r w:rsidR="000B141B">
        <w:rPr>
          <w:i/>
          <w:color w:val="FF0000"/>
        </w:rPr>
        <w:t>and</w:t>
      </w:r>
      <w:r w:rsidRPr="00AC0A23">
        <w:rPr>
          <w:i/>
          <w:color w:val="FF0000"/>
        </w:rPr>
        <w:t xml:space="preserve"> rules may be included.</w:t>
      </w:r>
    </w:p>
    <w:p w14:paraId="16ED54E5" w14:textId="226D4BAA" w:rsidR="004157D4" w:rsidRPr="00AC0A23" w:rsidRDefault="000D3EF0" w:rsidP="008E1223">
      <w:pPr>
        <w:pStyle w:val="Heading1"/>
      </w:pPr>
      <w:r w:rsidRPr="00AC0A23">
        <w:br w:type="column"/>
      </w:r>
      <w:bookmarkStart w:id="120" w:name="_Toc194481411"/>
      <w:r w:rsidRPr="00AC0A23">
        <w:lastRenderedPageBreak/>
        <w:t xml:space="preserve">Content </w:t>
      </w:r>
      <w:r w:rsidR="00D52B3C" w:rsidRPr="00AC0A23">
        <w:t>and format of EPD</w:t>
      </w:r>
      <w:bookmarkEnd w:id="120"/>
    </w:p>
    <w:p w14:paraId="18B2F27A" w14:textId="77777777" w:rsidR="00F47512" w:rsidRPr="00AC0A23" w:rsidRDefault="00F47512" w:rsidP="00F47512">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7981F478" w14:textId="5D1AA050" w:rsidR="00915DBF" w:rsidRPr="00777343" w:rsidRDefault="00915DBF" w:rsidP="00915DBF">
      <w:r w:rsidRPr="00777343">
        <w:rPr>
          <w:i/>
          <w:color w:val="FF0000"/>
        </w:rPr>
        <w:t>Additional and more specific rules and guidance may be added to below subsections. For example, more product-specific guidance on the sections on content declaration, environmental performance or additional environmental, social and economic information may be done. In such, the corresponding third-digit subsections shall be added under the correct two-digit subsection below</w:t>
      </w:r>
      <w:r w:rsidRPr="00AC0A23">
        <w:rPr>
          <w:i/>
          <w:color w:val="FF0000"/>
        </w:rPr>
        <w:t>.</w:t>
      </w:r>
    </w:p>
    <w:p w14:paraId="355BD288" w14:textId="77777777" w:rsidR="00915DBF" w:rsidRPr="00AC0A23" w:rsidRDefault="00915DBF" w:rsidP="00915DBF">
      <w:pPr>
        <w:pStyle w:val="Heading2"/>
      </w:pPr>
      <w:bookmarkStart w:id="121" w:name="_Toc194481412"/>
      <w:r w:rsidRPr="00AC0A23">
        <w:t>EPD Languages</w:t>
      </w:r>
      <w:bookmarkEnd w:id="121"/>
    </w:p>
    <w:p w14:paraId="6250F983" w14:textId="77777777" w:rsidR="00F47512" w:rsidRPr="00AC0A23" w:rsidRDefault="00F47512" w:rsidP="00F47512">
      <w:pPr>
        <w:jc w:val="both"/>
        <w:rPr>
          <w:color w:val="E75113" w:themeColor="accent5"/>
          <w:lang w:val="en-US"/>
        </w:rPr>
      </w:pPr>
      <w:bookmarkStart w:id="122" w:name="_Toc194337328"/>
      <w:bookmarkStart w:id="123" w:name="_Toc194337408"/>
      <w:bookmarkEnd w:id="122"/>
      <w:bookmarkEnd w:id="123"/>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3CB3E12F" w14:textId="43385930" w:rsidR="00D52B3C" w:rsidRPr="00777343" w:rsidRDefault="00915DBF" w:rsidP="00D52B3C">
      <w:pPr>
        <w:pStyle w:val="Heading2"/>
      </w:pPr>
      <w:bookmarkStart w:id="124" w:name="_Toc194481413"/>
      <w:r w:rsidRPr="00AC0A23">
        <w:t>Units and quantities</w:t>
      </w:r>
      <w:bookmarkEnd w:id="124"/>
      <w:r w:rsidRPr="00AC0A23">
        <w:t xml:space="preserve"> </w:t>
      </w:r>
    </w:p>
    <w:p w14:paraId="0943E45B" w14:textId="77777777" w:rsidR="00F47512" w:rsidRPr="00AC0A23" w:rsidRDefault="00F47512" w:rsidP="00F47512">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30F492D7" w14:textId="71B7A4D9" w:rsidR="00D52B3C" w:rsidRPr="00AC0A23" w:rsidRDefault="00915DBF" w:rsidP="00915DBF">
      <w:pPr>
        <w:pStyle w:val="Heading2"/>
      </w:pPr>
      <w:bookmarkStart w:id="125" w:name="_Toc194481414"/>
      <w:r w:rsidRPr="00777343">
        <w:t>Use of images in EPD</w:t>
      </w:r>
      <w:bookmarkEnd w:id="125"/>
    </w:p>
    <w:p w14:paraId="3954FEDF" w14:textId="77777777" w:rsidR="00F47512" w:rsidRPr="00AC0A23" w:rsidRDefault="00F47512" w:rsidP="00F47512">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2600506E" w14:textId="67590BE7" w:rsidR="00915DBF" w:rsidRPr="00AC0A23" w:rsidRDefault="00375002" w:rsidP="00A97024">
      <w:pPr>
        <w:pStyle w:val="Heading2"/>
      </w:pPr>
      <w:bookmarkStart w:id="126" w:name="_Toc194481415"/>
      <w:r w:rsidRPr="00AC0A23">
        <w:t>Sections of the EPD</w:t>
      </w:r>
      <w:bookmarkEnd w:id="126"/>
    </w:p>
    <w:p w14:paraId="02656C6D" w14:textId="77777777" w:rsidR="00F47512" w:rsidRPr="00AC0A23" w:rsidRDefault="00F47512" w:rsidP="00F47512">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298824E8" w14:textId="758D5BE5" w:rsidR="002F48F3" w:rsidRPr="00777343" w:rsidRDefault="002F48F3" w:rsidP="00777343">
      <w:pPr>
        <w:rPr>
          <w:rFonts w:eastAsiaTheme="minorEastAsia"/>
          <w:i/>
          <w:color w:val="FF0000"/>
        </w:rPr>
      </w:pPr>
      <w:r w:rsidRPr="00777343">
        <w:rPr>
          <w:i/>
          <w:color w:val="FF0000"/>
        </w:rPr>
        <w:t xml:space="preserve">Additional and more specific and guidance </w:t>
      </w:r>
      <w:r w:rsidR="000B141B">
        <w:rPr>
          <w:i/>
          <w:color w:val="FF0000"/>
        </w:rPr>
        <w:t xml:space="preserve">and </w:t>
      </w:r>
      <w:r w:rsidRPr="00777343">
        <w:rPr>
          <w:i/>
          <w:color w:val="FF0000"/>
        </w:rPr>
        <w:t xml:space="preserve">rules may be included in the below subsections. </w:t>
      </w:r>
    </w:p>
    <w:p w14:paraId="70F1708B" w14:textId="77777777" w:rsidR="004C6DA4" w:rsidRPr="00AC0A23" w:rsidRDefault="004C6DA4" w:rsidP="004C6DA4">
      <w:pPr>
        <w:pStyle w:val="Heading3"/>
      </w:pPr>
      <w:bookmarkStart w:id="127" w:name="_Ref472495045"/>
      <w:r w:rsidRPr="00AC0A23">
        <w:t>Cover page</w:t>
      </w:r>
      <w:bookmarkEnd w:id="127"/>
    </w:p>
    <w:p w14:paraId="61273F4E" w14:textId="77777777" w:rsidR="004C6DA4" w:rsidRPr="00AC0A23" w:rsidRDefault="004C6DA4" w:rsidP="004C6DA4">
      <w:pPr>
        <w:jc w:val="both"/>
        <w:rPr>
          <w:color w:val="E75113" w:themeColor="accent5"/>
          <w:lang w:val="en-US"/>
        </w:rPr>
      </w:pPr>
      <w:bookmarkStart w:id="128" w:name="_Ref472495065"/>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7495CD89" w14:textId="77777777" w:rsidR="004C6DA4" w:rsidRPr="00AC0A23" w:rsidRDefault="004C6DA4" w:rsidP="004C6DA4">
      <w:pPr>
        <w:pStyle w:val="Heading3"/>
      </w:pPr>
      <w:r w:rsidRPr="00AC0A23">
        <w:t>General information</w:t>
      </w:r>
      <w:bookmarkEnd w:id="128"/>
    </w:p>
    <w:p w14:paraId="17CCF786" w14:textId="77777777" w:rsidR="004C6DA4" w:rsidRPr="00AC0A23" w:rsidRDefault="004C6DA4" w:rsidP="004C6DA4">
      <w:pPr>
        <w:jc w:val="both"/>
        <w:rPr>
          <w:color w:val="E75113" w:themeColor="accent5"/>
          <w:lang w:val="en-US"/>
        </w:rPr>
      </w:pPr>
      <w:bookmarkStart w:id="129" w:name="_Ref170898220"/>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05612235" w14:textId="77777777" w:rsidR="004C6DA4" w:rsidRPr="00AC0A23" w:rsidRDefault="004C6DA4" w:rsidP="004C6DA4">
      <w:pPr>
        <w:pStyle w:val="Heading3"/>
      </w:pPr>
      <w:r w:rsidRPr="00AC0A23">
        <w:t>Information about EPD owner</w:t>
      </w:r>
      <w:bookmarkEnd w:id="129"/>
    </w:p>
    <w:p w14:paraId="5DB131CE" w14:textId="77777777" w:rsidR="004C6DA4" w:rsidRPr="00AC0A23" w:rsidRDefault="004C6DA4" w:rsidP="004C6DA4">
      <w:pPr>
        <w:jc w:val="both"/>
        <w:rPr>
          <w:color w:val="E75113" w:themeColor="accent5"/>
          <w:lang w:val="en-US"/>
        </w:rPr>
      </w:pPr>
      <w:bookmarkStart w:id="130" w:name="_Ref170887618"/>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5058325A" w14:textId="77777777" w:rsidR="004C6DA4" w:rsidRPr="00AC0A23" w:rsidRDefault="004C6DA4" w:rsidP="004C6DA4">
      <w:pPr>
        <w:pStyle w:val="Heading3"/>
      </w:pPr>
      <w:r w:rsidRPr="00AC0A23">
        <w:t>Product information</w:t>
      </w:r>
      <w:bookmarkEnd w:id="130"/>
    </w:p>
    <w:p w14:paraId="258E1B9D" w14:textId="77777777" w:rsidR="004C6DA4" w:rsidRPr="00AC0A23" w:rsidRDefault="004C6DA4" w:rsidP="004C6DA4">
      <w:pPr>
        <w:jc w:val="both"/>
        <w:rPr>
          <w:color w:val="E75113" w:themeColor="accent5"/>
          <w:lang w:val="en-US"/>
        </w:rPr>
      </w:pPr>
      <w:bookmarkStart w:id="131" w:name="_Ref357764071"/>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60546EC3" w14:textId="6F9B27F3" w:rsidR="004C6DA4" w:rsidRPr="00AC0A23" w:rsidRDefault="004C6DA4" w:rsidP="004C6DA4">
      <w:pPr>
        <w:rPr>
          <w:i/>
          <w:color w:val="FF0000"/>
        </w:rPr>
      </w:pPr>
      <w:r w:rsidRPr="00AC0A23">
        <w:rPr>
          <w:i/>
          <w:color w:val="FF0000"/>
        </w:rPr>
        <w:t>Here, any technical information about the product that is recommended or required to be declared in the EPD</w:t>
      </w:r>
      <w:r w:rsidR="000356FC" w:rsidRPr="00AC0A23">
        <w:rPr>
          <w:i/>
          <w:color w:val="FF0000"/>
        </w:rPr>
        <w:t>,</w:t>
      </w:r>
      <w:r w:rsidRPr="00AC0A23">
        <w:rPr>
          <w:i/>
          <w:color w:val="FF0000"/>
        </w:rPr>
        <w:t xml:space="preserve"> shall be listed. This includes technical specifications listed in Section </w:t>
      </w:r>
      <w:r w:rsidRPr="00AC0A23">
        <w:rPr>
          <w:i/>
          <w:color w:val="FF0000"/>
        </w:rPr>
        <w:fldChar w:fldCharType="begin"/>
      </w:r>
      <w:r w:rsidRPr="00AC0A23">
        <w:rPr>
          <w:i/>
          <w:color w:val="FF0000"/>
        </w:rPr>
        <w:instrText xml:space="preserve"> REF _Ref189839099 \r \h  \* MERGEFORMAT </w:instrText>
      </w:r>
      <w:r w:rsidRPr="00AC0A23">
        <w:rPr>
          <w:i/>
          <w:color w:val="FF0000"/>
        </w:rPr>
      </w:r>
      <w:r w:rsidRPr="00AC0A23">
        <w:rPr>
          <w:i/>
          <w:color w:val="FF0000"/>
        </w:rPr>
        <w:fldChar w:fldCharType="separate"/>
      </w:r>
      <w:r w:rsidRPr="00AC0A23">
        <w:rPr>
          <w:i/>
          <w:color w:val="FF0000"/>
        </w:rPr>
        <w:t>4.2.3</w:t>
      </w:r>
      <w:r w:rsidRPr="00AC0A23">
        <w:rPr>
          <w:i/>
          <w:color w:val="FF0000"/>
        </w:rPr>
        <w:fldChar w:fldCharType="end"/>
      </w:r>
      <w:r w:rsidRPr="00AC0A23">
        <w:rPr>
          <w:i/>
          <w:color w:val="FF0000"/>
        </w:rPr>
        <w:t xml:space="preserve"> or functional </w:t>
      </w:r>
      <w:proofErr w:type="spellStart"/>
      <w:r w:rsidRPr="00AC0A23">
        <w:rPr>
          <w:i/>
          <w:color w:val="FF0000"/>
        </w:rPr>
        <w:t>aspets</w:t>
      </w:r>
      <w:proofErr w:type="spellEnd"/>
      <w:r w:rsidRPr="00AC0A23">
        <w:rPr>
          <w:i/>
          <w:color w:val="FF0000"/>
        </w:rPr>
        <w:t xml:space="preserve"> listed in Section </w:t>
      </w:r>
      <w:r w:rsidRPr="00AC0A23">
        <w:rPr>
          <w:i/>
          <w:color w:val="FF0000"/>
        </w:rPr>
        <w:fldChar w:fldCharType="begin"/>
      </w:r>
      <w:r w:rsidRPr="00AC0A23">
        <w:rPr>
          <w:i/>
          <w:color w:val="FF0000"/>
        </w:rPr>
        <w:instrText xml:space="preserve"> REF _Ref189839112 \r \h  \* MERGEFORMAT </w:instrText>
      </w:r>
      <w:r w:rsidRPr="00AC0A23">
        <w:rPr>
          <w:i/>
          <w:color w:val="FF0000"/>
        </w:rPr>
      </w:r>
      <w:r w:rsidRPr="00AC0A23">
        <w:rPr>
          <w:i/>
          <w:color w:val="FF0000"/>
        </w:rPr>
        <w:fldChar w:fldCharType="separate"/>
      </w:r>
      <w:r w:rsidRPr="00AC0A23">
        <w:rPr>
          <w:i/>
          <w:color w:val="FF0000"/>
        </w:rPr>
        <w:t>4.2</w:t>
      </w:r>
      <w:r w:rsidRPr="00AC0A23">
        <w:rPr>
          <w:i/>
          <w:color w:val="FF0000"/>
        </w:rPr>
        <w:fldChar w:fldCharType="end"/>
      </w:r>
      <w:r w:rsidRPr="00AC0A23">
        <w:rPr>
          <w:i/>
          <w:color w:val="FF0000"/>
        </w:rPr>
        <w:t xml:space="preserve"> – in such cases, cross-references shall be made to those sections.</w:t>
      </w:r>
    </w:p>
    <w:p w14:paraId="222A1D5C" w14:textId="77777777" w:rsidR="004C6DA4" w:rsidRPr="00AC0A23" w:rsidRDefault="004C6DA4" w:rsidP="004C6DA4">
      <w:pPr>
        <w:pStyle w:val="Heading3"/>
      </w:pPr>
      <w:r w:rsidRPr="00AC0A23">
        <w:t>Content declaration</w:t>
      </w:r>
      <w:bookmarkEnd w:id="131"/>
    </w:p>
    <w:p w14:paraId="4104C66F" w14:textId="77777777" w:rsidR="004C6DA4" w:rsidRPr="00AC0A23" w:rsidRDefault="004C6DA4" w:rsidP="004C6DA4">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74F9FD50" w14:textId="77777777" w:rsidR="004C6DA4" w:rsidRPr="00AC0A23" w:rsidRDefault="004C6DA4" w:rsidP="004C6DA4">
      <w:r w:rsidRPr="00AC0A23">
        <w:rPr>
          <w:i/>
          <w:color w:val="FF0000"/>
        </w:rPr>
        <w:lastRenderedPageBreak/>
        <w:t>If a content declaration is not relevant to include for the product category, which for example often in the case for services, this shall be stated here.</w:t>
      </w:r>
    </w:p>
    <w:p w14:paraId="3577CEF7" w14:textId="77777777" w:rsidR="004C6DA4" w:rsidRPr="00AC0A23" w:rsidRDefault="004C6DA4" w:rsidP="004C6DA4"/>
    <w:p w14:paraId="504B9898" w14:textId="77777777" w:rsidR="004C6DA4" w:rsidRPr="00AC0A23" w:rsidRDefault="004C6DA4" w:rsidP="004C6DA4">
      <w:pPr>
        <w:pStyle w:val="Heading3"/>
      </w:pPr>
      <w:bookmarkStart w:id="132" w:name="_Ref169692741"/>
      <w:bookmarkStart w:id="133" w:name="_Ref188019472"/>
      <w:bookmarkStart w:id="134" w:name="_Ref472495146"/>
      <w:bookmarkStart w:id="135" w:name="_Ref480363187"/>
      <w:r w:rsidRPr="00AC0A23">
        <w:t>LCA information</w:t>
      </w:r>
      <w:bookmarkEnd w:id="132"/>
      <w:bookmarkEnd w:id="133"/>
    </w:p>
    <w:p w14:paraId="4CEA28F3" w14:textId="77777777" w:rsidR="00AC0A23" w:rsidRPr="00AC0A23" w:rsidRDefault="00AC0A23" w:rsidP="00AC0A23">
      <w:pPr>
        <w:jc w:val="both"/>
        <w:rPr>
          <w:color w:val="E75113" w:themeColor="accent5"/>
          <w:lang w:val="en-US"/>
        </w:rPr>
      </w:pPr>
      <w:bookmarkStart w:id="136" w:name="_Ref169692719"/>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05C06BDF" w14:textId="77777777" w:rsidR="004C6DA4" w:rsidRPr="00AC0A23" w:rsidRDefault="004C6DA4" w:rsidP="004C6DA4">
      <w:pPr>
        <w:pStyle w:val="Heading3"/>
      </w:pPr>
      <w:r w:rsidRPr="00AC0A23">
        <w:t>Environmental performance</w:t>
      </w:r>
      <w:bookmarkEnd w:id="134"/>
      <w:bookmarkEnd w:id="135"/>
      <w:bookmarkEnd w:id="136"/>
    </w:p>
    <w:p w14:paraId="459D3EB8" w14:textId="77777777" w:rsidR="00AC0A23" w:rsidRPr="00AC0A23" w:rsidRDefault="00AC0A23" w:rsidP="00AC0A23">
      <w:pPr>
        <w:jc w:val="both"/>
        <w:rPr>
          <w:color w:val="E75113" w:themeColor="accent5"/>
          <w:lang w:val="en-US"/>
        </w:rPr>
      </w:pPr>
      <w:bookmarkStart w:id="137" w:name="_Ref472495152"/>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3C75A9ED" w14:textId="77777777" w:rsidR="004C6DA4" w:rsidRPr="00AC0A23" w:rsidRDefault="004C6DA4" w:rsidP="004C6DA4">
      <w:pPr>
        <w:pStyle w:val="Heading3"/>
      </w:pPr>
      <w:r w:rsidRPr="00AC0A23">
        <w:t>Additional environmental information</w:t>
      </w:r>
      <w:bookmarkEnd w:id="137"/>
    </w:p>
    <w:p w14:paraId="0B876C25" w14:textId="77777777" w:rsidR="00AC0A23" w:rsidRPr="00AC0A23" w:rsidRDefault="00AC0A23" w:rsidP="00AC0A23">
      <w:pPr>
        <w:jc w:val="both"/>
        <w:rPr>
          <w:color w:val="E75113" w:themeColor="accent5"/>
          <w:lang w:val="en-US"/>
        </w:rPr>
      </w:pPr>
      <w:bookmarkStart w:id="138" w:name="_Ref65581801"/>
      <w:bookmarkStart w:id="139" w:name="_Ref170898285"/>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16164A1B" w14:textId="77777777" w:rsidR="004C6DA4" w:rsidRPr="00AC0A23" w:rsidRDefault="004C6DA4" w:rsidP="004C6DA4">
      <w:pPr>
        <w:pStyle w:val="Heading3"/>
      </w:pPr>
      <w:r w:rsidRPr="00AC0A23">
        <w:t>Additional social and economic information</w:t>
      </w:r>
      <w:bookmarkEnd w:id="138"/>
      <w:bookmarkEnd w:id="139"/>
    </w:p>
    <w:p w14:paraId="4B78DFB3" w14:textId="77777777" w:rsidR="00AC0A23" w:rsidRPr="00AC0A23" w:rsidRDefault="00AC0A23" w:rsidP="00AC0A23">
      <w:pPr>
        <w:jc w:val="both"/>
        <w:rPr>
          <w:color w:val="E75113" w:themeColor="accent5"/>
          <w:lang w:val="en-US"/>
        </w:rPr>
      </w:pPr>
      <w:bookmarkStart w:id="140" w:name="_Ref170898344"/>
      <w:bookmarkStart w:id="141" w:name="_Ref472516722"/>
      <w:bookmarkStart w:id="142" w:name="_Ref472495230"/>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6EAEFEEE" w14:textId="77777777" w:rsidR="004C6DA4" w:rsidRPr="00AC0A23" w:rsidRDefault="004C6DA4" w:rsidP="004C6DA4">
      <w:pPr>
        <w:pStyle w:val="Heading3"/>
      </w:pPr>
      <w:r w:rsidRPr="00AC0A23">
        <w:t>Information related to sector EPDs</w:t>
      </w:r>
      <w:bookmarkEnd w:id="140"/>
    </w:p>
    <w:p w14:paraId="0FCC2B9E" w14:textId="77777777" w:rsidR="00AC0A23" w:rsidRPr="00AC0A23" w:rsidRDefault="00AC0A23" w:rsidP="00AC0A23">
      <w:pPr>
        <w:jc w:val="both"/>
        <w:rPr>
          <w:color w:val="E75113" w:themeColor="accent5"/>
          <w:lang w:val="en-US"/>
        </w:rPr>
      </w:pPr>
      <w:bookmarkStart w:id="143" w:name="_Ref170898519"/>
      <w:bookmarkEnd w:id="141"/>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4EAE0A81" w14:textId="77777777" w:rsidR="004C6DA4" w:rsidRPr="00AC0A23" w:rsidRDefault="004C6DA4" w:rsidP="004C6DA4">
      <w:pPr>
        <w:pStyle w:val="Heading3"/>
      </w:pPr>
      <w:r w:rsidRPr="00AC0A23">
        <w:t>Version history</w:t>
      </w:r>
      <w:bookmarkEnd w:id="143"/>
    </w:p>
    <w:p w14:paraId="7B5EA1BC" w14:textId="77777777" w:rsidR="00AC0A23" w:rsidRPr="00AC0A23" w:rsidRDefault="00AC0A23" w:rsidP="00AC0A23">
      <w:pPr>
        <w:jc w:val="both"/>
        <w:rPr>
          <w:color w:val="E75113" w:themeColor="accent5"/>
          <w:lang w:val="en-US"/>
        </w:rPr>
      </w:pPr>
      <w:bookmarkStart w:id="144" w:name="_Ref170898262"/>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7A54D149" w14:textId="77777777" w:rsidR="004C6DA4" w:rsidRPr="00AC0A23" w:rsidRDefault="004C6DA4" w:rsidP="004C6DA4">
      <w:pPr>
        <w:pStyle w:val="Heading3"/>
      </w:pPr>
      <w:r w:rsidRPr="00AC0A23">
        <w:t>Abbreviations</w:t>
      </w:r>
      <w:bookmarkEnd w:id="144"/>
    </w:p>
    <w:p w14:paraId="0CD4549E" w14:textId="77777777" w:rsidR="00AC0A23" w:rsidRPr="00AC0A23" w:rsidRDefault="00AC0A23" w:rsidP="00AC0A23">
      <w:pPr>
        <w:jc w:val="both"/>
        <w:rPr>
          <w:color w:val="E75113" w:themeColor="accent5"/>
          <w:lang w:val="en-US"/>
        </w:rPr>
      </w:pPr>
      <w:bookmarkStart w:id="145" w:name="_Ref472582765"/>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1C0C209D" w14:textId="77777777" w:rsidR="004C6DA4" w:rsidRPr="00AC0A23" w:rsidRDefault="004C6DA4" w:rsidP="004C6DA4">
      <w:pPr>
        <w:pStyle w:val="Heading3"/>
      </w:pPr>
      <w:r w:rsidRPr="00AC0A23">
        <w:t>References</w:t>
      </w:r>
      <w:bookmarkEnd w:id="145"/>
    </w:p>
    <w:bookmarkEnd w:id="142"/>
    <w:p w14:paraId="416C366B" w14:textId="77777777" w:rsidR="00AC0A23" w:rsidRPr="00AC0A23" w:rsidRDefault="00AC0A23" w:rsidP="00AC0A23">
      <w:pPr>
        <w:jc w:val="both"/>
        <w:rPr>
          <w:color w:val="E75113" w:themeColor="accent5"/>
          <w:lang w:val="en-US"/>
        </w:rPr>
      </w:pPr>
      <w:r w:rsidRPr="00AC0A23">
        <w:rPr>
          <w:lang w:val="en-US"/>
        </w:rPr>
        <w:t>See PCR 20</w:t>
      </w:r>
      <w:proofErr w:type="gramStart"/>
      <w:r w:rsidRPr="00AC0A23">
        <w:rPr>
          <w:color w:val="FF0000"/>
          <w:lang w:val="en-US"/>
        </w:rPr>
        <w:t>XX:YY</w:t>
      </w:r>
      <w:proofErr w:type="gramEnd"/>
      <w:r w:rsidRPr="00AC0A23">
        <w:rPr>
          <w:lang w:val="en-US"/>
        </w:rPr>
        <w:t>.</w:t>
      </w:r>
      <w:r w:rsidRPr="00AC0A23">
        <w:rPr>
          <w:color w:val="E75113" w:themeColor="accent5"/>
          <w:lang w:val="en-US"/>
        </w:rPr>
        <w:t xml:space="preserve"> </w:t>
      </w:r>
    </w:p>
    <w:p w14:paraId="30F0C66D" w14:textId="77777777" w:rsidR="004C6DA4" w:rsidRPr="00AC0A23" w:rsidRDefault="004C6DA4" w:rsidP="004C6DA4"/>
    <w:p w14:paraId="74B2DAF1" w14:textId="5F3C2569" w:rsidR="00CE1A1F" w:rsidRPr="00AC0A23" w:rsidRDefault="00CE1A1F" w:rsidP="00AC0A23">
      <w:pPr>
        <w:jc w:val="both"/>
      </w:pPr>
    </w:p>
    <w:p w14:paraId="7BB43874" w14:textId="53959C42" w:rsidR="00AC0A23" w:rsidRPr="00777343" w:rsidRDefault="00AC0A23" w:rsidP="00AC0A23">
      <w:pPr>
        <w:spacing w:after="0"/>
        <w:ind w:left="221"/>
      </w:pPr>
      <w:r w:rsidRPr="00AC0A23">
        <w:br w:type="page"/>
      </w:r>
    </w:p>
    <w:p w14:paraId="6689B1E0" w14:textId="6DC923EF" w:rsidR="00956453" w:rsidRPr="00AC0A23" w:rsidRDefault="00F66DD2" w:rsidP="008E1223">
      <w:pPr>
        <w:pStyle w:val="Heading1"/>
      </w:pPr>
      <w:bookmarkStart w:id="146" w:name="_Toc194337332"/>
      <w:bookmarkStart w:id="147" w:name="_Toc194337412"/>
      <w:bookmarkStart w:id="148" w:name="_Toc194337333"/>
      <w:bookmarkStart w:id="149" w:name="_Toc194337413"/>
      <w:bookmarkStart w:id="150" w:name="_Toc194337334"/>
      <w:bookmarkStart w:id="151" w:name="_Toc194337414"/>
      <w:bookmarkStart w:id="152" w:name="_Toc194337335"/>
      <w:bookmarkStart w:id="153" w:name="_Toc194337415"/>
      <w:bookmarkStart w:id="154" w:name="_Toc194337336"/>
      <w:bookmarkStart w:id="155" w:name="_Toc194337416"/>
      <w:bookmarkStart w:id="156" w:name="_Toc194481416"/>
      <w:bookmarkStart w:id="157" w:name="_Toc358629005"/>
      <w:bookmarkStart w:id="158" w:name="_Toc360630204"/>
      <w:bookmarkEnd w:id="146"/>
      <w:bookmarkEnd w:id="147"/>
      <w:bookmarkEnd w:id="148"/>
      <w:bookmarkEnd w:id="149"/>
      <w:bookmarkEnd w:id="150"/>
      <w:bookmarkEnd w:id="151"/>
      <w:bookmarkEnd w:id="152"/>
      <w:bookmarkEnd w:id="153"/>
      <w:bookmarkEnd w:id="154"/>
      <w:bookmarkEnd w:id="155"/>
      <w:r w:rsidRPr="00AC0A23">
        <w:lastRenderedPageBreak/>
        <w:t>List of abbreviations</w:t>
      </w:r>
      <w:bookmarkEnd w:id="156"/>
    </w:p>
    <w:p w14:paraId="32D9B8EF" w14:textId="7670C4E7" w:rsidR="00143C51" w:rsidRPr="00AC0A23" w:rsidRDefault="00F66DD2" w:rsidP="00143C51">
      <w:r w:rsidRPr="00AC0A23">
        <w:t>In addition to abbreviations listed in</w:t>
      </w:r>
      <w:r w:rsidR="00143C51" w:rsidRPr="00AC0A23">
        <w:t xml:space="preserve"> PCR </w:t>
      </w:r>
      <w:r w:rsidR="007A039A" w:rsidRPr="00AC0A23">
        <w:t>20</w:t>
      </w:r>
      <w:proofErr w:type="gramStart"/>
      <w:r w:rsidR="00C029A1" w:rsidRPr="00AC0A23">
        <w:rPr>
          <w:color w:val="FF0000"/>
        </w:rPr>
        <w:t>XX:YY</w:t>
      </w:r>
      <w:proofErr w:type="gramEnd"/>
      <w:r w:rsidR="004E0563" w:rsidRPr="00AC0A23">
        <w:t xml:space="preserve">: </w:t>
      </w:r>
    </w:p>
    <w:p w14:paraId="0A6F2959" w14:textId="7B98E014" w:rsidR="00EE36CC" w:rsidRPr="00AC0A23" w:rsidRDefault="00F66DD2" w:rsidP="00EE36CC">
      <w:r w:rsidRPr="00AC0A23">
        <w:rPr>
          <w:i/>
          <w:color w:val="FF0000"/>
        </w:rPr>
        <w:t xml:space="preserve">List any abbreviations not included in </w:t>
      </w:r>
      <w:r w:rsidR="00C029A1" w:rsidRPr="00AC0A23">
        <w:rPr>
          <w:i/>
          <w:color w:val="FF0000"/>
        </w:rPr>
        <w:t>the main PCR</w:t>
      </w:r>
      <w:r w:rsidRPr="00AC0A23">
        <w:rPr>
          <w:i/>
          <w:color w:val="FF0000"/>
        </w:rPr>
        <w:t>. The abbreviations shall be provided in alphabetical order.</w:t>
      </w:r>
    </w:p>
    <w:p w14:paraId="4BB6FC1B" w14:textId="77777777" w:rsidR="00AF640A" w:rsidRPr="00AC0A23" w:rsidRDefault="00AF640A" w:rsidP="00AF640A">
      <w:r w:rsidRPr="00AC0A23">
        <w:br w:type="page"/>
      </w:r>
    </w:p>
    <w:p w14:paraId="45F26E20" w14:textId="77777777" w:rsidR="00956453" w:rsidRPr="00AC0A23" w:rsidRDefault="00956453" w:rsidP="008E1223">
      <w:pPr>
        <w:pStyle w:val="Heading1"/>
      </w:pPr>
      <w:bookmarkStart w:id="159" w:name="_Toc194481417"/>
      <w:r w:rsidRPr="00AC0A23">
        <w:lastRenderedPageBreak/>
        <w:t>References</w:t>
      </w:r>
      <w:bookmarkEnd w:id="159"/>
    </w:p>
    <w:p w14:paraId="7C158586" w14:textId="431F3AF3" w:rsidR="00F66DD2" w:rsidRPr="00AC0A23" w:rsidRDefault="00EA5FF2" w:rsidP="00EA5FF2">
      <w:r w:rsidRPr="09BE90B3">
        <w:t>EPD International (2025) General Programme Instructions of the International EPD</w:t>
      </w:r>
      <w:r w:rsidRPr="09BE90B3">
        <w:rPr>
          <w:vertAlign w:val="superscript"/>
        </w:rPr>
        <w:t>®</w:t>
      </w:r>
      <w:r w:rsidRPr="09BE90B3">
        <w:t xml:space="preserve"> System. </w:t>
      </w:r>
      <w:proofErr w:type="gramStart"/>
      <w:r w:rsidRPr="09BE90B3">
        <w:t>Version 5.0,</w:t>
      </w:r>
      <w:proofErr w:type="gramEnd"/>
      <w:r w:rsidRPr="09BE90B3">
        <w:t xml:space="preserve"> dated 2025-02-27. </w:t>
      </w:r>
      <w:hyperlink r:id="rId32" w:history="1">
        <w:r w:rsidRPr="09BE90B3">
          <w:rPr>
            <w:rStyle w:val="Hyperlink"/>
            <w:rFonts w:ascii="Inter" w:hAnsi="Inter"/>
            <w:lang w:val="en-GB"/>
          </w:rPr>
          <w:t>www.environdec.com</w:t>
        </w:r>
      </w:hyperlink>
      <w:r w:rsidRPr="09BE90B3">
        <w:rPr>
          <w:rStyle w:val="Hyperlink"/>
          <w:rFonts w:ascii="Inter" w:hAnsi="Inter"/>
          <w:color w:val="auto"/>
          <w:lang w:val="en-GB"/>
        </w:rPr>
        <w:t>.</w:t>
      </w:r>
    </w:p>
    <w:p w14:paraId="78302C0B" w14:textId="744AEF2F" w:rsidR="00EA5FF2" w:rsidRPr="00AC0A23" w:rsidRDefault="00EA5FF2" w:rsidP="00EA5FF2">
      <w:r w:rsidRPr="00AC0A23">
        <w:t>ISO (2006a) ISO 14025:2006, Environmental labels and declarations – Type III environmental declarations – Principles and procedures</w:t>
      </w:r>
      <w:r w:rsidR="00F66DD2" w:rsidRPr="00AC0A23">
        <w:t>.</w:t>
      </w:r>
    </w:p>
    <w:p w14:paraId="6B169F20" w14:textId="0E412591" w:rsidR="00EA5FF2" w:rsidRPr="00AC0A23" w:rsidRDefault="00EA5FF2" w:rsidP="00EA5FF2">
      <w:r w:rsidRPr="00AC0A23">
        <w:t>ISO (2006b) ISO 14040:2006, Environmental management – Life cycle assessment – Principles and framework</w:t>
      </w:r>
      <w:r w:rsidR="00F66DD2" w:rsidRPr="00AC0A23">
        <w:t>.</w:t>
      </w:r>
    </w:p>
    <w:p w14:paraId="5DE375A6" w14:textId="4CEF2A93" w:rsidR="00EA5FF2" w:rsidRPr="00AC0A23" w:rsidRDefault="00EA5FF2" w:rsidP="00EA5FF2">
      <w:r w:rsidRPr="00AC0A23">
        <w:t>ISO (2006c) ISO 14044: 2006, Environmental management – Life cycle assessment – Requirements and guidelines</w:t>
      </w:r>
      <w:r w:rsidR="00F66DD2" w:rsidRPr="00AC0A23">
        <w:t>.</w:t>
      </w:r>
    </w:p>
    <w:p w14:paraId="2857299E" w14:textId="3218638B" w:rsidR="00F66DD2" w:rsidRPr="00AC0A23" w:rsidRDefault="00F66DD2" w:rsidP="00F66DD2">
      <w:bookmarkStart w:id="160" w:name="_Ref25063115"/>
      <w:r w:rsidRPr="00AC0A23">
        <w:rPr>
          <w:i/>
          <w:color w:val="FF0000"/>
        </w:rPr>
        <w:t>List any further references referred to in this c-PCR. The references shall be provided in alphabetical order.</w:t>
      </w:r>
    </w:p>
    <w:p w14:paraId="27356262" w14:textId="77777777" w:rsidR="00AF640A" w:rsidRPr="00AC0A23" w:rsidRDefault="00AF640A" w:rsidP="00AF640A">
      <w:r w:rsidRPr="00AC0A23">
        <w:br w:type="page"/>
      </w:r>
    </w:p>
    <w:p w14:paraId="460C0744" w14:textId="1286F711" w:rsidR="00FE06AC" w:rsidRPr="00AC0A23" w:rsidRDefault="00744F51" w:rsidP="008E1223">
      <w:pPr>
        <w:pStyle w:val="Heading1"/>
      </w:pPr>
      <w:bookmarkStart w:id="161" w:name="_Ref70066517"/>
      <w:bookmarkStart w:id="162" w:name="_Toc194481418"/>
      <w:bookmarkEnd w:id="157"/>
      <w:bookmarkEnd w:id="158"/>
      <w:bookmarkEnd w:id="160"/>
      <w:r w:rsidRPr="00AC0A23">
        <w:lastRenderedPageBreak/>
        <w:t>Version</w:t>
      </w:r>
      <w:r w:rsidR="00251A9C" w:rsidRPr="00AC0A23">
        <w:t xml:space="preserve"> history</w:t>
      </w:r>
      <w:bookmarkEnd w:id="161"/>
      <w:r w:rsidR="00F66DD2" w:rsidRPr="00AC0A23">
        <w:t xml:space="preserve"> of c-PCR</w:t>
      </w:r>
      <w:bookmarkEnd w:id="162"/>
    </w:p>
    <w:p w14:paraId="567FA859" w14:textId="6D975591" w:rsidR="00FE06AC" w:rsidRPr="00AC0A23" w:rsidRDefault="00607841" w:rsidP="00744F51">
      <w:pPr>
        <w:pStyle w:val="Caption"/>
        <w:spacing w:before="360" w:after="120"/>
        <w:rPr>
          <w:i w:val="0"/>
          <w:iCs/>
          <w:sz w:val="22"/>
          <w:szCs w:val="22"/>
        </w:rPr>
      </w:pPr>
      <w:r w:rsidRPr="00AC0A23">
        <w:rPr>
          <w:i w:val="0"/>
          <w:iCs/>
          <w:sz w:val="22"/>
          <w:szCs w:val="22"/>
        </w:rPr>
        <w:t xml:space="preserve">VERSION </w:t>
      </w:r>
      <w:r w:rsidR="00230369" w:rsidRPr="00AC0A23">
        <w:rPr>
          <w:i w:val="0"/>
          <w:iCs/>
          <w:sz w:val="22"/>
          <w:szCs w:val="22"/>
        </w:rPr>
        <w:t>20</w:t>
      </w:r>
      <w:r w:rsidR="00F66DD2" w:rsidRPr="00AC0A23">
        <w:rPr>
          <w:i w:val="0"/>
          <w:iCs/>
          <w:color w:val="FF0000"/>
          <w:sz w:val="22"/>
          <w:szCs w:val="22"/>
        </w:rPr>
        <w:t>XX</w:t>
      </w:r>
      <w:r w:rsidR="00230369" w:rsidRPr="00AC0A23">
        <w:rPr>
          <w:i w:val="0"/>
          <w:iCs/>
          <w:color w:val="FF0000"/>
          <w:sz w:val="22"/>
          <w:szCs w:val="22"/>
        </w:rPr>
        <w:t>-</w:t>
      </w:r>
      <w:r w:rsidR="00F66DD2" w:rsidRPr="00AC0A23">
        <w:rPr>
          <w:i w:val="0"/>
          <w:iCs/>
          <w:color w:val="FF0000"/>
          <w:sz w:val="22"/>
          <w:szCs w:val="22"/>
        </w:rPr>
        <w:t>YY</w:t>
      </w:r>
      <w:r w:rsidR="00EE36CC" w:rsidRPr="00AC0A23">
        <w:rPr>
          <w:i w:val="0"/>
          <w:iCs/>
          <w:color w:val="FF0000"/>
          <w:sz w:val="22"/>
          <w:szCs w:val="22"/>
        </w:rPr>
        <w:t>-</w:t>
      </w:r>
      <w:r w:rsidR="00F66DD2" w:rsidRPr="00AC0A23">
        <w:rPr>
          <w:i w:val="0"/>
          <w:iCs/>
          <w:color w:val="FF0000"/>
          <w:sz w:val="22"/>
          <w:szCs w:val="22"/>
        </w:rPr>
        <w:t>ZZ</w:t>
      </w:r>
    </w:p>
    <w:p w14:paraId="34E36236" w14:textId="443E31B5" w:rsidR="00FE06AC" w:rsidRPr="003314DF" w:rsidRDefault="00F66DD2" w:rsidP="003314DF">
      <w:pPr>
        <w:rPr>
          <w:i/>
          <w:color w:val="FF0000"/>
        </w:rPr>
      </w:pPr>
      <w:r w:rsidRPr="00AC0A23">
        <w:rPr>
          <w:i/>
          <w:color w:val="FF0000"/>
        </w:rPr>
        <w:t xml:space="preserve">Add description of the </w:t>
      </w:r>
      <w:r w:rsidR="003D0F68" w:rsidRPr="00AC0A23">
        <w:rPr>
          <w:i/>
          <w:color w:val="FF0000"/>
        </w:rPr>
        <w:t>c-</w:t>
      </w:r>
      <w:r w:rsidRPr="00AC0A23">
        <w:rPr>
          <w:i/>
          <w:color w:val="FF0000"/>
        </w:rPr>
        <w:t>PCR version, e.g. “Original version of the c-PCR”.</w:t>
      </w:r>
    </w:p>
    <w:p w14:paraId="123B7BCD" w14:textId="77777777" w:rsidR="00C7267C" w:rsidRPr="00AC0A23" w:rsidRDefault="00C7267C" w:rsidP="00C109F2"/>
    <w:tbl>
      <w:tblPr>
        <w:tblStyle w:val="TableGrid"/>
        <w:tblpPr w:leftFromText="142" w:rightFromText="142" w:tblpYSpec="bottom"/>
        <w:tblOverlap w:val="never"/>
        <w:tblW w:w="7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31"/>
      </w:tblGrid>
      <w:tr w:rsidR="00872101" w:rsidRPr="00AC0A23" w14:paraId="6A58F996" w14:textId="77777777" w:rsidTr="7180E698">
        <w:trPr>
          <w:trHeight w:val="170"/>
        </w:trPr>
        <w:tc>
          <w:tcPr>
            <w:tcW w:w="7031" w:type="dxa"/>
          </w:tcPr>
          <w:p w14:paraId="0F091435" w14:textId="77777777" w:rsidR="00872101" w:rsidRPr="00AC0A23" w:rsidRDefault="00872101">
            <w:pPr>
              <w:pStyle w:val="Footer"/>
              <w:jc w:val="center"/>
            </w:pPr>
            <w:r w:rsidRPr="00AC0A23">
              <w:rPr>
                <w:noProof/>
                <w:lang w:eastAsia="es-ES"/>
              </w:rPr>
              <mc:AlternateContent>
                <mc:Choice Requires="wps">
                  <w:drawing>
                    <wp:anchor distT="0" distB="0" distL="114300" distR="114300" simplePos="0" relativeHeight="251652096" behindDoc="0" locked="1" layoutInCell="0" allowOverlap="0" wp14:anchorId="313C39FE" wp14:editId="4393F4D4">
                      <wp:simplePos x="0" y="0"/>
                      <wp:positionH relativeFrom="page">
                        <wp:posOffset>180340</wp:posOffset>
                      </wp:positionH>
                      <wp:positionV relativeFrom="page">
                        <wp:posOffset>237490</wp:posOffset>
                      </wp:positionV>
                      <wp:extent cx="7200265" cy="113347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E8411" id="Rectangle 2" o:spid="_x0000_s1026" style="position:absolute;margin-left:14.2pt;margin-top:18.7pt;width:566.95pt;height:8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" o:allowincell="f" o:allowoverlap="f" stroked="f">
                      <w10:wrap anchorx="page" anchory="page"/>
                      <w10:anchorlock/>
                    </v:rect>
                  </w:pict>
                </mc:Fallback>
              </mc:AlternateContent>
            </w:r>
            <w:r w:rsidRPr="00AC0A23">
              <w:rPr>
                <w:noProof/>
                <w:lang w:eastAsia="es-ES"/>
              </w:rPr>
              <mc:AlternateContent>
                <mc:Choice Requires="wps">
                  <w:drawing>
                    <wp:anchor distT="0" distB="0" distL="114300" distR="114300" simplePos="0" relativeHeight="251654144" behindDoc="0" locked="1" layoutInCell="0" allowOverlap="0" wp14:anchorId="2E4888A0" wp14:editId="1E244B06">
                      <wp:simplePos x="0" y="0"/>
                      <wp:positionH relativeFrom="page">
                        <wp:posOffset>475615</wp:posOffset>
                      </wp:positionH>
                      <wp:positionV relativeFrom="page">
                        <wp:posOffset>10306050</wp:posOffset>
                      </wp:positionV>
                      <wp:extent cx="7200265" cy="15176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F6994" id="Rectangle 4" o:spid="_x0000_s1026" style="position:absolute;margin-left:37.45pt;margin-top:811.5pt;width:566.95pt;height:1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" o:allowincell="f" o:allowoverlap="f" stroked="f">
                      <w10:wrap anchorx="page" anchory="page"/>
                      <w10:anchorlock/>
                    </v:rect>
                  </w:pict>
                </mc:Fallback>
              </mc:AlternateContent>
            </w:r>
            <w:bookmarkStart w:id="163" w:name="xxBaksidestabell"/>
          </w:p>
        </w:tc>
      </w:tr>
      <w:tr w:rsidR="00872101" w:rsidRPr="00AC0A23" w14:paraId="2FDD6819" w14:textId="77777777" w:rsidTr="7180E698">
        <w:trPr>
          <w:trHeight w:hRule="exact" w:val="1644"/>
        </w:trPr>
        <w:tc>
          <w:tcPr>
            <w:tcW w:w="7031" w:type="dxa"/>
          </w:tcPr>
          <w:p w14:paraId="726BE281" w14:textId="77777777" w:rsidR="00872101" w:rsidRPr="00AC0A23" w:rsidRDefault="00872101">
            <w:pPr>
              <w:pStyle w:val="Footer"/>
              <w:jc w:val="center"/>
            </w:pPr>
            <w:bookmarkStart w:id="164" w:name="xxBaksidesbild"/>
            <w:bookmarkEnd w:id="164"/>
          </w:p>
        </w:tc>
      </w:tr>
      <w:tr w:rsidR="00872101" w:rsidRPr="00AC0A23" w14:paraId="08D09623" w14:textId="77777777" w:rsidTr="7180E698">
        <w:trPr>
          <w:trHeight w:hRule="exact" w:val="284"/>
        </w:trPr>
        <w:tc>
          <w:tcPr>
            <w:tcW w:w="7031" w:type="dxa"/>
          </w:tcPr>
          <w:p w14:paraId="5BEF5D06" w14:textId="77777777" w:rsidR="00872101" w:rsidRPr="00AC0A23" w:rsidRDefault="00872101">
            <w:pPr>
              <w:pStyle w:val="Footer"/>
              <w:jc w:val="center"/>
            </w:pPr>
          </w:p>
        </w:tc>
      </w:tr>
      <w:tr w:rsidR="00230369" w:rsidRPr="00AC0A23" w14:paraId="6C9635AA" w14:textId="77777777" w:rsidTr="7180E698">
        <w:trPr>
          <w:trHeight w:val="170"/>
        </w:trPr>
        <w:tc>
          <w:tcPr>
            <w:tcW w:w="7031" w:type="dxa"/>
          </w:tcPr>
          <w:p w14:paraId="451C5FDB" w14:textId="4D7C1310" w:rsidR="00230369" w:rsidRPr="00AC0A23" w:rsidRDefault="00230369" w:rsidP="7180E698">
            <w:pPr>
              <w:pStyle w:val="Footer"/>
              <w:rPr>
                <w:sz w:val="18"/>
                <w:szCs w:val="18"/>
              </w:rPr>
            </w:pPr>
            <w:r w:rsidRPr="00AC0A23">
              <w:rPr>
                <w:sz w:val="18"/>
                <w:szCs w:val="18"/>
              </w:rPr>
              <w:t xml:space="preserve">© </w:t>
            </w:r>
            <w:r w:rsidRPr="00AC0A23">
              <w:rPr>
                <w:rFonts w:eastAsia="Arial"/>
                <w:sz w:val="18"/>
                <w:szCs w:val="18"/>
              </w:rPr>
              <w:t>EPD International AB</w:t>
            </w:r>
            <w:r w:rsidR="00200224">
              <w:rPr>
                <w:rFonts w:eastAsia="Arial"/>
                <w:sz w:val="18"/>
                <w:szCs w:val="18"/>
              </w:rPr>
              <w:t xml:space="preserve"> 2026</w:t>
            </w:r>
          </w:p>
        </w:tc>
      </w:tr>
      <w:tr w:rsidR="00230369" w:rsidRPr="00AC0A23" w14:paraId="5CC8686D" w14:textId="77777777" w:rsidTr="7180E698">
        <w:trPr>
          <w:trHeight w:val="170"/>
        </w:trPr>
        <w:tc>
          <w:tcPr>
            <w:tcW w:w="7031" w:type="dxa"/>
          </w:tcPr>
          <w:p w14:paraId="5995A42E" w14:textId="77777777" w:rsidR="00230369" w:rsidRPr="00AC0A23" w:rsidRDefault="00230369" w:rsidP="00230369">
            <w:pPr>
              <w:pStyle w:val="Footer"/>
              <w:rPr>
                <w:sz w:val="18"/>
              </w:rPr>
            </w:pPr>
          </w:p>
        </w:tc>
      </w:tr>
      <w:tr w:rsidR="00230369" w:rsidRPr="00AC0A23" w14:paraId="58AC168F" w14:textId="77777777" w:rsidTr="7180E698">
        <w:trPr>
          <w:trHeight w:val="170"/>
        </w:trPr>
        <w:tc>
          <w:tcPr>
            <w:tcW w:w="7031" w:type="dxa"/>
          </w:tcPr>
          <w:p w14:paraId="0F5B1722" w14:textId="34085553" w:rsidR="00230369" w:rsidRPr="00AC0A23" w:rsidRDefault="00230369" w:rsidP="00230369">
            <w:pPr>
              <w:pStyle w:val="Footer"/>
              <w:jc w:val="both"/>
              <w:rPr>
                <w:sz w:val="14"/>
              </w:rPr>
            </w:pPr>
            <w:r w:rsidRPr="00AC0A23">
              <w:rPr>
                <w:sz w:val="14"/>
              </w:rPr>
              <w:t xml:space="preserve">Your use of this material is subject to the General Terms of Use </w:t>
            </w:r>
            <w:r w:rsidR="002B0F53">
              <w:rPr>
                <w:sz w:val="14"/>
              </w:rPr>
              <w:t>by epd international AB</w:t>
            </w:r>
            <w:r w:rsidR="004A4360">
              <w:rPr>
                <w:sz w:val="14"/>
              </w:rPr>
              <w:t xml:space="preserve"> </w:t>
            </w:r>
            <w:r w:rsidRPr="00AC0A23">
              <w:rPr>
                <w:sz w:val="14"/>
              </w:rPr>
              <w:t>published on</w:t>
            </w:r>
            <w:r w:rsidR="004A4360">
              <w:rPr>
                <w:sz w:val="14"/>
              </w:rPr>
              <w:t xml:space="preserve"> </w:t>
            </w:r>
            <w:hyperlink r:id="rId33" w:history="1">
              <w:r w:rsidR="004A4360" w:rsidRPr="004A4360">
                <w:rPr>
                  <w:rStyle w:val="Hyperlink"/>
                  <w:rFonts w:ascii="Inter" w:hAnsi="Inter"/>
                  <w:sz w:val="14"/>
                  <w:lang w:val="en-GB"/>
                </w:rPr>
                <w:t>www.environdec.com</w:t>
              </w:r>
            </w:hyperlink>
            <w:r w:rsidRPr="00AC0A23">
              <w:rPr>
                <w:sz w:val="14"/>
              </w:rPr>
              <w:t>. If you have not registered and accepted EPD International AB</w:t>
            </w:r>
            <w:r w:rsidR="004A4360">
              <w:rPr>
                <w:sz w:val="14"/>
              </w:rPr>
              <w:t>’</w:t>
            </w:r>
            <w:r w:rsidRPr="00AC0A23">
              <w:rPr>
                <w:sz w:val="14"/>
              </w:rPr>
              <w:t>s General Terms of Use, you are not authori</w:t>
            </w:r>
            <w:r w:rsidR="00213BCE" w:rsidRPr="00AC0A23">
              <w:rPr>
                <w:sz w:val="14"/>
              </w:rPr>
              <w:t>s</w:t>
            </w:r>
            <w:r w:rsidRPr="00AC0A23">
              <w:rPr>
                <w:sz w:val="14"/>
              </w:rPr>
              <w:t>ed to exploit this work in any manner.</w:t>
            </w:r>
          </w:p>
          <w:p w14:paraId="34933EA8" w14:textId="77777777" w:rsidR="00230369" w:rsidRPr="00AC0A23" w:rsidRDefault="00230369" w:rsidP="00230369">
            <w:pPr>
              <w:pStyle w:val="Footer"/>
              <w:jc w:val="both"/>
              <w:rPr>
                <w:sz w:val="14"/>
              </w:rPr>
            </w:pPr>
          </w:p>
          <w:p w14:paraId="0FD77B91" w14:textId="53112974" w:rsidR="00230369" w:rsidRPr="00B71EF4" w:rsidRDefault="00EE36CC" w:rsidP="00230369">
            <w:pPr>
              <w:pStyle w:val="Footer"/>
              <w:jc w:val="both"/>
              <w:rPr>
                <w:i/>
                <w:iCs/>
                <w:color w:val="FF0000"/>
                <w:sz w:val="14"/>
              </w:rPr>
            </w:pPr>
            <w:r w:rsidRPr="00AC0A23">
              <w:rPr>
                <w:sz w:val="14"/>
              </w:rPr>
              <w:t xml:space="preserve">Cover image </w:t>
            </w:r>
            <w:proofErr w:type="gramStart"/>
            <w:r w:rsidRPr="00AC0A23">
              <w:rPr>
                <w:sz w:val="14"/>
              </w:rPr>
              <w:t xml:space="preserve">© </w:t>
            </w:r>
            <w:r w:rsidR="00AE0DA6">
              <w:rPr>
                <w:sz w:val="14"/>
              </w:rPr>
              <w:t xml:space="preserve"> </w:t>
            </w:r>
            <w:r w:rsidR="00AE0DA6">
              <w:rPr>
                <w:i/>
                <w:iCs/>
                <w:color w:val="FF0000"/>
                <w:sz w:val="14"/>
              </w:rPr>
              <w:t>to</w:t>
            </w:r>
            <w:proofErr w:type="gramEnd"/>
            <w:r w:rsidR="00AE0DA6">
              <w:rPr>
                <w:i/>
                <w:iCs/>
                <w:color w:val="FF0000"/>
                <w:sz w:val="14"/>
              </w:rPr>
              <w:t xml:space="preserve"> be added by secretariat</w:t>
            </w:r>
          </w:p>
        </w:tc>
      </w:tr>
    </w:tbl>
    <w:bookmarkEnd w:id="163"/>
    <w:p w14:paraId="5CEA3E38" w14:textId="623059BF" w:rsidR="00872101" w:rsidRPr="00AC0A23" w:rsidRDefault="00101B01" w:rsidP="003314DF">
      <w:r>
        <w:rPr>
          <w:noProof/>
        </w:rPr>
        <mc:AlternateContent>
          <mc:Choice Requires="wps">
            <w:drawing>
              <wp:anchor distT="0" distB="0" distL="114300" distR="114300" simplePos="0" relativeHeight="251663360" behindDoc="0" locked="0" layoutInCell="1" allowOverlap="1" wp14:anchorId="73EFEAB2" wp14:editId="5D09AD8C">
                <wp:simplePos x="0" y="0"/>
                <wp:positionH relativeFrom="column">
                  <wp:posOffset>-161620</wp:posOffset>
                </wp:positionH>
                <wp:positionV relativeFrom="paragraph">
                  <wp:posOffset>7022135</wp:posOffset>
                </wp:positionV>
                <wp:extent cx="6627571" cy="226162"/>
                <wp:effectExtent l="0" t="0" r="20955" b="21590"/>
                <wp:wrapNone/>
                <wp:docPr id="1" name="Rectangle 1"/>
                <wp:cNvGraphicFramePr/>
                <a:graphic xmlns:a="http://schemas.openxmlformats.org/drawingml/2006/main">
                  <a:graphicData uri="http://schemas.microsoft.com/office/word/2010/wordprocessingShape">
                    <wps:wsp>
                      <wps:cNvSpPr/>
                      <wps:spPr>
                        <a:xfrm>
                          <a:off x="0" y="0"/>
                          <a:ext cx="6627571" cy="2261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683621" id="Rectangle 1" o:spid="_x0000_s1026" style="position:absolute;margin-left:-12.75pt;margin-top:552.9pt;width:521.85pt;height:17.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" fillcolor="white [3212]" strokecolor="white [3212]" strokeweight="2pt"/>
            </w:pict>
          </mc:Fallback>
        </mc:AlternateContent>
      </w:r>
      <w:r w:rsidR="000F6A87" w:rsidRPr="00AC0A23">
        <w:rPr>
          <w:noProof/>
        </w:rPr>
        <mc:AlternateContent>
          <mc:Choice Requires="wps">
            <w:drawing>
              <wp:anchor distT="0" distB="0" distL="114300" distR="114300" simplePos="0" relativeHeight="251656192" behindDoc="0" locked="1" layoutInCell="0" allowOverlap="0" wp14:anchorId="1C1939AD" wp14:editId="3DE38010">
                <wp:simplePos x="0" y="0"/>
                <wp:positionH relativeFrom="page">
                  <wp:posOffset>475615</wp:posOffset>
                </wp:positionH>
                <wp:positionV relativeFrom="page">
                  <wp:posOffset>10226040</wp:posOffset>
                </wp:positionV>
                <wp:extent cx="7200265" cy="151765"/>
                <wp:effectExtent l="0" t="0" r="635" b="63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54B4" id="Rektangel 3" o:spid="_x0000_s1026" style="position:absolute;margin-left:37.45pt;margin-top:805.2pt;width:566.9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" o:allowincell="f" o:allowoverlap="f" stroked="f">
                <w10:wrap anchorx="page" anchory="page"/>
                <w10:anchorlock/>
              </v:rect>
            </w:pict>
          </mc:Fallback>
        </mc:AlternateContent>
      </w:r>
    </w:p>
    <w:sectPr w:rsidR="00872101" w:rsidRPr="00AC0A23" w:rsidSect="0013790A">
      <w:headerReference w:type="default" r:id="rId34"/>
      <w:footerReference w:type="default" r:id="rId35"/>
      <w:headerReference w:type="first" r:id="rId36"/>
      <w:pgSz w:w="11906" w:h="16838" w:code="9"/>
      <w:pgMar w:top="567" w:right="1021" w:bottom="1134" w:left="1418" w:header="397" w:footer="28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5"/>
    </wne:keymap>
    <wne:keymap wne:kcmPrimary="0432">
      <wne:acd wne:acdName="acd6"/>
    </wne:keymap>
    <wne:keymap wne:kcmPrimary="0433">
      <wne:acd wne:acdName="acd7"/>
    </wne:keymap>
    <wne:keymap wne:kcmPrimary="0434">
      <wne:acd wne:acdName="acd8"/>
    </wne:keymap>
    <wne:keymap wne:kcmPrimary="0435">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gBSAHUAYgByAGkAawAgADUAXwBOAHIA" wne:acdName="acd0" wne:fciIndexBasedOn="0065"/>
    <wne:acd wne:argValue="AgBSAHUAYgByAGkAawAgADUAXwBOAHIA" wne:acdName="acd1" wne:fciIndexBasedOn="0065"/>
    <wne:acd wne:argValue="AgBSAHUAYgByAGkAawAgADUAXwBOAHIA" wne:acdName="acd2" wne:fciIndexBasedOn="0065"/>
    <wne:acd wne:argValue="AgBSAHUAYgByAGkAawAgADUAXwBOAHIA" wne:acdName="acd3" wne:fciIndexBasedOn="0065"/>
    <wne:acd wne:argValue="AgBSAHUAYgByAGkAawAgADUAXwBOAHIA" wne:acdName="acd4" wne:fciIndexBasedOn="0065"/>
    <wne:acd wne:argValue="AgBSAHUAYgByAGkAawAgADEAXwBOAHIA" wne:acdName="acd5" wne:fciIndexBasedOn="0065"/>
    <wne:acd wne:argValue="AgBSAHUAYgByAGkAawAgADIAXwBOAHIA" wne:acdName="acd6" wne:fciIndexBasedOn="0065"/>
    <wne:acd wne:argValue="AgBSAHUAYgByAGkAawAgADMAXwBOAHIA" wne:acdName="acd7" wne:fciIndexBasedOn="0065"/>
    <wne:acd wne:argValue="AgBSAHUAYgByAGkAawAgADQAXwBOAHIA" wne:acdName="acd8" wne:fciIndexBasedOn="0065"/>
    <wne:acd wne:argValue="AgBSAHUAYgByAGkAawAgADUAXwBOAHI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E705" w14:textId="77777777" w:rsidR="00096A23" w:rsidRDefault="00096A23">
      <w:r>
        <w:separator/>
      </w:r>
    </w:p>
  </w:endnote>
  <w:endnote w:type="continuationSeparator" w:id="0">
    <w:p w14:paraId="7AA0E311" w14:textId="77777777" w:rsidR="00096A23" w:rsidRDefault="00096A23">
      <w:r>
        <w:continuationSeparator/>
      </w:r>
    </w:p>
  </w:endnote>
  <w:endnote w:type="continuationNotice" w:id="1">
    <w:p w14:paraId="2C63E720" w14:textId="77777777" w:rsidR="00096A23" w:rsidRDefault="00096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Spec="bottom"/>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70"/>
      <w:gridCol w:w="1620"/>
    </w:tblGrid>
    <w:tr w:rsidR="007B6D11" w14:paraId="486E30DC" w14:textId="77777777" w:rsidTr="7180E698">
      <w:tc>
        <w:tcPr>
          <w:tcW w:w="8870" w:type="dxa"/>
        </w:tcPr>
        <w:p w14:paraId="1F28E8FE" w14:textId="286A932B" w:rsidR="007B6D11" w:rsidRDefault="007B6D11" w:rsidP="000A7A1B">
          <w:pPr>
            <w:pStyle w:val="Footer"/>
            <w:tabs>
              <w:tab w:val="clear" w:pos="4536"/>
              <w:tab w:val="clear" w:pos="9072"/>
              <w:tab w:val="left" w:pos="7125"/>
            </w:tabs>
          </w:pPr>
          <w:bookmarkStart w:id="172" w:name="xxFooter"/>
          <w:r w:rsidRPr="00B64AAB">
            <w:rPr>
              <w:lang w:val="en-US"/>
            </w:rPr>
            <w:t>© EPD International AB 20</w:t>
          </w:r>
          <w:r>
            <w:rPr>
              <w:lang w:val="en-US"/>
            </w:rPr>
            <w:t>2</w:t>
          </w:r>
          <w:r w:rsidR="00B97C03">
            <w:rPr>
              <w:lang w:val="en-US"/>
            </w:rPr>
            <w:t>6</w:t>
          </w:r>
          <w:r w:rsidRPr="00B64AAB">
            <w:rPr>
              <w:lang w:val="en-US"/>
            </w:rPr>
            <w:t xml:space="preserve">. All use is subject to our General Terms of Use published </w:t>
          </w:r>
          <w:r w:rsidR="003C543A">
            <w:rPr>
              <w:lang w:val="en-US"/>
            </w:rPr>
            <w:t>on</w:t>
          </w:r>
          <w:r w:rsidRPr="00B64AAB">
            <w:rPr>
              <w:lang w:val="en-US"/>
            </w:rPr>
            <w:t xml:space="preserve"> www.environdec.com</w:t>
          </w:r>
          <w:r>
            <w:tab/>
          </w:r>
        </w:p>
      </w:tc>
      <w:tc>
        <w:tcPr>
          <w:tcW w:w="1620" w:type="dxa"/>
        </w:tcPr>
        <w:p w14:paraId="7F7F0EF8" w14:textId="4BEBB5E5" w:rsidR="007B6D11" w:rsidRDefault="007B6D11" w:rsidP="000A7A1B">
          <w:pPr>
            <w:pStyle w:val="Footer"/>
          </w:pPr>
          <w:r>
            <w:t xml:space="preserve">PAGE </w:t>
          </w:r>
          <w:bookmarkStart w:id="173" w:name="xxPageNo"/>
          <w:bookmarkEnd w:id="173"/>
          <w:r>
            <w:fldChar w:fldCharType="begin"/>
          </w:r>
          <w:r>
            <w:instrText xml:space="preserve"> PAGE   \* MERGEFORMAT </w:instrText>
          </w:r>
          <w:r>
            <w:fldChar w:fldCharType="separate"/>
          </w:r>
          <w:r>
            <w:rPr>
              <w:noProof/>
            </w:rPr>
            <w:t>21</w:t>
          </w:r>
          <w:r>
            <w:fldChar w:fldCharType="end"/>
          </w:r>
          <w:r>
            <w:t>/</w:t>
          </w:r>
          <w:fldSimple w:instr="NUMPAGES   \* MERGEFORMAT">
            <w:r>
              <w:rPr>
                <w:noProof/>
              </w:rPr>
              <w:t>25</w:t>
            </w:r>
          </w:fldSimple>
        </w:p>
      </w:tc>
    </w:tr>
    <w:tr w:rsidR="007B6D11" w14:paraId="51EACEF0" w14:textId="77777777" w:rsidTr="7180E698">
      <w:tc>
        <w:tcPr>
          <w:tcW w:w="10490" w:type="dxa"/>
          <w:gridSpan w:val="2"/>
        </w:tcPr>
        <w:p w14:paraId="46554FFF" w14:textId="77777777" w:rsidR="007B6D11" w:rsidRDefault="007B6D11" w:rsidP="000A7A1B">
          <w:pPr>
            <w:pStyle w:val="Footer"/>
            <w:ind w:right="-57"/>
            <w:jc w:val="right"/>
          </w:pPr>
          <w:bookmarkStart w:id="174" w:name="xxFooterImage"/>
          <w:bookmarkEnd w:id="172"/>
          <w:bookmarkEnd w:id="174"/>
          <w:r>
            <w:rPr>
              <w:noProof/>
              <w:lang w:val="es-ES" w:eastAsia="es-ES"/>
            </w:rPr>
            <w:drawing>
              <wp:inline distT="0" distB="0" distL="0" distR="0" wp14:anchorId="204A9B6A" wp14:editId="6938E5BB">
                <wp:extent cx="6661150" cy="22923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1150" cy="229235"/>
                        </a:xfrm>
                        <a:prstGeom prst="rect">
                          <a:avLst/>
                        </a:prstGeom>
                      </pic:spPr>
                    </pic:pic>
                  </a:graphicData>
                </a:graphic>
              </wp:inline>
            </w:drawing>
          </w:r>
        </w:p>
      </w:tc>
    </w:tr>
  </w:tbl>
  <w:p w14:paraId="3811BD35" w14:textId="77777777" w:rsidR="007B6D11" w:rsidRDefault="007B6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731C" w14:textId="77777777" w:rsidR="00096A23" w:rsidRDefault="00096A23">
      <w:r>
        <w:separator/>
      </w:r>
    </w:p>
  </w:footnote>
  <w:footnote w:type="continuationSeparator" w:id="0">
    <w:p w14:paraId="3DCCD2C3" w14:textId="77777777" w:rsidR="00096A23" w:rsidRDefault="00096A23">
      <w:r>
        <w:continuationSeparator/>
      </w:r>
    </w:p>
  </w:footnote>
  <w:footnote w:type="continuationNotice" w:id="1">
    <w:p w14:paraId="22BFB358" w14:textId="77777777" w:rsidR="00096A23" w:rsidRDefault="00096A23">
      <w:pPr>
        <w:spacing w:after="0" w:line="240" w:lineRule="auto"/>
      </w:pPr>
    </w:p>
  </w:footnote>
  <w:footnote w:id="2">
    <w:p w14:paraId="32CD848B" w14:textId="299F10CE" w:rsidR="007B6D11" w:rsidRPr="00313801" w:rsidRDefault="007B6D11" w:rsidP="009559A8">
      <w:pPr>
        <w:pStyle w:val="FootnoteText"/>
      </w:pPr>
      <w:r w:rsidRPr="00313801">
        <w:rPr>
          <w:rStyle w:val="FootnoteReference"/>
          <w:rFonts w:ascii="Inter" w:hAnsi="Inter"/>
        </w:rPr>
        <w:footnoteRef/>
      </w:r>
      <w:r w:rsidRPr="00313801">
        <w:t xml:space="preserve"> Type III environmental declarations in the International EPD System are referred to as EPD</w:t>
      </w:r>
      <w:r w:rsidR="0027134A" w:rsidRPr="00313801">
        <w:t>s</w:t>
      </w:r>
      <w:r w:rsidRPr="00313801">
        <w:t>, Environmental Product Declarations.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18"/>
      <w:gridCol w:w="3249"/>
    </w:tblGrid>
    <w:tr w:rsidR="007B6D11" w14:paraId="2E769658" w14:textId="77777777" w:rsidTr="7180E698">
      <w:trPr>
        <w:cantSplit/>
        <w:trHeight w:hRule="exact" w:val="567"/>
      </w:trPr>
      <w:tc>
        <w:tcPr>
          <w:tcW w:w="3284" w:type="pct"/>
          <w:vAlign w:val="bottom"/>
        </w:tcPr>
        <w:p w14:paraId="4139B385" w14:textId="0E1964F3" w:rsidR="007B6D11" w:rsidRPr="007A039A" w:rsidRDefault="007B6D11" w:rsidP="009559A8">
          <w:pPr>
            <w:pStyle w:val="Header"/>
            <w:rPr>
              <w:lang w:val="en-US"/>
            </w:rPr>
          </w:pPr>
          <w:bookmarkStart w:id="165" w:name="xxTabell2"/>
          <w:r w:rsidRPr="007A039A">
            <w:rPr>
              <w:lang w:val="en-US"/>
            </w:rPr>
            <w:t>Complementary product category rules (c-PCR) to PCR 20</w:t>
          </w:r>
          <w:proofErr w:type="gramStart"/>
          <w:r w:rsidR="0027134A" w:rsidRPr="0027134A">
            <w:rPr>
              <w:color w:val="FF0000"/>
              <w:lang w:val="en-US"/>
            </w:rPr>
            <w:t>XX</w:t>
          </w:r>
          <w:r w:rsidRPr="0027134A">
            <w:rPr>
              <w:color w:val="FF0000"/>
              <w:lang w:val="en-US"/>
            </w:rPr>
            <w:t>:</w:t>
          </w:r>
          <w:r w:rsidR="0027134A" w:rsidRPr="0027134A">
            <w:rPr>
              <w:color w:val="FF0000"/>
              <w:lang w:val="en-US"/>
            </w:rPr>
            <w:t>YY</w:t>
          </w:r>
          <w:proofErr w:type="gramEnd"/>
        </w:p>
      </w:tc>
      <w:tc>
        <w:tcPr>
          <w:tcW w:w="1716" w:type="pct"/>
          <w:vMerge w:val="restart"/>
          <w:vAlign w:val="bottom"/>
        </w:tcPr>
        <w:p w14:paraId="75119E40" w14:textId="633229E6" w:rsidR="00CC73C8" w:rsidRPr="00CC73C8" w:rsidRDefault="00CC73C8" w:rsidP="00CC73C8">
          <w:pPr>
            <w:pStyle w:val="Header"/>
            <w:rPr>
              <w:lang w:val="en-US"/>
            </w:rPr>
          </w:pPr>
          <w:r w:rsidRPr="00CC73C8">
            <w:rPr>
              <w:noProof/>
              <w:lang w:val="en-US"/>
            </w:rPr>
            <w:drawing>
              <wp:anchor distT="0" distB="0" distL="114300" distR="114300" simplePos="0" relativeHeight="251653120" behindDoc="0" locked="0" layoutInCell="1" allowOverlap="1" wp14:anchorId="16A28D40" wp14:editId="4C527A05">
                <wp:simplePos x="0" y="0"/>
                <wp:positionH relativeFrom="column">
                  <wp:posOffset>272415</wp:posOffset>
                </wp:positionH>
                <wp:positionV relativeFrom="paragraph">
                  <wp:posOffset>-437515</wp:posOffset>
                </wp:positionV>
                <wp:extent cx="1773555" cy="493395"/>
                <wp:effectExtent l="0" t="0" r="0" b="1905"/>
                <wp:wrapSquare wrapText="bothSides"/>
                <wp:docPr id="1572190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8C411" w14:textId="7B4C6435" w:rsidR="007B6D11" w:rsidRDefault="007B6D11" w:rsidP="00B5161A">
          <w:pPr>
            <w:pStyle w:val="Header"/>
            <w:jc w:val="right"/>
          </w:pPr>
        </w:p>
      </w:tc>
    </w:tr>
    <w:tr w:rsidR="007B6D11" w14:paraId="668203BE" w14:textId="77777777" w:rsidTr="7180E698">
      <w:trPr>
        <w:cantSplit/>
        <w:trHeight w:hRule="exact" w:val="227"/>
      </w:trPr>
      <w:tc>
        <w:tcPr>
          <w:tcW w:w="3284" w:type="pct"/>
          <w:vAlign w:val="bottom"/>
        </w:tcPr>
        <w:p w14:paraId="16728377" w14:textId="16B58A97" w:rsidR="007B6D11" w:rsidRPr="007A039A" w:rsidRDefault="007B6D11" w:rsidP="009559A8">
          <w:pPr>
            <w:pStyle w:val="Header"/>
          </w:pPr>
          <w:bookmarkStart w:id="166" w:name="xxDatum2"/>
          <w:bookmarkEnd w:id="166"/>
          <w:r w:rsidRPr="00EE36CC">
            <w:t>Date 20</w:t>
          </w:r>
          <w:r w:rsidRPr="00E14D1F">
            <w:rPr>
              <w:color w:val="FF0000"/>
            </w:rPr>
            <w:t>XX-YY-ZZ</w:t>
          </w:r>
        </w:p>
      </w:tc>
      <w:tc>
        <w:tcPr>
          <w:tcW w:w="1716" w:type="pct"/>
          <w:vMerge/>
        </w:tcPr>
        <w:p w14:paraId="422A295F" w14:textId="77777777" w:rsidR="007B6D11" w:rsidRDefault="007B6D11" w:rsidP="009559A8">
          <w:pPr>
            <w:pStyle w:val="Header"/>
            <w:rPr>
              <w:noProof/>
              <w:lang w:val="en-US" w:eastAsia="en-US"/>
            </w:rPr>
          </w:pPr>
        </w:p>
      </w:tc>
    </w:tr>
    <w:tr w:rsidR="007B6D11" w14:paraId="37A68B12" w14:textId="77777777" w:rsidTr="7180E698">
      <w:trPr>
        <w:cantSplit/>
        <w:trHeight w:hRule="exact" w:val="57"/>
      </w:trPr>
      <w:tc>
        <w:tcPr>
          <w:tcW w:w="3284" w:type="pct"/>
          <w:tcBorders>
            <w:bottom w:val="single" w:sz="4" w:space="0" w:color="auto"/>
          </w:tcBorders>
        </w:tcPr>
        <w:p w14:paraId="24D66EE2" w14:textId="77777777" w:rsidR="007B6D11" w:rsidRDefault="007B6D11" w:rsidP="00AF37FF">
          <w:pPr>
            <w:pStyle w:val="Header"/>
          </w:pPr>
        </w:p>
      </w:tc>
      <w:tc>
        <w:tcPr>
          <w:tcW w:w="1716" w:type="pct"/>
          <w:tcBorders>
            <w:bottom w:val="single" w:sz="4" w:space="0" w:color="auto"/>
          </w:tcBorders>
        </w:tcPr>
        <w:p w14:paraId="5168AC4B" w14:textId="77777777" w:rsidR="007B6D11" w:rsidRDefault="007B6D11" w:rsidP="00AF37FF">
          <w:pPr>
            <w:pStyle w:val="Header"/>
          </w:pPr>
        </w:p>
      </w:tc>
    </w:tr>
    <w:tr w:rsidR="007B6D11" w14:paraId="7193C555" w14:textId="77777777" w:rsidTr="7180E698">
      <w:trPr>
        <w:cantSplit/>
        <w:trHeight w:hRule="exact" w:val="113"/>
      </w:trPr>
      <w:tc>
        <w:tcPr>
          <w:tcW w:w="3284" w:type="pct"/>
          <w:tcBorders>
            <w:top w:val="single" w:sz="4" w:space="0" w:color="auto"/>
          </w:tcBorders>
          <w:vAlign w:val="bottom"/>
        </w:tcPr>
        <w:p w14:paraId="0B31F281" w14:textId="77777777" w:rsidR="007B6D11" w:rsidRDefault="007B6D11" w:rsidP="00AF37FF">
          <w:pPr>
            <w:pStyle w:val="Header"/>
          </w:pPr>
          <w:bookmarkStart w:id="167" w:name="xxDokumenttyp1"/>
          <w:bookmarkStart w:id="168" w:name="xxSidhuvud1"/>
          <w:bookmarkEnd w:id="167"/>
          <w:bookmarkEnd w:id="168"/>
        </w:p>
      </w:tc>
      <w:tc>
        <w:tcPr>
          <w:tcW w:w="1716" w:type="pct"/>
          <w:tcBorders>
            <w:top w:val="single" w:sz="4" w:space="0" w:color="auto"/>
          </w:tcBorders>
          <w:vAlign w:val="bottom"/>
        </w:tcPr>
        <w:p w14:paraId="163104D9" w14:textId="77777777" w:rsidR="007B6D11" w:rsidRDefault="007B6D11" w:rsidP="00AF37FF">
          <w:pPr>
            <w:pStyle w:val="Header"/>
          </w:pPr>
          <w:bookmarkStart w:id="169" w:name="xxDatum"/>
          <w:bookmarkEnd w:id="169"/>
        </w:p>
      </w:tc>
    </w:tr>
    <w:tr w:rsidR="007B6D11" w:rsidRPr="00F27F35" w14:paraId="735AF4DD" w14:textId="77777777" w:rsidTr="7180E698">
      <w:trPr>
        <w:cantSplit/>
        <w:trHeight w:val="227"/>
      </w:trPr>
      <w:tc>
        <w:tcPr>
          <w:tcW w:w="3284" w:type="pct"/>
        </w:tcPr>
        <w:p w14:paraId="4D06392D" w14:textId="02B9A993" w:rsidR="007B6D11" w:rsidRPr="00C109F2" w:rsidRDefault="007B6D11" w:rsidP="00490AAD">
          <w:pPr>
            <w:pStyle w:val="Header"/>
            <w:rPr>
              <w:lang w:val="en-US"/>
            </w:rPr>
          </w:pPr>
          <w:bookmarkStart w:id="170" w:name="xxDocumentTitle2"/>
          <w:bookmarkEnd w:id="165"/>
          <w:bookmarkEnd w:id="170"/>
          <w:r w:rsidRPr="00E14D1F">
            <w:rPr>
              <w:color w:val="FF0000"/>
            </w:rPr>
            <w:t>Name of product category</w:t>
          </w:r>
        </w:p>
      </w:tc>
      <w:tc>
        <w:tcPr>
          <w:tcW w:w="1716" w:type="pct"/>
          <w:vAlign w:val="bottom"/>
        </w:tcPr>
        <w:p w14:paraId="02CC5163" w14:textId="77777777" w:rsidR="007B6D11" w:rsidRPr="00C109F2" w:rsidRDefault="007B6D11" w:rsidP="00490AAD">
          <w:pPr>
            <w:pStyle w:val="Header"/>
            <w:rPr>
              <w:lang w:val="en-US"/>
            </w:rPr>
          </w:pPr>
        </w:p>
      </w:tc>
    </w:tr>
    <w:tr w:rsidR="007B6D11" w:rsidRPr="009D7DAD" w14:paraId="50CF37D8" w14:textId="77777777" w:rsidTr="7180E698">
      <w:trPr>
        <w:cantSplit/>
        <w:trHeight w:val="227"/>
      </w:trPr>
      <w:tc>
        <w:tcPr>
          <w:tcW w:w="3284" w:type="pct"/>
        </w:tcPr>
        <w:p w14:paraId="0370C172" w14:textId="69160869" w:rsidR="007B6D11" w:rsidRPr="003D1E38" w:rsidRDefault="007B6D11" w:rsidP="00490AAD">
          <w:pPr>
            <w:pStyle w:val="Header"/>
            <w:rPr>
              <w:lang w:val="fr-CH"/>
            </w:rPr>
          </w:pPr>
          <w:bookmarkStart w:id="171" w:name="xxDocumentTitle2Row2"/>
          <w:bookmarkEnd w:id="171"/>
          <w:r w:rsidRPr="003D1E38">
            <w:rPr>
              <w:lang w:val="fr-CH"/>
            </w:rPr>
            <w:t xml:space="preserve">PRODUCT GROUP </w:t>
          </w:r>
          <w:proofErr w:type="gramStart"/>
          <w:r w:rsidRPr="003D1E38">
            <w:rPr>
              <w:lang w:val="fr-CH"/>
            </w:rPr>
            <w:t>CLASSIFICATION:</w:t>
          </w:r>
          <w:proofErr w:type="gramEnd"/>
          <w:r w:rsidRPr="003D1E38">
            <w:rPr>
              <w:lang w:val="fr-CH"/>
            </w:rPr>
            <w:t xml:space="preserve"> UN CPC </w:t>
          </w:r>
          <w:r w:rsidRPr="00E14D1F">
            <w:rPr>
              <w:color w:val="FF0000"/>
              <w:lang w:val="fr-CH"/>
            </w:rPr>
            <w:t>XXX</w:t>
          </w:r>
        </w:p>
      </w:tc>
      <w:tc>
        <w:tcPr>
          <w:tcW w:w="1716" w:type="pct"/>
          <w:vAlign w:val="bottom"/>
        </w:tcPr>
        <w:p w14:paraId="17B9DFE6" w14:textId="77777777" w:rsidR="007B6D11" w:rsidRPr="003D1E38" w:rsidRDefault="007B6D11" w:rsidP="00490AAD">
          <w:pPr>
            <w:pStyle w:val="Header"/>
            <w:rPr>
              <w:lang w:val="fr-CH"/>
            </w:rPr>
          </w:pPr>
        </w:p>
      </w:tc>
    </w:tr>
  </w:tbl>
  <w:p w14:paraId="389E49A3" w14:textId="4274C77C" w:rsidR="007B6D11" w:rsidRPr="003D1E38" w:rsidRDefault="007B6D11">
    <w:pPr>
      <w:pStyle w:val="Header"/>
      <w:rPr>
        <w:lang w:val="fr-CH"/>
      </w:rPr>
    </w:pPr>
  </w:p>
  <w:p w14:paraId="2B7BC8D5" w14:textId="77777777" w:rsidR="007B6D11" w:rsidRPr="003D1E38" w:rsidRDefault="007B6D11" w:rsidP="006C3F7F">
    <w:pPr>
      <w:pStyle w:val="Header"/>
      <w:rPr>
        <w:lang w:val="fr-CH"/>
      </w:rPr>
    </w:pPr>
  </w:p>
  <w:p w14:paraId="46D46C52" w14:textId="77777777" w:rsidR="007B6D11" w:rsidRPr="003D1E38" w:rsidRDefault="007B6D11" w:rsidP="006C3F7F">
    <w:pPr>
      <w:pStyle w:val="Header"/>
      <w:rPr>
        <w:lang w:val="fr-CH"/>
      </w:rPr>
    </w:pPr>
  </w:p>
  <w:p w14:paraId="5E4C5091" w14:textId="77777777" w:rsidR="007B6D11" w:rsidRPr="003D1E38" w:rsidRDefault="007B6D11" w:rsidP="006C3F7F">
    <w:pPr>
      <w:pStyle w:val="Header"/>
      <w:rPr>
        <w:lang w:val="fr-CH"/>
      </w:rPr>
    </w:pPr>
  </w:p>
  <w:p w14:paraId="30BBAF28" w14:textId="77777777" w:rsidR="007B6D11" w:rsidRPr="003D1E38" w:rsidRDefault="007B6D11">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18"/>
      <w:gridCol w:w="3249"/>
    </w:tblGrid>
    <w:tr w:rsidR="007B6D11" w14:paraId="374A81A3" w14:textId="77777777" w:rsidTr="7180E698">
      <w:trPr>
        <w:cantSplit/>
        <w:trHeight w:hRule="exact" w:val="567"/>
      </w:trPr>
      <w:tc>
        <w:tcPr>
          <w:tcW w:w="3284" w:type="pct"/>
          <w:vAlign w:val="bottom"/>
        </w:tcPr>
        <w:p w14:paraId="26A44C02" w14:textId="7D1A3B56" w:rsidR="007B6D11" w:rsidRPr="007A039A" w:rsidRDefault="007B6D11" w:rsidP="009559A8">
          <w:pPr>
            <w:pStyle w:val="Header"/>
            <w:rPr>
              <w:lang w:val="en-US"/>
            </w:rPr>
          </w:pPr>
          <w:bookmarkStart w:id="175" w:name="xxTabell1"/>
          <w:r w:rsidRPr="007A039A">
            <w:rPr>
              <w:lang w:val="en-US"/>
            </w:rPr>
            <w:t>Complementary product category rules (c-PCR) to PCR 20</w:t>
          </w:r>
          <w:proofErr w:type="gramStart"/>
          <w:r w:rsidR="0027134A" w:rsidRPr="0027134A">
            <w:rPr>
              <w:color w:val="FF0000"/>
              <w:lang w:val="en-US"/>
            </w:rPr>
            <w:t>XX</w:t>
          </w:r>
          <w:r w:rsidRPr="0027134A">
            <w:rPr>
              <w:color w:val="FF0000"/>
              <w:lang w:val="en-US"/>
            </w:rPr>
            <w:t>:</w:t>
          </w:r>
          <w:r w:rsidR="0027134A" w:rsidRPr="0027134A">
            <w:rPr>
              <w:color w:val="FF0000"/>
              <w:lang w:val="en-US"/>
            </w:rPr>
            <w:t>ZZ</w:t>
          </w:r>
          <w:proofErr w:type="gramEnd"/>
        </w:p>
      </w:tc>
      <w:tc>
        <w:tcPr>
          <w:tcW w:w="1716" w:type="pct"/>
          <w:vMerge w:val="restart"/>
          <w:vAlign w:val="bottom"/>
        </w:tcPr>
        <w:p w14:paraId="3B82EDA3" w14:textId="56353E44" w:rsidR="00EA31A0" w:rsidRPr="00EA31A0" w:rsidRDefault="00EA31A0" w:rsidP="00EA31A0">
          <w:pPr>
            <w:pStyle w:val="Header"/>
            <w:rPr>
              <w:lang w:val="en-US"/>
            </w:rPr>
          </w:pPr>
          <w:r w:rsidRPr="00EA31A0">
            <w:rPr>
              <w:noProof/>
              <w:lang w:val="en-US"/>
            </w:rPr>
            <w:drawing>
              <wp:anchor distT="0" distB="0" distL="114300" distR="114300" simplePos="0" relativeHeight="251655168" behindDoc="0" locked="0" layoutInCell="1" allowOverlap="1" wp14:anchorId="487E9766" wp14:editId="06D0B491">
                <wp:simplePos x="0" y="0"/>
                <wp:positionH relativeFrom="column">
                  <wp:posOffset>661670</wp:posOffset>
                </wp:positionH>
                <wp:positionV relativeFrom="paragraph">
                  <wp:posOffset>-118110</wp:posOffset>
                </wp:positionV>
                <wp:extent cx="1391920" cy="387350"/>
                <wp:effectExtent l="0" t="0" r="0" b="0"/>
                <wp:wrapSquare wrapText="bothSides"/>
                <wp:docPr id="16583254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38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04B2C2" w14:textId="679C4B44" w:rsidR="007B6D11" w:rsidRDefault="007B6D11" w:rsidP="00B5161A">
          <w:pPr>
            <w:pStyle w:val="Header"/>
            <w:jc w:val="right"/>
          </w:pPr>
        </w:p>
      </w:tc>
    </w:tr>
    <w:tr w:rsidR="007B6D11" w14:paraId="528DFB38" w14:textId="77777777" w:rsidTr="7180E698">
      <w:trPr>
        <w:cantSplit/>
        <w:trHeight w:hRule="exact" w:val="227"/>
      </w:trPr>
      <w:tc>
        <w:tcPr>
          <w:tcW w:w="3284" w:type="pct"/>
          <w:vAlign w:val="bottom"/>
        </w:tcPr>
        <w:p w14:paraId="405C16CB" w14:textId="7F15C5E3" w:rsidR="007B6D11" w:rsidRPr="007A039A" w:rsidRDefault="007B6D11" w:rsidP="009559A8">
          <w:pPr>
            <w:pStyle w:val="Header"/>
          </w:pPr>
          <w:bookmarkStart w:id="176" w:name="xxDatum1"/>
          <w:bookmarkEnd w:id="176"/>
          <w:r w:rsidRPr="00EE36CC">
            <w:t>Date 20</w:t>
          </w:r>
          <w:r w:rsidRPr="00E14D1F">
            <w:rPr>
              <w:color w:val="FF0000"/>
            </w:rPr>
            <w:t>XX-YY-ZZ</w:t>
          </w:r>
        </w:p>
      </w:tc>
      <w:tc>
        <w:tcPr>
          <w:tcW w:w="1716" w:type="pct"/>
          <w:vMerge/>
        </w:tcPr>
        <w:p w14:paraId="27E335A6" w14:textId="77777777" w:rsidR="007B6D11" w:rsidRDefault="007B6D11" w:rsidP="009559A8">
          <w:pPr>
            <w:pStyle w:val="Header"/>
            <w:rPr>
              <w:noProof/>
              <w:lang w:val="en-US" w:eastAsia="en-US"/>
            </w:rPr>
          </w:pPr>
        </w:p>
      </w:tc>
    </w:tr>
    <w:tr w:rsidR="007B6D11" w14:paraId="1DF35B87" w14:textId="77777777" w:rsidTr="7180E698">
      <w:trPr>
        <w:cantSplit/>
        <w:trHeight w:hRule="exact" w:val="57"/>
      </w:trPr>
      <w:tc>
        <w:tcPr>
          <w:tcW w:w="3284" w:type="pct"/>
          <w:tcBorders>
            <w:bottom w:val="single" w:sz="4" w:space="0" w:color="000000" w:themeColor="text2"/>
          </w:tcBorders>
        </w:tcPr>
        <w:p w14:paraId="2BEB6BFC" w14:textId="77777777" w:rsidR="007B6D11" w:rsidRDefault="007B6D11" w:rsidP="006A6C88">
          <w:pPr>
            <w:pStyle w:val="Header"/>
          </w:pPr>
        </w:p>
      </w:tc>
      <w:tc>
        <w:tcPr>
          <w:tcW w:w="1716" w:type="pct"/>
          <w:tcBorders>
            <w:bottom w:val="single" w:sz="4" w:space="0" w:color="000000" w:themeColor="text2"/>
          </w:tcBorders>
        </w:tcPr>
        <w:p w14:paraId="019A77D2" w14:textId="77777777" w:rsidR="007B6D11" w:rsidRDefault="007B6D11" w:rsidP="006A6C88">
          <w:pPr>
            <w:pStyle w:val="Header"/>
          </w:pPr>
        </w:p>
      </w:tc>
    </w:tr>
    <w:tr w:rsidR="007B6D11" w14:paraId="0AC59B2A" w14:textId="77777777" w:rsidTr="7180E698">
      <w:trPr>
        <w:cantSplit/>
        <w:trHeight w:hRule="exact" w:val="113"/>
      </w:trPr>
      <w:tc>
        <w:tcPr>
          <w:tcW w:w="3284" w:type="pct"/>
          <w:tcBorders>
            <w:top w:val="single" w:sz="4" w:space="0" w:color="000000" w:themeColor="text2"/>
          </w:tcBorders>
          <w:vAlign w:val="bottom"/>
        </w:tcPr>
        <w:p w14:paraId="1C0B1247" w14:textId="77777777" w:rsidR="007B6D11" w:rsidRDefault="007B6D11" w:rsidP="006A6C88">
          <w:pPr>
            <w:pStyle w:val="Header"/>
          </w:pPr>
        </w:p>
      </w:tc>
      <w:tc>
        <w:tcPr>
          <w:tcW w:w="1716" w:type="pct"/>
          <w:tcBorders>
            <w:top w:val="single" w:sz="4" w:space="0" w:color="000000" w:themeColor="text2"/>
          </w:tcBorders>
          <w:vAlign w:val="bottom"/>
        </w:tcPr>
        <w:p w14:paraId="6FC8F0AA" w14:textId="77777777" w:rsidR="007B6D11" w:rsidRDefault="007B6D11" w:rsidP="006A6C88">
          <w:pPr>
            <w:pStyle w:val="Header"/>
          </w:pPr>
        </w:p>
      </w:tc>
    </w:tr>
    <w:tr w:rsidR="007B6D11" w:rsidRPr="00F27F35" w14:paraId="0257124F" w14:textId="77777777" w:rsidTr="7180E698">
      <w:trPr>
        <w:cantSplit/>
        <w:trHeight w:val="284"/>
      </w:trPr>
      <w:tc>
        <w:tcPr>
          <w:tcW w:w="3284" w:type="pct"/>
        </w:tcPr>
        <w:p w14:paraId="59DE5D9E" w14:textId="598D67F8" w:rsidR="007B6D11" w:rsidRPr="00904548" w:rsidRDefault="007B6D11" w:rsidP="004A295C">
          <w:pPr>
            <w:pStyle w:val="RubrikFrstt1"/>
            <w:rPr>
              <w:szCs w:val="22"/>
              <w:lang w:val="en-US"/>
            </w:rPr>
          </w:pPr>
          <w:bookmarkStart w:id="177" w:name="xxDocumentTitle1"/>
          <w:bookmarkEnd w:id="177"/>
          <w:r w:rsidRPr="00E14D1F">
            <w:rPr>
              <w:color w:val="FF0000"/>
              <w:szCs w:val="22"/>
              <w:lang w:val="en-GB"/>
            </w:rPr>
            <w:t>NAME OF PRODUCT CATEGORY</w:t>
          </w:r>
        </w:p>
      </w:tc>
      <w:tc>
        <w:tcPr>
          <w:tcW w:w="1716" w:type="pct"/>
          <w:vAlign w:val="bottom"/>
        </w:tcPr>
        <w:p w14:paraId="42BA5B8D" w14:textId="77777777" w:rsidR="007B6D11" w:rsidRPr="00C109F2" w:rsidRDefault="007B6D11" w:rsidP="006A6C88">
          <w:pPr>
            <w:pStyle w:val="Header"/>
            <w:rPr>
              <w:lang w:val="en-US"/>
            </w:rPr>
          </w:pPr>
        </w:p>
      </w:tc>
    </w:tr>
    <w:tr w:rsidR="007B6D11" w:rsidRPr="009D7DAD" w14:paraId="57B77B38" w14:textId="77777777" w:rsidTr="7180E698">
      <w:trPr>
        <w:cantSplit/>
        <w:trHeight w:val="284"/>
      </w:trPr>
      <w:tc>
        <w:tcPr>
          <w:tcW w:w="3284" w:type="pct"/>
        </w:tcPr>
        <w:p w14:paraId="61660B42" w14:textId="6B1BF462" w:rsidR="007B6D11" w:rsidRPr="003D1E38" w:rsidRDefault="007B6D11" w:rsidP="004A295C">
          <w:pPr>
            <w:pStyle w:val="RubrikFrstt1"/>
            <w:rPr>
              <w:sz w:val="18"/>
              <w:szCs w:val="18"/>
              <w:lang w:val="fr-CH"/>
            </w:rPr>
          </w:pPr>
          <w:bookmarkStart w:id="178" w:name="xxDocumentTitle1Row2"/>
          <w:bookmarkEnd w:id="175"/>
          <w:bookmarkEnd w:id="178"/>
          <w:r w:rsidRPr="003D1E38">
            <w:rPr>
              <w:sz w:val="18"/>
              <w:szCs w:val="18"/>
              <w:lang w:val="fr-CH"/>
            </w:rPr>
            <w:t xml:space="preserve">Product group </w:t>
          </w:r>
          <w:proofErr w:type="gramStart"/>
          <w:r w:rsidRPr="003D1E38">
            <w:rPr>
              <w:sz w:val="18"/>
              <w:szCs w:val="18"/>
              <w:lang w:val="fr-CH"/>
            </w:rPr>
            <w:t>classification:</w:t>
          </w:r>
          <w:proofErr w:type="gramEnd"/>
          <w:r w:rsidRPr="003D1E38">
            <w:rPr>
              <w:sz w:val="18"/>
              <w:szCs w:val="18"/>
              <w:lang w:val="fr-CH"/>
            </w:rPr>
            <w:t xml:space="preserve"> UN CPC </w:t>
          </w:r>
          <w:r w:rsidRPr="00E14D1F">
            <w:rPr>
              <w:color w:val="FF0000"/>
              <w:sz w:val="18"/>
              <w:szCs w:val="18"/>
              <w:lang w:val="fr-CH"/>
            </w:rPr>
            <w:t>XXX</w:t>
          </w:r>
        </w:p>
      </w:tc>
      <w:tc>
        <w:tcPr>
          <w:tcW w:w="1716" w:type="pct"/>
          <w:vAlign w:val="bottom"/>
        </w:tcPr>
        <w:p w14:paraId="22CAC36A" w14:textId="77777777" w:rsidR="007B6D11" w:rsidRPr="003D1E38" w:rsidRDefault="007B6D11" w:rsidP="006A6C88">
          <w:pPr>
            <w:pStyle w:val="Header"/>
            <w:rPr>
              <w:lang w:val="fr-CH"/>
            </w:rPr>
          </w:pPr>
        </w:p>
      </w:tc>
    </w:tr>
  </w:tbl>
  <w:p w14:paraId="34FEF8A6" w14:textId="35EFDE26" w:rsidR="007B6D11" w:rsidRPr="003D1E38" w:rsidRDefault="007B6D11" w:rsidP="000C56B7">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7EBF"/>
    <w:multiLevelType w:val="multilevel"/>
    <w:tmpl w:val="07CC6B56"/>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8B7C5C0"/>
    <w:multiLevelType w:val="hybridMultilevel"/>
    <w:tmpl w:val="FFFFFFFF"/>
    <w:lvl w:ilvl="0" w:tplc="2FC273F6">
      <w:start w:val="1"/>
      <w:numFmt w:val="bullet"/>
      <w:lvlText w:val=""/>
      <w:lvlJc w:val="left"/>
      <w:pPr>
        <w:ind w:left="720" w:hanging="360"/>
      </w:pPr>
      <w:rPr>
        <w:rFonts w:ascii="Symbol" w:hAnsi="Symbol" w:hint="default"/>
      </w:rPr>
    </w:lvl>
    <w:lvl w:ilvl="1" w:tplc="0A64DA70">
      <w:start w:val="1"/>
      <w:numFmt w:val="bullet"/>
      <w:lvlText w:val="o"/>
      <w:lvlJc w:val="left"/>
      <w:pPr>
        <w:ind w:left="1440" w:hanging="360"/>
      </w:pPr>
      <w:rPr>
        <w:rFonts w:ascii="Courier New" w:hAnsi="Courier New" w:hint="default"/>
      </w:rPr>
    </w:lvl>
    <w:lvl w:ilvl="2" w:tplc="B4EA1C48">
      <w:start w:val="1"/>
      <w:numFmt w:val="bullet"/>
      <w:lvlText w:val=""/>
      <w:lvlJc w:val="left"/>
      <w:pPr>
        <w:ind w:left="2160" w:hanging="360"/>
      </w:pPr>
      <w:rPr>
        <w:rFonts w:ascii="Wingdings" w:hAnsi="Wingdings" w:hint="default"/>
      </w:rPr>
    </w:lvl>
    <w:lvl w:ilvl="3" w:tplc="4214840A">
      <w:start w:val="1"/>
      <w:numFmt w:val="bullet"/>
      <w:lvlText w:val=""/>
      <w:lvlJc w:val="left"/>
      <w:pPr>
        <w:ind w:left="2880" w:hanging="360"/>
      </w:pPr>
      <w:rPr>
        <w:rFonts w:ascii="Symbol" w:hAnsi="Symbol" w:hint="default"/>
      </w:rPr>
    </w:lvl>
    <w:lvl w:ilvl="4" w:tplc="1376EA70">
      <w:start w:val="1"/>
      <w:numFmt w:val="bullet"/>
      <w:lvlText w:val="o"/>
      <w:lvlJc w:val="left"/>
      <w:pPr>
        <w:ind w:left="3600" w:hanging="360"/>
      </w:pPr>
      <w:rPr>
        <w:rFonts w:ascii="Courier New" w:hAnsi="Courier New" w:hint="default"/>
      </w:rPr>
    </w:lvl>
    <w:lvl w:ilvl="5" w:tplc="599C10D4">
      <w:start w:val="1"/>
      <w:numFmt w:val="bullet"/>
      <w:lvlText w:val=""/>
      <w:lvlJc w:val="left"/>
      <w:pPr>
        <w:ind w:left="4320" w:hanging="360"/>
      </w:pPr>
      <w:rPr>
        <w:rFonts w:ascii="Wingdings" w:hAnsi="Wingdings" w:hint="default"/>
      </w:rPr>
    </w:lvl>
    <w:lvl w:ilvl="6" w:tplc="0986CE28">
      <w:start w:val="1"/>
      <w:numFmt w:val="bullet"/>
      <w:lvlText w:val=""/>
      <w:lvlJc w:val="left"/>
      <w:pPr>
        <w:ind w:left="5040" w:hanging="360"/>
      </w:pPr>
      <w:rPr>
        <w:rFonts w:ascii="Symbol" w:hAnsi="Symbol" w:hint="default"/>
      </w:rPr>
    </w:lvl>
    <w:lvl w:ilvl="7" w:tplc="84263E4E">
      <w:start w:val="1"/>
      <w:numFmt w:val="bullet"/>
      <w:lvlText w:val="o"/>
      <w:lvlJc w:val="left"/>
      <w:pPr>
        <w:ind w:left="5760" w:hanging="360"/>
      </w:pPr>
      <w:rPr>
        <w:rFonts w:ascii="Courier New" w:hAnsi="Courier New" w:hint="default"/>
      </w:rPr>
    </w:lvl>
    <w:lvl w:ilvl="8" w:tplc="9DC63ECC">
      <w:start w:val="1"/>
      <w:numFmt w:val="bullet"/>
      <w:lvlText w:val=""/>
      <w:lvlJc w:val="left"/>
      <w:pPr>
        <w:ind w:left="6480" w:hanging="360"/>
      </w:pPr>
      <w:rPr>
        <w:rFonts w:ascii="Wingdings" w:hAnsi="Wingdings" w:hint="default"/>
      </w:rPr>
    </w:lvl>
  </w:abstractNum>
  <w:abstractNum w:abstractNumId="2" w15:restartNumberingAfterBreak="0">
    <w:nsid w:val="399C496E"/>
    <w:multiLevelType w:val="multilevel"/>
    <w:tmpl w:val="BEDEBB4E"/>
    <w:lvl w:ilvl="0">
      <w:start w:val="1"/>
      <w:numFmt w:val="decimal"/>
      <w:pStyle w:val="ListaNummer"/>
      <w:lvlText w:val="%1."/>
      <w:lvlJc w:val="left"/>
      <w:pPr>
        <w:tabs>
          <w:tab w:val="num" w:pos="454"/>
        </w:tabs>
        <w:ind w:left="454" w:hanging="454"/>
      </w:pPr>
      <w:rPr>
        <w:rFonts w:hint="default"/>
        <w:sz w:val="16"/>
        <w:szCs w:val="16"/>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59A97DC1"/>
    <w:multiLevelType w:val="multilevel"/>
    <w:tmpl w:val="4D42566C"/>
    <w:lvl w:ilvl="0">
      <w:start w:val="1"/>
      <w:numFmt w:val="bullet"/>
      <w:pStyle w:val="ListaPunkter"/>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04E632A"/>
    <w:multiLevelType w:val="multilevel"/>
    <w:tmpl w:val="8EE20F42"/>
    <w:lvl w:ilvl="0">
      <w:start w:val="1"/>
      <w:numFmt w:val="decimal"/>
      <w:pStyle w:val="Rubrik1Nr"/>
      <w:lvlText w:val="%1"/>
      <w:lvlJc w:val="left"/>
      <w:pPr>
        <w:tabs>
          <w:tab w:val="num" w:pos="737"/>
        </w:tabs>
        <w:ind w:left="737" w:hanging="737"/>
      </w:pPr>
      <w:rPr>
        <w:rFonts w:hint="default"/>
      </w:rPr>
    </w:lvl>
    <w:lvl w:ilvl="1">
      <w:start w:val="1"/>
      <w:numFmt w:val="decimal"/>
      <w:pStyle w:val="Rubrik2Nr"/>
      <w:lvlText w:val="%1.%2"/>
      <w:lvlJc w:val="left"/>
      <w:pPr>
        <w:tabs>
          <w:tab w:val="num" w:pos="737"/>
        </w:tabs>
        <w:ind w:left="737" w:hanging="737"/>
      </w:pPr>
      <w:rPr>
        <w:rFonts w:hint="default"/>
      </w:rPr>
    </w:lvl>
    <w:lvl w:ilvl="2">
      <w:start w:val="1"/>
      <w:numFmt w:val="decimal"/>
      <w:pStyle w:val="Rubrik3Nr"/>
      <w:lvlText w:val="%1.%2.%3"/>
      <w:lvlJc w:val="left"/>
      <w:pPr>
        <w:tabs>
          <w:tab w:val="num" w:pos="737"/>
        </w:tabs>
        <w:ind w:left="737" w:hanging="737"/>
      </w:pPr>
      <w:rPr>
        <w:rFonts w:hint="default"/>
      </w:rPr>
    </w:lvl>
    <w:lvl w:ilvl="3">
      <w:start w:val="1"/>
      <w:numFmt w:val="decimal"/>
      <w:pStyle w:val="Rubrik4Nr"/>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6AFF137C"/>
    <w:multiLevelType w:val="hybridMultilevel"/>
    <w:tmpl w:val="8072FFD6"/>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CD73AC8"/>
    <w:multiLevelType w:val="hybridMultilevel"/>
    <w:tmpl w:val="71CE8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AADCE"/>
    <w:multiLevelType w:val="multilevel"/>
    <w:tmpl w:val="CEDA21B0"/>
    <w:lvl w:ilvl="0">
      <w:start w:val="1"/>
      <w:numFmt w:val="bullet"/>
      <w:lvlText w:val=""/>
      <w:lvlJc w:val="left"/>
      <w:pPr>
        <w:ind w:left="454" w:hanging="454"/>
      </w:pPr>
      <w:rPr>
        <w:rFonts w:ascii="Wingdings" w:hAnsi="Wingdings" w:hint="default"/>
        <w:color w:val="4B774E" w:themeColor="accent3"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D6079C"/>
    <w:multiLevelType w:val="hybridMultilevel"/>
    <w:tmpl w:val="592434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89672110">
    <w:abstractNumId w:val="2"/>
  </w:num>
  <w:num w:numId="2" w16cid:durableId="1958177271">
    <w:abstractNumId w:val="3"/>
  </w:num>
  <w:num w:numId="3" w16cid:durableId="1462961039">
    <w:abstractNumId w:val="4"/>
  </w:num>
  <w:num w:numId="4" w16cid:durableId="1494224085">
    <w:abstractNumId w:val="5"/>
  </w:num>
  <w:num w:numId="5" w16cid:durableId="1962227578">
    <w:abstractNumId w:val="0"/>
  </w:num>
  <w:num w:numId="6" w16cid:durableId="1578704032">
    <w:abstractNumId w:val="3"/>
  </w:num>
  <w:num w:numId="7" w16cid:durableId="2092465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8612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537837">
    <w:abstractNumId w:val="0"/>
  </w:num>
  <w:num w:numId="10" w16cid:durableId="1655062118">
    <w:abstractNumId w:val="0"/>
  </w:num>
  <w:num w:numId="11" w16cid:durableId="273945375">
    <w:abstractNumId w:val="0"/>
  </w:num>
  <w:num w:numId="12" w16cid:durableId="1082724423">
    <w:abstractNumId w:val="0"/>
  </w:num>
  <w:num w:numId="13" w16cid:durableId="474880697">
    <w:abstractNumId w:val="8"/>
  </w:num>
  <w:num w:numId="14" w16cid:durableId="339892017">
    <w:abstractNumId w:val="0"/>
  </w:num>
  <w:num w:numId="15" w16cid:durableId="440805390">
    <w:abstractNumId w:val="0"/>
  </w:num>
  <w:num w:numId="16" w16cid:durableId="828445228">
    <w:abstractNumId w:val="0"/>
  </w:num>
  <w:num w:numId="17" w16cid:durableId="1746219258">
    <w:abstractNumId w:val="3"/>
  </w:num>
  <w:num w:numId="18" w16cid:durableId="1601913367">
    <w:abstractNumId w:val="3"/>
  </w:num>
  <w:num w:numId="19" w16cid:durableId="624776022">
    <w:abstractNumId w:val="3"/>
  </w:num>
  <w:num w:numId="20" w16cid:durableId="242565242">
    <w:abstractNumId w:val="0"/>
  </w:num>
  <w:num w:numId="21" w16cid:durableId="1413819264">
    <w:abstractNumId w:val="0"/>
  </w:num>
  <w:num w:numId="22" w16cid:durableId="1639991925">
    <w:abstractNumId w:val="0"/>
  </w:num>
  <w:num w:numId="23" w16cid:durableId="81686601">
    <w:abstractNumId w:val="0"/>
  </w:num>
  <w:num w:numId="24" w16cid:durableId="1315380597">
    <w:abstractNumId w:val="0"/>
  </w:num>
  <w:num w:numId="25" w16cid:durableId="573710160">
    <w:abstractNumId w:val="1"/>
  </w:num>
  <w:num w:numId="26" w16cid:durableId="508522108">
    <w:abstractNumId w:val="6"/>
  </w:num>
  <w:num w:numId="27" w16cid:durableId="20216579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activeWritingStyle w:appName="MSWord" w:lang="sv-SE" w:vendorID="22" w:dllVersion="513" w:checkStyle="1"/>
  <w:proofState w:spelling="clean" w:grammar="clean"/>
  <w:attachedTemplate r:id="rId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MiAzMLE0MDI0MDMyUdpeDU4uLM/DyQAsNaAP40AQ8sAAAA"/>
    <w:docVar w:name="DVarDatum" w:val="2018-11-16"/>
    <w:docVar w:name="DVarDocumentTitle" w:val="Mortars applied to a surface "/>
    <w:docVar w:name="DVarDocumentTitle2" w:val="(construction product)"/>
    <w:docVar w:name="DVarDocumentType" w:val="Sub-PCR to PCR 2012:01"/>
    <w:docVar w:name="DVarFärg" w:val="Bild"/>
  </w:docVars>
  <w:rsids>
    <w:rsidRoot w:val="00645CA4"/>
    <w:rsid w:val="000023E5"/>
    <w:rsid w:val="00002535"/>
    <w:rsid w:val="00002926"/>
    <w:rsid w:val="000030DD"/>
    <w:rsid w:val="00004459"/>
    <w:rsid w:val="000044C2"/>
    <w:rsid w:val="0000521E"/>
    <w:rsid w:val="00005A9D"/>
    <w:rsid w:val="0000624E"/>
    <w:rsid w:val="000076D1"/>
    <w:rsid w:val="00007FF3"/>
    <w:rsid w:val="00010BB6"/>
    <w:rsid w:val="00012BD7"/>
    <w:rsid w:val="00013D98"/>
    <w:rsid w:val="00014BA1"/>
    <w:rsid w:val="0001775D"/>
    <w:rsid w:val="00017B50"/>
    <w:rsid w:val="00021111"/>
    <w:rsid w:val="00022761"/>
    <w:rsid w:val="00022A30"/>
    <w:rsid w:val="0002422D"/>
    <w:rsid w:val="00027947"/>
    <w:rsid w:val="00030167"/>
    <w:rsid w:val="00030722"/>
    <w:rsid w:val="00031C00"/>
    <w:rsid w:val="0003429D"/>
    <w:rsid w:val="0003440E"/>
    <w:rsid w:val="00034565"/>
    <w:rsid w:val="00034603"/>
    <w:rsid w:val="00034C85"/>
    <w:rsid w:val="000352EA"/>
    <w:rsid w:val="000356FC"/>
    <w:rsid w:val="0003643A"/>
    <w:rsid w:val="00037106"/>
    <w:rsid w:val="00037694"/>
    <w:rsid w:val="00040063"/>
    <w:rsid w:val="00040256"/>
    <w:rsid w:val="00040BBB"/>
    <w:rsid w:val="000410F4"/>
    <w:rsid w:val="0004111F"/>
    <w:rsid w:val="000414A4"/>
    <w:rsid w:val="00043310"/>
    <w:rsid w:val="000439FA"/>
    <w:rsid w:val="00044C23"/>
    <w:rsid w:val="0004537E"/>
    <w:rsid w:val="00045DFB"/>
    <w:rsid w:val="00050F94"/>
    <w:rsid w:val="00054626"/>
    <w:rsid w:val="00057AB3"/>
    <w:rsid w:val="0006016A"/>
    <w:rsid w:val="00061AFE"/>
    <w:rsid w:val="000631D4"/>
    <w:rsid w:val="00064178"/>
    <w:rsid w:val="00064872"/>
    <w:rsid w:val="00066984"/>
    <w:rsid w:val="0007092B"/>
    <w:rsid w:val="00072078"/>
    <w:rsid w:val="00073948"/>
    <w:rsid w:val="00074515"/>
    <w:rsid w:val="00075F39"/>
    <w:rsid w:val="00077907"/>
    <w:rsid w:val="000823A9"/>
    <w:rsid w:val="00082FDB"/>
    <w:rsid w:val="00085A14"/>
    <w:rsid w:val="00085B01"/>
    <w:rsid w:val="000860E7"/>
    <w:rsid w:val="00086130"/>
    <w:rsid w:val="00087D9A"/>
    <w:rsid w:val="000925D4"/>
    <w:rsid w:val="00096A23"/>
    <w:rsid w:val="000972C1"/>
    <w:rsid w:val="000975B3"/>
    <w:rsid w:val="000A0167"/>
    <w:rsid w:val="000A04C7"/>
    <w:rsid w:val="000A08A7"/>
    <w:rsid w:val="000A1165"/>
    <w:rsid w:val="000A1C70"/>
    <w:rsid w:val="000A1DCC"/>
    <w:rsid w:val="000A237F"/>
    <w:rsid w:val="000A3B7C"/>
    <w:rsid w:val="000A60B2"/>
    <w:rsid w:val="000A6A6A"/>
    <w:rsid w:val="000A7039"/>
    <w:rsid w:val="000A7A1B"/>
    <w:rsid w:val="000B141B"/>
    <w:rsid w:val="000B1CE8"/>
    <w:rsid w:val="000B2978"/>
    <w:rsid w:val="000B301A"/>
    <w:rsid w:val="000B784F"/>
    <w:rsid w:val="000B7EC8"/>
    <w:rsid w:val="000C20F4"/>
    <w:rsid w:val="000C2262"/>
    <w:rsid w:val="000C3EBF"/>
    <w:rsid w:val="000C51A2"/>
    <w:rsid w:val="000C56B7"/>
    <w:rsid w:val="000C6B9B"/>
    <w:rsid w:val="000D0023"/>
    <w:rsid w:val="000D13CB"/>
    <w:rsid w:val="000D1D2B"/>
    <w:rsid w:val="000D2B2B"/>
    <w:rsid w:val="000D2F85"/>
    <w:rsid w:val="000D3380"/>
    <w:rsid w:val="000D33C9"/>
    <w:rsid w:val="000D3EF0"/>
    <w:rsid w:val="000D4139"/>
    <w:rsid w:val="000D4AE7"/>
    <w:rsid w:val="000D55EA"/>
    <w:rsid w:val="000D5903"/>
    <w:rsid w:val="000D5FAD"/>
    <w:rsid w:val="000D6092"/>
    <w:rsid w:val="000D636B"/>
    <w:rsid w:val="000D6674"/>
    <w:rsid w:val="000E2384"/>
    <w:rsid w:val="000E360D"/>
    <w:rsid w:val="000E36E0"/>
    <w:rsid w:val="000E45FB"/>
    <w:rsid w:val="000E4689"/>
    <w:rsid w:val="000E4DE6"/>
    <w:rsid w:val="000E568E"/>
    <w:rsid w:val="000E5F8A"/>
    <w:rsid w:val="000E6729"/>
    <w:rsid w:val="000F2EEF"/>
    <w:rsid w:val="000F30C2"/>
    <w:rsid w:val="000F323C"/>
    <w:rsid w:val="000F43CD"/>
    <w:rsid w:val="000F45AD"/>
    <w:rsid w:val="000F4C78"/>
    <w:rsid w:val="000F5644"/>
    <w:rsid w:val="000F5ABB"/>
    <w:rsid w:val="000F679E"/>
    <w:rsid w:val="000F687D"/>
    <w:rsid w:val="000F6A87"/>
    <w:rsid w:val="0010032D"/>
    <w:rsid w:val="0010078E"/>
    <w:rsid w:val="001017DA"/>
    <w:rsid w:val="00101B01"/>
    <w:rsid w:val="00101D53"/>
    <w:rsid w:val="00101E91"/>
    <w:rsid w:val="00102D1A"/>
    <w:rsid w:val="001031FF"/>
    <w:rsid w:val="00103368"/>
    <w:rsid w:val="00103A66"/>
    <w:rsid w:val="00103E06"/>
    <w:rsid w:val="0010423B"/>
    <w:rsid w:val="00104DAC"/>
    <w:rsid w:val="00106CBF"/>
    <w:rsid w:val="00106FE5"/>
    <w:rsid w:val="001071B0"/>
    <w:rsid w:val="00110458"/>
    <w:rsid w:val="001110BB"/>
    <w:rsid w:val="0011336E"/>
    <w:rsid w:val="0011351C"/>
    <w:rsid w:val="001141FD"/>
    <w:rsid w:val="00114553"/>
    <w:rsid w:val="001170AF"/>
    <w:rsid w:val="00121245"/>
    <w:rsid w:val="001223CA"/>
    <w:rsid w:val="001223F4"/>
    <w:rsid w:val="0012270D"/>
    <w:rsid w:val="00122FAA"/>
    <w:rsid w:val="001258C4"/>
    <w:rsid w:val="00125AE9"/>
    <w:rsid w:val="00130834"/>
    <w:rsid w:val="00131789"/>
    <w:rsid w:val="00131AE3"/>
    <w:rsid w:val="00131C99"/>
    <w:rsid w:val="00131E8B"/>
    <w:rsid w:val="00131EEE"/>
    <w:rsid w:val="00132C86"/>
    <w:rsid w:val="00132FD0"/>
    <w:rsid w:val="001339AA"/>
    <w:rsid w:val="00134C05"/>
    <w:rsid w:val="001350B0"/>
    <w:rsid w:val="00135A54"/>
    <w:rsid w:val="00136D7A"/>
    <w:rsid w:val="00136F80"/>
    <w:rsid w:val="0013790A"/>
    <w:rsid w:val="00137CC1"/>
    <w:rsid w:val="00141F35"/>
    <w:rsid w:val="00143C51"/>
    <w:rsid w:val="00143D27"/>
    <w:rsid w:val="0014412D"/>
    <w:rsid w:val="00144399"/>
    <w:rsid w:val="00144F63"/>
    <w:rsid w:val="0014548A"/>
    <w:rsid w:val="001464DD"/>
    <w:rsid w:val="00146B45"/>
    <w:rsid w:val="00147A49"/>
    <w:rsid w:val="00150B4D"/>
    <w:rsid w:val="001510A5"/>
    <w:rsid w:val="0015120E"/>
    <w:rsid w:val="00152008"/>
    <w:rsid w:val="001533AA"/>
    <w:rsid w:val="00153577"/>
    <w:rsid w:val="001539B0"/>
    <w:rsid w:val="00154449"/>
    <w:rsid w:val="001560AC"/>
    <w:rsid w:val="00156497"/>
    <w:rsid w:val="00156BA2"/>
    <w:rsid w:val="00156BED"/>
    <w:rsid w:val="00156EDC"/>
    <w:rsid w:val="00160054"/>
    <w:rsid w:val="001604C9"/>
    <w:rsid w:val="00160CA0"/>
    <w:rsid w:val="001618E6"/>
    <w:rsid w:val="00161C01"/>
    <w:rsid w:val="00161C1F"/>
    <w:rsid w:val="00161C5C"/>
    <w:rsid w:val="001623B9"/>
    <w:rsid w:val="00163C53"/>
    <w:rsid w:val="00163E5C"/>
    <w:rsid w:val="00163FBE"/>
    <w:rsid w:val="0016553B"/>
    <w:rsid w:val="001677E3"/>
    <w:rsid w:val="001701FA"/>
    <w:rsid w:val="00170D4F"/>
    <w:rsid w:val="00172963"/>
    <w:rsid w:val="00173675"/>
    <w:rsid w:val="00174F85"/>
    <w:rsid w:val="00174FE9"/>
    <w:rsid w:val="00181EA8"/>
    <w:rsid w:val="00182721"/>
    <w:rsid w:val="00182CEF"/>
    <w:rsid w:val="001831D8"/>
    <w:rsid w:val="00184CD8"/>
    <w:rsid w:val="00184E7C"/>
    <w:rsid w:val="00185ABB"/>
    <w:rsid w:val="00185D0D"/>
    <w:rsid w:val="00185F7D"/>
    <w:rsid w:val="00186A41"/>
    <w:rsid w:val="00187055"/>
    <w:rsid w:val="00190138"/>
    <w:rsid w:val="00190773"/>
    <w:rsid w:val="00190A3F"/>
    <w:rsid w:val="00192554"/>
    <w:rsid w:val="00192CE2"/>
    <w:rsid w:val="00193427"/>
    <w:rsid w:val="0019371E"/>
    <w:rsid w:val="00194107"/>
    <w:rsid w:val="0019531F"/>
    <w:rsid w:val="001970BF"/>
    <w:rsid w:val="00197A45"/>
    <w:rsid w:val="001A0E3A"/>
    <w:rsid w:val="001A2999"/>
    <w:rsid w:val="001A3426"/>
    <w:rsid w:val="001A5AC1"/>
    <w:rsid w:val="001B1FF7"/>
    <w:rsid w:val="001B2D94"/>
    <w:rsid w:val="001B365E"/>
    <w:rsid w:val="001B4DB2"/>
    <w:rsid w:val="001B524C"/>
    <w:rsid w:val="001B550C"/>
    <w:rsid w:val="001B63FC"/>
    <w:rsid w:val="001B6E75"/>
    <w:rsid w:val="001B7156"/>
    <w:rsid w:val="001B7AE5"/>
    <w:rsid w:val="001C0541"/>
    <w:rsid w:val="001C1D8F"/>
    <w:rsid w:val="001C384D"/>
    <w:rsid w:val="001C49D8"/>
    <w:rsid w:val="001C597F"/>
    <w:rsid w:val="001C5C25"/>
    <w:rsid w:val="001C763F"/>
    <w:rsid w:val="001D0767"/>
    <w:rsid w:val="001D0AE6"/>
    <w:rsid w:val="001D0E8B"/>
    <w:rsid w:val="001D11F2"/>
    <w:rsid w:val="001D1535"/>
    <w:rsid w:val="001D2573"/>
    <w:rsid w:val="001D2E6F"/>
    <w:rsid w:val="001D3527"/>
    <w:rsid w:val="001D6690"/>
    <w:rsid w:val="001D7561"/>
    <w:rsid w:val="001E1219"/>
    <w:rsid w:val="001E1234"/>
    <w:rsid w:val="001E16C8"/>
    <w:rsid w:val="001E175A"/>
    <w:rsid w:val="001E26B2"/>
    <w:rsid w:val="001E2AD5"/>
    <w:rsid w:val="001E3F7C"/>
    <w:rsid w:val="001E50FA"/>
    <w:rsid w:val="001E5E77"/>
    <w:rsid w:val="001E6009"/>
    <w:rsid w:val="001E6230"/>
    <w:rsid w:val="001E6CE3"/>
    <w:rsid w:val="001E7398"/>
    <w:rsid w:val="001E7D3F"/>
    <w:rsid w:val="001F0055"/>
    <w:rsid w:val="001F086B"/>
    <w:rsid w:val="001F3106"/>
    <w:rsid w:val="001F4C3A"/>
    <w:rsid w:val="001F5EBC"/>
    <w:rsid w:val="001F5F13"/>
    <w:rsid w:val="00200224"/>
    <w:rsid w:val="00200837"/>
    <w:rsid w:val="00202961"/>
    <w:rsid w:val="00202C84"/>
    <w:rsid w:val="00202EE8"/>
    <w:rsid w:val="002036A7"/>
    <w:rsid w:val="002038F3"/>
    <w:rsid w:val="00203D67"/>
    <w:rsid w:val="0020400E"/>
    <w:rsid w:val="002046A1"/>
    <w:rsid w:val="00205A2A"/>
    <w:rsid w:val="00205ECF"/>
    <w:rsid w:val="0020691B"/>
    <w:rsid w:val="002076C9"/>
    <w:rsid w:val="00207E49"/>
    <w:rsid w:val="00211446"/>
    <w:rsid w:val="002115F8"/>
    <w:rsid w:val="00211BE6"/>
    <w:rsid w:val="00213BCE"/>
    <w:rsid w:val="00214A14"/>
    <w:rsid w:val="00214C2E"/>
    <w:rsid w:val="00215CFD"/>
    <w:rsid w:val="00220D99"/>
    <w:rsid w:val="00226B10"/>
    <w:rsid w:val="00226D01"/>
    <w:rsid w:val="00230369"/>
    <w:rsid w:val="00230888"/>
    <w:rsid w:val="002311F8"/>
    <w:rsid w:val="00231313"/>
    <w:rsid w:val="00231483"/>
    <w:rsid w:val="002322C2"/>
    <w:rsid w:val="0023251E"/>
    <w:rsid w:val="00233CCC"/>
    <w:rsid w:val="00234E3D"/>
    <w:rsid w:val="002401CC"/>
    <w:rsid w:val="002406A8"/>
    <w:rsid w:val="002414E9"/>
    <w:rsid w:val="00241E1B"/>
    <w:rsid w:val="00241F53"/>
    <w:rsid w:val="0024214F"/>
    <w:rsid w:val="00242D0A"/>
    <w:rsid w:val="0024385B"/>
    <w:rsid w:val="0024411B"/>
    <w:rsid w:val="00244462"/>
    <w:rsid w:val="0024610B"/>
    <w:rsid w:val="00246350"/>
    <w:rsid w:val="00246CD3"/>
    <w:rsid w:val="00247001"/>
    <w:rsid w:val="00251510"/>
    <w:rsid w:val="002515CA"/>
    <w:rsid w:val="00251A9C"/>
    <w:rsid w:val="00251B9D"/>
    <w:rsid w:val="002546E7"/>
    <w:rsid w:val="00256090"/>
    <w:rsid w:val="002605C4"/>
    <w:rsid w:val="00260662"/>
    <w:rsid w:val="00260852"/>
    <w:rsid w:val="00260D93"/>
    <w:rsid w:val="00263444"/>
    <w:rsid w:val="00266173"/>
    <w:rsid w:val="0027134A"/>
    <w:rsid w:val="0027339E"/>
    <w:rsid w:val="00273774"/>
    <w:rsid w:val="00274B6D"/>
    <w:rsid w:val="00275CEB"/>
    <w:rsid w:val="00276432"/>
    <w:rsid w:val="0027645B"/>
    <w:rsid w:val="0027677B"/>
    <w:rsid w:val="00281352"/>
    <w:rsid w:val="002836AE"/>
    <w:rsid w:val="00283E88"/>
    <w:rsid w:val="00284A7C"/>
    <w:rsid w:val="00284ECB"/>
    <w:rsid w:val="002859C8"/>
    <w:rsid w:val="00285B7F"/>
    <w:rsid w:val="00285BFF"/>
    <w:rsid w:val="00285F60"/>
    <w:rsid w:val="002911B3"/>
    <w:rsid w:val="0029122E"/>
    <w:rsid w:val="00294E93"/>
    <w:rsid w:val="0029533B"/>
    <w:rsid w:val="00295DA1"/>
    <w:rsid w:val="00296405"/>
    <w:rsid w:val="00297197"/>
    <w:rsid w:val="0029796E"/>
    <w:rsid w:val="00297BE5"/>
    <w:rsid w:val="002A01AD"/>
    <w:rsid w:val="002A135C"/>
    <w:rsid w:val="002A17D3"/>
    <w:rsid w:val="002A3F1C"/>
    <w:rsid w:val="002A4337"/>
    <w:rsid w:val="002A4542"/>
    <w:rsid w:val="002A478A"/>
    <w:rsid w:val="002A7779"/>
    <w:rsid w:val="002A77E4"/>
    <w:rsid w:val="002B0F53"/>
    <w:rsid w:val="002B170C"/>
    <w:rsid w:val="002B3EEE"/>
    <w:rsid w:val="002B485F"/>
    <w:rsid w:val="002B54A9"/>
    <w:rsid w:val="002B58E3"/>
    <w:rsid w:val="002B6134"/>
    <w:rsid w:val="002B628E"/>
    <w:rsid w:val="002B69E0"/>
    <w:rsid w:val="002C107C"/>
    <w:rsid w:val="002C1747"/>
    <w:rsid w:val="002C17F7"/>
    <w:rsid w:val="002C1D43"/>
    <w:rsid w:val="002C234C"/>
    <w:rsid w:val="002C3652"/>
    <w:rsid w:val="002C4AC5"/>
    <w:rsid w:val="002C4ACA"/>
    <w:rsid w:val="002C51DB"/>
    <w:rsid w:val="002C53F9"/>
    <w:rsid w:val="002C5EBE"/>
    <w:rsid w:val="002C6699"/>
    <w:rsid w:val="002C77A3"/>
    <w:rsid w:val="002C7E09"/>
    <w:rsid w:val="002D2557"/>
    <w:rsid w:val="002D29CB"/>
    <w:rsid w:val="002D3A83"/>
    <w:rsid w:val="002D4647"/>
    <w:rsid w:val="002D4972"/>
    <w:rsid w:val="002D4D42"/>
    <w:rsid w:val="002D6CB8"/>
    <w:rsid w:val="002D752F"/>
    <w:rsid w:val="002E11A8"/>
    <w:rsid w:val="002E3F4F"/>
    <w:rsid w:val="002E3FEB"/>
    <w:rsid w:val="002E48E8"/>
    <w:rsid w:val="002E4A89"/>
    <w:rsid w:val="002E54C6"/>
    <w:rsid w:val="002E54D2"/>
    <w:rsid w:val="002E55A8"/>
    <w:rsid w:val="002E5A76"/>
    <w:rsid w:val="002E5F56"/>
    <w:rsid w:val="002F00DF"/>
    <w:rsid w:val="002F0215"/>
    <w:rsid w:val="002F03CB"/>
    <w:rsid w:val="002F0A9D"/>
    <w:rsid w:val="002F2D6C"/>
    <w:rsid w:val="002F34BE"/>
    <w:rsid w:val="002F48F3"/>
    <w:rsid w:val="002F64FC"/>
    <w:rsid w:val="002F6CD6"/>
    <w:rsid w:val="002F745A"/>
    <w:rsid w:val="002F7886"/>
    <w:rsid w:val="00302396"/>
    <w:rsid w:val="00302B74"/>
    <w:rsid w:val="00303A80"/>
    <w:rsid w:val="00304949"/>
    <w:rsid w:val="00304B1E"/>
    <w:rsid w:val="0030515F"/>
    <w:rsid w:val="0030588C"/>
    <w:rsid w:val="0030655E"/>
    <w:rsid w:val="00306A87"/>
    <w:rsid w:val="00306CF3"/>
    <w:rsid w:val="00306CF4"/>
    <w:rsid w:val="00310E21"/>
    <w:rsid w:val="003120B3"/>
    <w:rsid w:val="00313801"/>
    <w:rsid w:val="00313BCE"/>
    <w:rsid w:val="00313DE5"/>
    <w:rsid w:val="00314053"/>
    <w:rsid w:val="003148D3"/>
    <w:rsid w:val="00314A7E"/>
    <w:rsid w:val="00316852"/>
    <w:rsid w:val="0032028D"/>
    <w:rsid w:val="003207C8"/>
    <w:rsid w:val="003207E4"/>
    <w:rsid w:val="003213E4"/>
    <w:rsid w:val="00321BAB"/>
    <w:rsid w:val="00321F10"/>
    <w:rsid w:val="003232DD"/>
    <w:rsid w:val="003236D1"/>
    <w:rsid w:val="003238F8"/>
    <w:rsid w:val="00323A77"/>
    <w:rsid w:val="0032530F"/>
    <w:rsid w:val="00325491"/>
    <w:rsid w:val="00325827"/>
    <w:rsid w:val="00325D04"/>
    <w:rsid w:val="00325D36"/>
    <w:rsid w:val="003269F0"/>
    <w:rsid w:val="00330C92"/>
    <w:rsid w:val="003314DF"/>
    <w:rsid w:val="003315A5"/>
    <w:rsid w:val="003327B4"/>
    <w:rsid w:val="003327D6"/>
    <w:rsid w:val="00332F84"/>
    <w:rsid w:val="00333F62"/>
    <w:rsid w:val="00334646"/>
    <w:rsid w:val="0033644C"/>
    <w:rsid w:val="003369AF"/>
    <w:rsid w:val="00336AC1"/>
    <w:rsid w:val="003379F0"/>
    <w:rsid w:val="0034050A"/>
    <w:rsid w:val="00340B48"/>
    <w:rsid w:val="00340FCB"/>
    <w:rsid w:val="0034223D"/>
    <w:rsid w:val="00343AA1"/>
    <w:rsid w:val="00343ECE"/>
    <w:rsid w:val="00350239"/>
    <w:rsid w:val="003503A4"/>
    <w:rsid w:val="0035488C"/>
    <w:rsid w:val="00354A86"/>
    <w:rsid w:val="00355981"/>
    <w:rsid w:val="00356077"/>
    <w:rsid w:val="003608E7"/>
    <w:rsid w:val="003636AE"/>
    <w:rsid w:val="00364875"/>
    <w:rsid w:val="003655AF"/>
    <w:rsid w:val="003660B2"/>
    <w:rsid w:val="00367ADF"/>
    <w:rsid w:val="0037070D"/>
    <w:rsid w:val="0037325F"/>
    <w:rsid w:val="00373BB5"/>
    <w:rsid w:val="003745ED"/>
    <w:rsid w:val="00375002"/>
    <w:rsid w:val="00376DDC"/>
    <w:rsid w:val="00377609"/>
    <w:rsid w:val="003779F4"/>
    <w:rsid w:val="00377A86"/>
    <w:rsid w:val="0038130E"/>
    <w:rsid w:val="003816C5"/>
    <w:rsid w:val="00381746"/>
    <w:rsid w:val="00381C44"/>
    <w:rsid w:val="0038212A"/>
    <w:rsid w:val="003825B0"/>
    <w:rsid w:val="003858D6"/>
    <w:rsid w:val="00385D06"/>
    <w:rsid w:val="003874DE"/>
    <w:rsid w:val="0039041D"/>
    <w:rsid w:val="003912AC"/>
    <w:rsid w:val="003944C4"/>
    <w:rsid w:val="003952D6"/>
    <w:rsid w:val="00395691"/>
    <w:rsid w:val="00395911"/>
    <w:rsid w:val="00395AB9"/>
    <w:rsid w:val="00395B80"/>
    <w:rsid w:val="003967C4"/>
    <w:rsid w:val="003972DB"/>
    <w:rsid w:val="00397399"/>
    <w:rsid w:val="003975C7"/>
    <w:rsid w:val="00397C15"/>
    <w:rsid w:val="003A0349"/>
    <w:rsid w:val="003A16B1"/>
    <w:rsid w:val="003A1A0F"/>
    <w:rsid w:val="003A217D"/>
    <w:rsid w:val="003A2595"/>
    <w:rsid w:val="003A3779"/>
    <w:rsid w:val="003A4DFA"/>
    <w:rsid w:val="003A5163"/>
    <w:rsid w:val="003B0570"/>
    <w:rsid w:val="003B0C94"/>
    <w:rsid w:val="003B2061"/>
    <w:rsid w:val="003B20B0"/>
    <w:rsid w:val="003B2250"/>
    <w:rsid w:val="003B416F"/>
    <w:rsid w:val="003B41C8"/>
    <w:rsid w:val="003B4D9D"/>
    <w:rsid w:val="003B6783"/>
    <w:rsid w:val="003B752E"/>
    <w:rsid w:val="003B7C47"/>
    <w:rsid w:val="003C15ED"/>
    <w:rsid w:val="003C2870"/>
    <w:rsid w:val="003C3B82"/>
    <w:rsid w:val="003C3C90"/>
    <w:rsid w:val="003C3EBA"/>
    <w:rsid w:val="003C412D"/>
    <w:rsid w:val="003C543A"/>
    <w:rsid w:val="003C5652"/>
    <w:rsid w:val="003C56D9"/>
    <w:rsid w:val="003C6D4E"/>
    <w:rsid w:val="003D0F68"/>
    <w:rsid w:val="003D1524"/>
    <w:rsid w:val="003D1829"/>
    <w:rsid w:val="003D1DF6"/>
    <w:rsid w:val="003D1E38"/>
    <w:rsid w:val="003D33F1"/>
    <w:rsid w:val="003D4F3F"/>
    <w:rsid w:val="003D500C"/>
    <w:rsid w:val="003D584D"/>
    <w:rsid w:val="003D75A6"/>
    <w:rsid w:val="003D7DED"/>
    <w:rsid w:val="003E28AF"/>
    <w:rsid w:val="003E3176"/>
    <w:rsid w:val="003E458C"/>
    <w:rsid w:val="003E4AC2"/>
    <w:rsid w:val="003E59A1"/>
    <w:rsid w:val="003E6913"/>
    <w:rsid w:val="003E6D7D"/>
    <w:rsid w:val="003E78EF"/>
    <w:rsid w:val="003F0C3D"/>
    <w:rsid w:val="003F1F57"/>
    <w:rsid w:val="003F306C"/>
    <w:rsid w:val="003F4331"/>
    <w:rsid w:val="003F4DE3"/>
    <w:rsid w:val="003F5D03"/>
    <w:rsid w:val="003F620B"/>
    <w:rsid w:val="003F6285"/>
    <w:rsid w:val="003F7F57"/>
    <w:rsid w:val="00400B7B"/>
    <w:rsid w:val="0040149F"/>
    <w:rsid w:val="00401E14"/>
    <w:rsid w:val="00402504"/>
    <w:rsid w:val="0040279F"/>
    <w:rsid w:val="0040424F"/>
    <w:rsid w:val="0040497D"/>
    <w:rsid w:val="00405F4D"/>
    <w:rsid w:val="00406A26"/>
    <w:rsid w:val="00406CB3"/>
    <w:rsid w:val="0040711D"/>
    <w:rsid w:val="0041088A"/>
    <w:rsid w:val="0041243A"/>
    <w:rsid w:val="0041279C"/>
    <w:rsid w:val="00412AEB"/>
    <w:rsid w:val="00412FD5"/>
    <w:rsid w:val="0041336F"/>
    <w:rsid w:val="004133C7"/>
    <w:rsid w:val="00414C66"/>
    <w:rsid w:val="004157D4"/>
    <w:rsid w:val="004159FE"/>
    <w:rsid w:val="00415C87"/>
    <w:rsid w:val="00415CFB"/>
    <w:rsid w:val="004164FC"/>
    <w:rsid w:val="004167DB"/>
    <w:rsid w:val="00417982"/>
    <w:rsid w:val="00417ECE"/>
    <w:rsid w:val="0042100D"/>
    <w:rsid w:val="00422CE0"/>
    <w:rsid w:val="0042309E"/>
    <w:rsid w:val="004230EE"/>
    <w:rsid w:val="00423932"/>
    <w:rsid w:val="004239E7"/>
    <w:rsid w:val="004257F4"/>
    <w:rsid w:val="00426900"/>
    <w:rsid w:val="00426C93"/>
    <w:rsid w:val="00426FC0"/>
    <w:rsid w:val="004271F1"/>
    <w:rsid w:val="004301A8"/>
    <w:rsid w:val="00432041"/>
    <w:rsid w:val="00432B3C"/>
    <w:rsid w:val="00432C8F"/>
    <w:rsid w:val="004338C3"/>
    <w:rsid w:val="004346B0"/>
    <w:rsid w:val="00434EE7"/>
    <w:rsid w:val="00434F55"/>
    <w:rsid w:val="0043699B"/>
    <w:rsid w:val="004376B0"/>
    <w:rsid w:val="00442B01"/>
    <w:rsid w:val="0044383E"/>
    <w:rsid w:val="00443EC2"/>
    <w:rsid w:val="00443FDC"/>
    <w:rsid w:val="0044427A"/>
    <w:rsid w:val="00445E71"/>
    <w:rsid w:val="00446534"/>
    <w:rsid w:val="00446E28"/>
    <w:rsid w:val="004470D4"/>
    <w:rsid w:val="004471D3"/>
    <w:rsid w:val="00447B0A"/>
    <w:rsid w:val="00447FAC"/>
    <w:rsid w:val="00450EF5"/>
    <w:rsid w:val="00451059"/>
    <w:rsid w:val="00451F04"/>
    <w:rsid w:val="004520E2"/>
    <w:rsid w:val="004522B2"/>
    <w:rsid w:val="00452EA7"/>
    <w:rsid w:val="0045347C"/>
    <w:rsid w:val="00453587"/>
    <w:rsid w:val="004541B6"/>
    <w:rsid w:val="004549C7"/>
    <w:rsid w:val="00454B0F"/>
    <w:rsid w:val="00454F0A"/>
    <w:rsid w:val="004559C7"/>
    <w:rsid w:val="00455D2D"/>
    <w:rsid w:val="00455E6B"/>
    <w:rsid w:val="004567A2"/>
    <w:rsid w:val="00457633"/>
    <w:rsid w:val="00457BCE"/>
    <w:rsid w:val="00460097"/>
    <w:rsid w:val="00460656"/>
    <w:rsid w:val="00462879"/>
    <w:rsid w:val="00463FC5"/>
    <w:rsid w:val="00465025"/>
    <w:rsid w:val="00466290"/>
    <w:rsid w:val="004671CD"/>
    <w:rsid w:val="00472F89"/>
    <w:rsid w:val="004752F8"/>
    <w:rsid w:val="00476E17"/>
    <w:rsid w:val="00477730"/>
    <w:rsid w:val="00477B31"/>
    <w:rsid w:val="004800F1"/>
    <w:rsid w:val="00481B10"/>
    <w:rsid w:val="00482690"/>
    <w:rsid w:val="0048285C"/>
    <w:rsid w:val="00482F27"/>
    <w:rsid w:val="004839D2"/>
    <w:rsid w:val="0048474B"/>
    <w:rsid w:val="00484B3C"/>
    <w:rsid w:val="00486A8E"/>
    <w:rsid w:val="00486CEA"/>
    <w:rsid w:val="00487557"/>
    <w:rsid w:val="00490743"/>
    <w:rsid w:val="00490AAD"/>
    <w:rsid w:val="00490BFB"/>
    <w:rsid w:val="00491297"/>
    <w:rsid w:val="004918D9"/>
    <w:rsid w:val="00493AAB"/>
    <w:rsid w:val="0049482C"/>
    <w:rsid w:val="00494D3C"/>
    <w:rsid w:val="004964BD"/>
    <w:rsid w:val="004964FE"/>
    <w:rsid w:val="00496BB5"/>
    <w:rsid w:val="00496DA2"/>
    <w:rsid w:val="00497D3D"/>
    <w:rsid w:val="004A02F7"/>
    <w:rsid w:val="004A0E91"/>
    <w:rsid w:val="004A295C"/>
    <w:rsid w:val="004A376A"/>
    <w:rsid w:val="004A4360"/>
    <w:rsid w:val="004A4F1B"/>
    <w:rsid w:val="004A6990"/>
    <w:rsid w:val="004A6B76"/>
    <w:rsid w:val="004A7A8F"/>
    <w:rsid w:val="004B1F81"/>
    <w:rsid w:val="004B2061"/>
    <w:rsid w:val="004B24DD"/>
    <w:rsid w:val="004B2598"/>
    <w:rsid w:val="004B3819"/>
    <w:rsid w:val="004B6556"/>
    <w:rsid w:val="004B6595"/>
    <w:rsid w:val="004B69AB"/>
    <w:rsid w:val="004B69E6"/>
    <w:rsid w:val="004B73BC"/>
    <w:rsid w:val="004B7A03"/>
    <w:rsid w:val="004B7D23"/>
    <w:rsid w:val="004C0793"/>
    <w:rsid w:val="004C18EB"/>
    <w:rsid w:val="004C26C1"/>
    <w:rsid w:val="004C2CCF"/>
    <w:rsid w:val="004C2F42"/>
    <w:rsid w:val="004C55CE"/>
    <w:rsid w:val="004C6882"/>
    <w:rsid w:val="004C6C13"/>
    <w:rsid w:val="004C6DA4"/>
    <w:rsid w:val="004C705A"/>
    <w:rsid w:val="004C7E59"/>
    <w:rsid w:val="004D19E1"/>
    <w:rsid w:val="004D29E3"/>
    <w:rsid w:val="004D3992"/>
    <w:rsid w:val="004D3A4A"/>
    <w:rsid w:val="004D597E"/>
    <w:rsid w:val="004D5B78"/>
    <w:rsid w:val="004D7C86"/>
    <w:rsid w:val="004D7E70"/>
    <w:rsid w:val="004D7F0F"/>
    <w:rsid w:val="004E0563"/>
    <w:rsid w:val="004E11F7"/>
    <w:rsid w:val="004E18FC"/>
    <w:rsid w:val="004E2124"/>
    <w:rsid w:val="004E2580"/>
    <w:rsid w:val="004E4C97"/>
    <w:rsid w:val="004F03B3"/>
    <w:rsid w:val="004F09BA"/>
    <w:rsid w:val="004F104A"/>
    <w:rsid w:val="004F1F77"/>
    <w:rsid w:val="004F21AE"/>
    <w:rsid w:val="004F3F22"/>
    <w:rsid w:val="004F4CE0"/>
    <w:rsid w:val="004F78BA"/>
    <w:rsid w:val="004F7D1A"/>
    <w:rsid w:val="004F7D6F"/>
    <w:rsid w:val="005002D5"/>
    <w:rsid w:val="00501F0E"/>
    <w:rsid w:val="0050322A"/>
    <w:rsid w:val="0050322D"/>
    <w:rsid w:val="00505694"/>
    <w:rsid w:val="00506797"/>
    <w:rsid w:val="005067CE"/>
    <w:rsid w:val="005108F1"/>
    <w:rsid w:val="005116AE"/>
    <w:rsid w:val="00513164"/>
    <w:rsid w:val="0051420A"/>
    <w:rsid w:val="00515654"/>
    <w:rsid w:val="00516290"/>
    <w:rsid w:val="00517A80"/>
    <w:rsid w:val="00520BD2"/>
    <w:rsid w:val="00520F3A"/>
    <w:rsid w:val="00521575"/>
    <w:rsid w:val="0052195A"/>
    <w:rsid w:val="0052242D"/>
    <w:rsid w:val="00522715"/>
    <w:rsid w:val="00522CF3"/>
    <w:rsid w:val="00524229"/>
    <w:rsid w:val="005260B9"/>
    <w:rsid w:val="00526A20"/>
    <w:rsid w:val="005271FE"/>
    <w:rsid w:val="0053021E"/>
    <w:rsid w:val="0053110E"/>
    <w:rsid w:val="00532E93"/>
    <w:rsid w:val="00536CAF"/>
    <w:rsid w:val="0053749E"/>
    <w:rsid w:val="00537728"/>
    <w:rsid w:val="005405D7"/>
    <w:rsid w:val="00540EA3"/>
    <w:rsid w:val="005413DD"/>
    <w:rsid w:val="0054239A"/>
    <w:rsid w:val="005448A6"/>
    <w:rsid w:val="00545B15"/>
    <w:rsid w:val="005512F5"/>
    <w:rsid w:val="00551B4D"/>
    <w:rsid w:val="00551F7A"/>
    <w:rsid w:val="00552846"/>
    <w:rsid w:val="0055321D"/>
    <w:rsid w:val="00553463"/>
    <w:rsid w:val="005538C8"/>
    <w:rsid w:val="005549C0"/>
    <w:rsid w:val="00555699"/>
    <w:rsid w:val="00556113"/>
    <w:rsid w:val="005567DF"/>
    <w:rsid w:val="00560B85"/>
    <w:rsid w:val="005618F6"/>
    <w:rsid w:val="00562A3B"/>
    <w:rsid w:val="005641A6"/>
    <w:rsid w:val="00564B09"/>
    <w:rsid w:val="005665F2"/>
    <w:rsid w:val="0056769E"/>
    <w:rsid w:val="00567D2F"/>
    <w:rsid w:val="005703A2"/>
    <w:rsid w:val="00571168"/>
    <w:rsid w:val="00571B40"/>
    <w:rsid w:val="0057381C"/>
    <w:rsid w:val="0057594E"/>
    <w:rsid w:val="00575EF8"/>
    <w:rsid w:val="005761C2"/>
    <w:rsid w:val="00577FDC"/>
    <w:rsid w:val="00581398"/>
    <w:rsid w:val="005825F8"/>
    <w:rsid w:val="00582626"/>
    <w:rsid w:val="005830C6"/>
    <w:rsid w:val="00583474"/>
    <w:rsid w:val="00585366"/>
    <w:rsid w:val="005860B6"/>
    <w:rsid w:val="00587DDE"/>
    <w:rsid w:val="00591650"/>
    <w:rsid w:val="005927C6"/>
    <w:rsid w:val="00594A3B"/>
    <w:rsid w:val="00595F5A"/>
    <w:rsid w:val="00597C11"/>
    <w:rsid w:val="005A12F8"/>
    <w:rsid w:val="005A2391"/>
    <w:rsid w:val="005A474D"/>
    <w:rsid w:val="005A50A3"/>
    <w:rsid w:val="005A6C61"/>
    <w:rsid w:val="005A755A"/>
    <w:rsid w:val="005B0771"/>
    <w:rsid w:val="005B10C4"/>
    <w:rsid w:val="005B1B94"/>
    <w:rsid w:val="005B248E"/>
    <w:rsid w:val="005B30ED"/>
    <w:rsid w:val="005B3DD1"/>
    <w:rsid w:val="005B4D88"/>
    <w:rsid w:val="005B5753"/>
    <w:rsid w:val="005B5957"/>
    <w:rsid w:val="005B5F1D"/>
    <w:rsid w:val="005C0770"/>
    <w:rsid w:val="005C0B9B"/>
    <w:rsid w:val="005C12CA"/>
    <w:rsid w:val="005C2716"/>
    <w:rsid w:val="005C2851"/>
    <w:rsid w:val="005C32A0"/>
    <w:rsid w:val="005C49A7"/>
    <w:rsid w:val="005C6258"/>
    <w:rsid w:val="005C669A"/>
    <w:rsid w:val="005C693C"/>
    <w:rsid w:val="005C7584"/>
    <w:rsid w:val="005D0414"/>
    <w:rsid w:val="005D0513"/>
    <w:rsid w:val="005D1435"/>
    <w:rsid w:val="005D1719"/>
    <w:rsid w:val="005D2246"/>
    <w:rsid w:val="005D348A"/>
    <w:rsid w:val="005D37E3"/>
    <w:rsid w:val="005D4B14"/>
    <w:rsid w:val="005D52B6"/>
    <w:rsid w:val="005D5DC1"/>
    <w:rsid w:val="005D6180"/>
    <w:rsid w:val="005D68AC"/>
    <w:rsid w:val="005D6E01"/>
    <w:rsid w:val="005D748E"/>
    <w:rsid w:val="005D77CD"/>
    <w:rsid w:val="005D7EF1"/>
    <w:rsid w:val="005E0039"/>
    <w:rsid w:val="005E05E9"/>
    <w:rsid w:val="005E0C69"/>
    <w:rsid w:val="005E1BD2"/>
    <w:rsid w:val="005E2117"/>
    <w:rsid w:val="005E2E31"/>
    <w:rsid w:val="005E32E2"/>
    <w:rsid w:val="005E3D7C"/>
    <w:rsid w:val="005E4196"/>
    <w:rsid w:val="005E50DB"/>
    <w:rsid w:val="005E677E"/>
    <w:rsid w:val="005E7CEF"/>
    <w:rsid w:val="005E7FDA"/>
    <w:rsid w:val="005F1790"/>
    <w:rsid w:val="005F2C76"/>
    <w:rsid w:val="005F2E0B"/>
    <w:rsid w:val="005F3B74"/>
    <w:rsid w:val="005F4516"/>
    <w:rsid w:val="005F5A6C"/>
    <w:rsid w:val="005F6B18"/>
    <w:rsid w:val="00600917"/>
    <w:rsid w:val="006032BA"/>
    <w:rsid w:val="006032DC"/>
    <w:rsid w:val="0060472F"/>
    <w:rsid w:val="00605FFE"/>
    <w:rsid w:val="00606110"/>
    <w:rsid w:val="006061AF"/>
    <w:rsid w:val="00607841"/>
    <w:rsid w:val="0061081F"/>
    <w:rsid w:val="00610898"/>
    <w:rsid w:val="0061188B"/>
    <w:rsid w:val="00611B63"/>
    <w:rsid w:val="00611BD7"/>
    <w:rsid w:val="006125F0"/>
    <w:rsid w:val="006136F1"/>
    <w:rsid w:val="006166A0"/>
    <w:rsid w:val="0061689A"/>
    <w:rsid w:val="00616CC2"/>
    <w:rsid w:val="00616D0F"/>
    <w:rsid w:val="006172CF"/>
    <w:rsid w:val="00617B8F"/>
    <w:rsid w:val="00617F24"/>
    <w:rsid w:val="006214AC"/>
    <w:rsid w:val="0062155C"/>
    <w:rsid w:val="006232C6"/>
    <w:rsid w:val="006233FC"/>
    <w:rsid w:val="0062496C"/>
    <w:rsid w:val="00624D22"/>
    <w:rsid w:val="00625B80"/>
    <w:rsid w:val="00625BB8"/>
    <w:rsid w:val="00626199"/>
    <w:rsid w:val="00626D8C"/>
    <w:rsid w:val="00626E9F"/>
    <w:rsid w:val="00627AA0"/>
    <w:rsid w:val="00627BC6"/>
    <w:rsid w:val="00631F3E"/>
    <w:rsid w:val="00632AD9"/>
    <w:rsid w:val="00633B55"/>
    <w:rsid w:val="00634AFC"/>
    <w:rsid w:val="0063547B"/>
    <w:rsid w:val="00636503"/>
    <w:rsid w:val="00636AF7"/>
    <w:rsid w:val="006400B5"/>
    <w:rsid w:val="0064346C"/>
    <w:rsid w:val="006444BA"/>
    <w:rsid w:val="006450BA"/>
    <w:rsid w:val="00645CA4"/>
    <w:rsid w:val="00646F1B"/>
    <w:rsid w:val="006525D1"/>
    <w:rsid w:val="00656058"/>
    <w:rsid w:val="0065606C"/>
    <w:rsid w:val="006608AA"/>
    <w:rsid w:val="00661890"/>
    <w:rsid w:val="00664637"/>
    <w:rsid w:val="0066581A"/>
    <w:rsid w:val="00666725"/>
    <w:rsid w:val="00666BB7"/>
    <w:rsid w:val="00666D4A"/>
    <w:rsid w:val="00667AC8"/>
    <w:rsid w:val="00670903"/>
    <w:rsid w:val="00671CB6"/>
    <w:rsid w:val="00673A7C"/>
    <w:rsid w:val="00673A81"/>
    <w:rsid w:val="00673BB8"/>
    <w:rsid w:val="00673DDC"/>
    <w:rsid w:val="006743B4"/>
    <w:rsid w:val="00676AB5"/>
    <w:rsid w:val="00677044"/>
    <w:rsid w:val="00677B78"/>
    <w:rsid w:val="00677D7F"/>
    <w:rsid w:val="00680BA8"/>
    <w:rsid w:val="00681A8A"/>
    <w:rsid w:val="00681F8A"/>
    <w:rsid w:val="00683844"/>
    <w:rsid w:val="00683896"/>
    <w:rsid w:val="00684226"/>
    <w:rsid w:val="00684B49"/>
    <w:rsid w:val="006858ED"/>
    <w:rsid w:val="0068688D"/>
    <w:rsid w:val="006902EC"/>
    <w:rsid w:val="00693833"/>
    <w:rsid w:val="006944E3"/>
    <w:rsid w:val="00695ADD"/>
    <w:rsid w:val="0069722C"/>
    <w:rsid w:val="006A1100"/>
    <w:rsid w:val="006A2DD1"/>
    <w:rsid w:val="006A384E"/>
    <w:rsid w:val="006A3B56"/>
    <w:rsid w:val="006A5141"/>
    <w:rsid w:val="006A67C1"/>
    <w:rsid w:val="006A6C88"/>
    <w:rsid w:val="006B1434"/>
    <w:rsid w:val="006B15BC"/>
    <w:rsid w:val="006B2410"/>
    <w:rsid w:val="006B4567"/>
    <w:rsid w:val="006B4862"/>
    <w:rsid w:val="006B6CFF"/>
    <w:rsid w:val="006B7D85"/>
    <w:rsid w:val="006C0B25"/>
    <w:rsid w:val="006C0B49"/>
    <w:rsid w:val="006C161B"/>
    <w:rsid w:val="006C3180"/>
    <w:rsid w:val="006C3F7F"/>
    <w:rsid w:val="006C42BA"/>
    <w:rsid w:val="006C441E"/>
    <w:rsid w:val="006C4E9F"/>
    <w:rsid w:val="006C609E"/>
    <w:rsid w:val="006C67FB"/>
    <w:rsid w:val="006D0010"/>
    <w:rsid w:val="006D0A9C"/>
    <w:rsid w:val="006D30AD"/>
    <w:rsid w:val="006D3FFC"/>
    <w:rsid w:val="006D4314"/>
    <w:rsid w:val="006D47ED"/>
    <w:rsid w:val="006D5B26"/>
    <w:rsid w:val="006D6336"/>
    <w:rsid w:val="006E0210"/>
    <w:rsid w:val="006E0413"/>
    <w:rsid w:val="006E09B5"/>
    <w:rsid w:val="006E1D00"/>
    <w:rsid w:val="006E2A76"/>
    <w:rsid w:val="006E3479"/>
    <w:rsid w:val="006E34F5"/>
    <w:rsid w:val="006E5ED7"/>
    <w:rsid w:val="006E6C13"/>
    <w:rsid w:val="006E7034"/>
    <w:rsid w:val="006F0E47"/>
    <w:rsid w:val="006F11B9"/>
    <w:rsid w:val="006F1AB7"/>
    <w:rsid w:val="006F2300"/>
    <w:rsid w:val="006F3929"/>
    <w:rsid w:val="006F3EE2"/>
    <w:rsid w:val="00700464"/>
    <w:rsid w:val="00700512"/>
    <w:rsid w:val="0070123A"/>
    <w:rsid w:val="00702651"/>
    <w:rsid w:val="00702879"/>
    <w:rsid w:val="00703B17"/>
    <w:rsid w:val="00704879"/>
    <w:rsid w:val="00704A56"/>
    <w:rsid w:val="00706613"/>
    <w:rsid w:val="00707B63"/>
    <w:rsid w:val="00707D0A"/>
    <w:rsid w:val="007109BD"/>
    <w:rsid w:val="00715911"/>
    <w:rsid w:val="00716F8B"/>
    <w:rsid w:val="007178AC"/>
    <w:rsid w:val="00720AE2"/>
    <w:rsid w:val="00720BDD"/>
    <w:rsid w:val="00721185"/>
    <w:rsid w:val="00721EE1"/>
    <w:rsid w:val="00722B68"/>
    <w:rsid w:val="0072317F"/>
    <w:rsid w:val="00723D90"/>
    <w:rsid w:val="0072436C"/>
    <w:rsid w:val="00724A27"/>
    <w:rsid w:val="007265F9"/>
    <w:rsid w:val="007268F6"/>
    <w:rsid w:val="007269F4"/>
    <w:rsid w:val="00727279"/>
    <w:rsid w:val="007274FF"/>
    <w:rsid w:val="007318E5"/>
    <w:rsid w:val="007322A5"/>
    <w:rsid w:val="00733359"/>
    <w:rsid w:val="00734900"/>
    <w:rsid w:val="00734A99"/>
    <w:rsid w:val="007376AB"/>
    <w:rsid w:val="00740984"/>
    <w:rsid w:val="0074098F"/>
    <w:rsid w:val="0074296B"/>
    <w:rsid w:val="00742BFA"/>
    <w:rsid w:val="00744F51"/>
    <w:rsid w:val="00745AA7"/>
    <w:rsid w:val="00745C79"/>
    <w:rsid w:val="00750039"/>
    <w:rsid w:val="0075042C"/>
    <w:rsid w:val="0075055C"/>
    <w:rsid w:val="007525FE"/>
    <w:rsid w:val="00753EFB"/>
    <w:rsid w:val="00755253"/>
    <w:rsid w:val="0075576C"/>
    <w:rsid w:val="0075654A"/>
    <w:rsid w:val="007566F0"/>
    <w:rsid w:val="00757A1B"/>
    <w:rsid w:val="007604BF"/>
    <w:rsid w:val="0076124A"/>
    <w:rsid w:val="00761948"/>
    <w:rsid w:val="0076447E"/>
    <w:rsid w:val="0076709A"/>
    <w:rsid w:val="00771ABF"/>
    <w:rsid w:val="00773197"/>
    <w:rsid w:val="00773341"/>
    <w:rsid w:val="007763FF"/>
    <w:rsid w:val="00776647"/>
    <w:rsid w:val="00777343"/>
    <w:rsid w:val="007776C8"/>
    <w:rsid w:val="00782956"/>
    <w:rsid w:val="0078378F"/>
    <w:rsid w:val="007853A1"/>
    <w:rsid w:val="007854DB"/>
    <w:rsid w:val="00786BCE"/>
    <w:rsid w:val="007874D6"/>
    <w:rsid w:val="00790027"/>
    <w:rsid w:val="00793E67"/>
    <w:rsid w:val="00794B28"/>
    <w:rsid w:val="00795051"/>
    <w:rsid w:val="007953ED"/>
    <w:rsid w:val="00797636"/>
    <w:rsid w:val="007A039A"/>
    <w:rsid w:val="007A03BE"/>
    <w:rsid w:val="007A03F7"/>
    <w:rsid w:val="007A1765"/>
    <w:rsid w:val="007A1B09"/>
    <w:rsid w:val="007A2ADA"/>
    <w:rsid w:val="007A5F35"/>
    <w:rsid w:val="007A60F4"/>
    <w:rsid w:val="007A75AD"/>
    <w:rsid w:val="007B0686"/>
    <w:rsid w:val="007B1E3C"/>
    <w:rsid w:val="007B24C5"/>
    <w:rsid w:val="007B3E02"/>
    <w:rsid w:val="007B5FA7"/>
    <w:rsid w:val="007B6D11"/>
    <w:rsid w:val="007B70D8"/>
    <w:rsid w:val="007B7160"/>
    <w:rsid w:val="007C1CFD"/>
    <w:rsid w:val="007C336D"/>
    <w:rsid w:val="007C4588"/>
    <w:rsid w:val="007C50C7"/>
    <w:rsid w:val="007C58C3"/>
    <w:rsid w:val="007C5B1F"/>
    <w:rsid w:val="007C5F8C"/>
    <w:rsid w:val="007C68F2"/>
    <w:rsid w:val="007C74FD"/>
    <w:rsid w:val="007C76A9"/>
    <w:rsid w:val="007C7F2E"/>
    <w:rsid w:val="007D0D65"/>
    <w:rsid w:val="007D1E9C"/>
    <w:rsid w:val="007D2142"/>
    <w:rsid w:val="007D26A8"/>
    <w:rsid w:val="007D26FC"/>
    <w:rsid w:val="007D3610"/>
    <w:rsid w:val="007D493B"/>
    <w:rsid w:val="007E033F"/>
    <w:rsid w:val="007E0F41"/>
    <w:rsid w:val="007E1CCA"/>
    <w:rsid w:val="007E21A9"/>
    <w:rsid w:val="007E31F5"/>
    <w:rsid w:val="007E422D"/>
    <w:rsid w:val="007E5E16"/>
    <w:rsid w:val="007E5F41"/>
    <w:rsid w:val="007E6D00"/>
    <w:rsid w:val="007E7327"/>
    <w:rsid w:val="007E7B25"/>
    <w:rsid w:val="007F0293"/>
    <w:rsid w:val="007F02B6"/>
    <w:rsid w:val="007F0938"/>
    <w:rsid w:val="007F09AA"/>
    <w:rsid w:val="007F0D3A"/>
    <w:rsid w:val="007F22AD"/>
    <w:rsid w:val="007F2EF8"/>
    <w:rsid w:val="007F3AAB"/>
    <w:rsid w:val="007F3DF6"/>
    <w:rsid w:val="007F42E5"/>
    <w:rsid w:val="007F457B"/>
    <w:rsid w:val="00801067"/>
    <w:rsid w:val="00801525"/>
    <w:rsid w:val="00801BA7"/>
    <w:rsid w:val="0080485D"/>
    <w:rsid w:val="00805078"/>
    <w:rsid w:val="00805845"/>
    <w:rsid w:val="00807E97"/>
    <w:rsid w:val="008101BB"/>
    <w:rsid w:val="0081035F"/>
    <w:rsid w:val="00812700"/>
    <w:rsid w:val="00812BA9"/>
    <w:rsid w:val="008131DE"/>
    <w:rsid w:val="0081717C"/>
    <w:rsid w:val="00817DAB"/>
    <w:rsid w:val="00817E05"/>
    <w:rsid w:val="00820A0C"/>
    <w:rsid w:val="00820B12"/>
    <w:rsid w:val="008219F4"/>
    <w:rsid w:val="008233AE"/>
    <w:rsid w:val="00823A07"/>
    <w:rsid w:val="00823B4D"/>
    <w:rsid w:val="00825D5D"/>
    <w:rsid w:val="008265CA"/>
    <w:rsid w:val="0082663E"/>
    <w:rsid w:val="008273A6"/>
    <w:rsid w:val="0083021E"/>
    <w:rsid w:val="008307D0"/>
    <w:rsid w:val="00831012"/>
    <w:rsid w:val="00831F3E"/>
    <w:rsid w:val="00832B5B"/>
    <w:rsid w:val="0083361E"/>
    <w:rsid w:val="008341F1"/>
    <w:rsid w:val="0083440F"/>
    <w:rsid w:val="00835154"/>
    <w:rsid w:val="00835276"/>
    <w:rsid w:val="00837A14"/>
    <w:rsid w:val="008401EF"/>
    <w:rsid w:val="008407A6"/>
    <w:rsid w:val="00840914"/>
    <w:rsid w:val="00840D80"/>
    <w:rsid w:val="00842324"/>
    <w:rsid w:val="0084347E"/>
    <w:rsid w:val="008435F1"/>
    <w:rsid w:val="0084393E"/>
    <w:rsid w:val="00843E28"/>
    <w:rsid w:val="00844C92"/>
    <w:rsid w:val="00845288"/>
    <w:rsid w:val="00846457"/>
    <w:rsid w:val="0084780A"/>
    <w:rsid w:val="00850DF1"/>
    <w:rsid w:val="00851C2A"/>
    <w:rsid w:val="00852256"/>
    <w:rsid w:val="0085338E"/>
    <w:rsid w:val="0085340B"/>
    <w:rsid w:val="00853D6D"/>
    <w:rsid w:val="0085483C"/>
    <w:rsid w:val="008548E0"/>
    <w:rsid w:val="00854EB7"/>
    <w:rsid w:val="00855275"/>
    <w:rsid w:val="00855315"/>
    <w:rsid w:val="0085724A"/>
    <w:rsid w:val="00857E0A"/>
    <w:rsid w:val="0086050E"/>
    <w:rsid w:val="00860E15"/>
    <w:rsid w:val="00862AB2"/>
    <w:rsid w:val="00863288"/>
    <w:rsid w:val="00863C1F"/>
    <w:rsid w:val="00864C2C"/>
    <w:rsid w:val="00865830"/>
    <w:rsid w:val="00865C35"/>
    <w:rsid w:val="00867801"/>
    <w:rsid w:val="008702A2"/>
    <w:rsid w:val="0087042D"/>
    <w:rsid w:val="00871732"/>
    <w:rsid w:val="00871B56"/>
    <w:rsid w:val="00872101"/>
    <w:rsid w:val="00873E96"/>
    <w:rsid w:val="0087441B"/>
    <w:rsid w:val="008759F7"/>
    <w:rsid w:val="00876894"/>
    <w:rsid w:val="008776B5"/>
    <w:rsid w:val="00877F8B"/>
    <w:rsid w:val="00880FA9"/>
    <w:rsid w:val="00881B2F"/>
    <w:rsid w:val="00881EB6"/>
    <w:rsid w:val="00883F68"/>
    <w:rsid w:val="0088440B"/>
    <w:rsid w:val="008853BD"/>
    <w:rsid w:val="0088545F"/>
    <w:rsid w:val="00885604"/>
    <w:rsid w:val="008857DF"/>
    <w:rsid w:val="00885BAC"/>
    <w:rsid w:val="008867AA"/>
    <w:rsid w:val="00887098"/>
    <w:rsid w:val="008907E5"/>
    <w:rsid w:val="00890EFE"/>
    <w:rsid w:val="00892058"/>
    <w:rsid w:val="00892583"/>
    <w:rsid w:val="008930B7"/>
    <w:rsid w:val="00893BCD"/>
    <w:rsid w:val="008950BB"/>
    <w:rsid w:val="00895137"/>
    <w:rsid w:val="00896246"/>
    <w:rsid w:val="008974A3"/>
    <w:rsid w:val="008A12E2"/>
    <w:rsid w:val="008A17CC"/>
    <w:rsid w:val="008A1E7F"/>
    <w:rsid w:val="008A37F3"/>
    <w:rsid w:val="008A493C"/>
    <w:rsid w:val="008A604C"/>
    <w:rsid w:val="008A64CE"/>
    <w:rsid w:val="008A6734"/>
    <w:rsid w:val="008A7114"/>
    <w:rsid w:val="008A7DB1"/>
    <w:rsid w:val="008B04C2"/>
    <w:rsid w:val="008B072B"/>
    <w:rsid w:val="008B0BAB"/>
    <w:rsid w:val="008B0CD2"/>
    <w:rsid w:val="008B562A"/>
    <w:rsid w:val="008B61D6"/>
    <w:rsid w:val="008B651D"/>
    <w:rsid w:val="008B70C6"/>
    <w:rsid w:val="008B7CB7"/>
    <w:rsid w:val="008C1E2C"/>
    <w:rsid w:val="008C3325"/>
    <w:rsid w:val="008C4B20"/>
    <w:rsid w:val="008C5B14"/>
    <w:rsid w:val="008C5B73"/>
    <w:rsid w:val="008C6532"/>
    <w:rsid w:val="008C6B93"/>
    <w:rsid w:val="008C6E89"/>
    <w:rsid w:val="008D0609"/>
    <w:rsid w:val="008D0D9C"/>
    <w:rsid w:val="008D153E"/>
    <w:rsid w:val="008D19F7"/>
    <w:rsid w:val="008D2367"/>
    <w:rsid w:val="008D2FEA"/>
    <w:rsid w:val="008D60CF"/>
    <w:rsid w:val="008D6B11"/>
    <w:rsid w:val="008E07A1"/>
    <w:rsid w:val="008E10FC"/>
    <w:rsid w:val="008E1223"/>
    <w:rsid w:val="008E2222"/>
    <w:rsid w:val="008E22D8"/>
    <w:rsid w:val="008E356E"/>
    <w:rsid w:val="008E362C"/>
    <w:rsid w:val="008E3F0A"/>
    <w:rsid w:val="008E4B8C"/>
    <w:rsid w:val="008E6754"/>
    <w:rsid w:val="008E6DC5"/>
    <w:rsid w:val="008E6FAD"/>
    <w:rsid w:val="008F2D43"/>
    <w:rsid w:val="008F34E4"/>
    <w:rsid w:val="008F421A"/>
    <w:rsid w:val="008F4446"/>
    <w:rsid w:val="008F4D53"/>
    <w:rsid w:val="008F567F"/>
    <w:rsid w:val="008F572E"/>
    <w:rsid w:val="008F5CF4"/>
    <w:rsid w:val="008F61A4"/>
    <w:rsid w:val="008F62AB"/>
    <w:rsid w:val="008F666A"/>
    <w:rsid w:val="008F6A40"/>
    <w:rsid w:val="008F7244"/>
    <w:rsid w:val="008F7F27"/>
    <w:rsid w:val="009007C4"/>
    <w:rsid w:val="00901054"/>
    <w:rsid w:val="00902282"/>
    <w:rsid w:val="00902396"/>
    <w:rsid w:val="00903AEB"/>
    <w:rsid w:val="00903DE1"/>
    <w:rsid w:val="00904548"/>
    <w:rsid w:val="00904A76"/>
    <w:rsid w:val="00905286"/>
    <w:rsid w:val="009058AF"/>
    <w:rsid w:val="0090623D"/>
    <w:rsid w:val="00907200"/>
    <w:rsid w:val="00907A51"/>
    <w:rsid w:val="00911757"/>
    <w:rsid w:val="009117A4"/>
    <w:rsid w:val="009125F4"/>
    <w:rsid w:val="00913C4D"/>
    <w:rsid w:val="0091487B"/>
    <w:rsid w:val="00915082"/>
    <w:rsid w:val="00915DBF"/>
    <w:rsid w:val="0091641B"/>
    <w:rsid w:val="00917991"/>
    <w:rsid w:val="00920F36"/>
    <w:rsid w:val="00921826"/>
    <w:rsid w:val="009218B2"/>
    <w:rsid w:val="009219CE"/>
    <w:rsid w:val="00921C4A"/>
    <w:rsid w:val="00921EEC"/>
    <w:rsid w:val="0092234E"/>
    <w:rsid w:val="00923FC1"/>
    <w:rsid w:val="00924FEF"/>
    <w:rsid w:val="00926030"/>
    <w:rsid w:val="00926E71"/>
    <w:rsid w:val="00927347"/>
    <w:rsid w:val="00930357"/>
    <w:rsid w:val="00930FB3"/>
    <w:rsid w:val="00932119"/>
    <w:rsid w:val="00932CAA"/>
    <w:rsid w:val="00933442"/>
    <w:rsid w:val="009335DF"/>
    <w:rsid w:val="009337AE"/>
    <w:rsid w:val="00933F30"/>
    <w:rsid w:val="0093452B"/>
    <w:rsid w:val="009373FC"/>
    <w:rsid w:val="0093767A"/>
    <w:rsid w:val="00937BC3"/>
    <w:rsid w:val="00940197"/>
    <w:rsid w:val="009402FC"/>
    <w:rsid w:val="0094040D"/>
    <w:rsid w:val="00940907"/>
    <w:rsid w:val="00940BC9"/>
    <w:rsid w:val="0094363E"/>
    <w:rsid w:val="00943D99"/>
    <w:rsid w:val="00944422"/>
    <w:rsid w:val="00944569"/>
    <w:rsid w:val="00950101"/>
    <w:rsid w:val="009507AD"/>
    <w:rsid w:val="00951A4A"/>
    <w:rsid w:val="00952AE9"/>
    <w:rsid w:val="0095348D"/>
    <w:rsid w:val="00953835"/>
    <w:rsid w:val="009559A8"/>
    <w:rsid w:val="00956453"/>
    <w:rsid w:val="0095690D"/>
    <w:rsid w:val="00961EEA"/>
    <w:rsid w:val="00964F48"/>
    <w:rsid w:val="009662B4"/>
    <w:rsid w:val="0096636C"/>
    <w:rsid w:val="0097077C"/>
    <w:rsid w:val="009710D0"/>
    <w:rsid w:val="00971A4D"/>
    <w:rsid w:val="009722D2"/>
    <w:rsid w:val="00972E3D"/>
    <w:rsid w:val="0097406F"/>
    <w:rsid w:val="00974705"/>
    <w:rsid w:val="00974D96"/>
    <w:rsid w:val="009750A6"/>
    <w:rsid w:val="00975B13"/>
    <w:rsid w:val="00975FDA"/>
    <w:rsid w:val="00976DA1"/>
    <w:rsid w:val="0097726E"/>
    <w:rsid w:val="00977DD8"/>
    <w:rsid w:val="00977EC3"/>
    <w:rsid w:val="00980CF0"/>
    <w:rsid w:val="00980FFF"/>
    <w:rsid w:val="00981065"/>
    <w:rsid w:val="00981573"/>
    <w:rsid w:val="009826FE"/>
    <w:rsid w:val="00982B35"/>
    <w:rsid w:val="00985643"/>
    <w:rsid w:val="00985E92"/>
    <w:rsid w:val="009864F4"/>
    <w:rsid w:val="00986CD4"/>
    <w:rsid w:val="00987834"/>
    <w:rsid w:val="0099033F"/>
    <w:rsid w:val="00990C3B"/>
    <w:rsid w:val="00991236"/>
    <w:rsid w:val="00991DD5"/>
    <w:rsid w:val="0099217E"/>
    <w:rsid w:val="0099288F"/>
    <w:rsid w:val="00993244"/>
    <w:rsid w:val="0099497E"/>
    <w:rsid w:val="009951EE"/>
    <w:rsid w:val="009954E5"/>
    <w:rsid w:val="009A6BFD"/>
    <w:rsid w:val="009A773E"/>
    <w:rsid w:val="009A79B3"/>
    <w:rsid w:val="009B055F"/>
    <w:rsid w:val="009B0BB0"/>
    <w:rsid w:val="009B12C6"/>
    <w:rsid w:val="009B2A1C"/>
    <w:rsid w:val="009B4D83"/>
    <w:rsid w:val="009B565C"/>
    <w:rsid w:val="009B5CF5"/>
    <w:rsid w:val="009B60C7"/>
    <w:rsid w:val="009B72FD"/>
    <w:rsid w:val="009C03A5"/>
    <w:rsid w:val="009C21A1"/>
    <w:rsid w:val="009C24BB"/>
    <w:rsid w:val="009C26CF"/>
    <w:rsid w:val="009C5BBD"/>
    <w:rsid w:val="009C5E2F"/>
    <w:rsid w:val="009C75A2"/>
    <w:rsid w:val="009D1EF8"/>
    <w:rsid w:val="009D300F"/>
    <w:rsid w:val="009D304A"/>
    <w:rsid w:val="009D4F79"/>
    <w:rsid w:val="009D511D"/>
    <w:rsid w:val="009D5445"/>
    <w:rsid w:val="009D5886"/>
    <w:rsid w:val="009D61BD"/>
    <w:rsid w:val="009D70C2"/>
    <w:rsid w:val="009D7443"/>
    <w:rsid w:val="009D78F9"/>
    <w:rsid w:val="009D7DAD"/>
    <w:rsid w:val="009E0114"/>
    <w:rsid w:val="009E2B4F"/>
    <w:rsid w:val="009E2C27"/>
    <w:rsid w:val="009E351A"/>
    <w:rsid w:val="009E4A7F"/>
    <w:rsid w:val="009E5168"/>
    <w:rsid w:val="009E557C"/>
    <w:rsid w:val="009E744E"/>
    <w:rsid w:val="009F1520"/>
    <w:rsid w:val="009F1F8B"/>
    <w:rsid w:val="009F24F5"/>
    <w:rsid w:val="009F3A64"/>
    <w:rsid w:val="009F404F"/>
    <w:rsid w:val="009F4DC8"/>
    <w:rsid w:val="009F5D4A"/>
    <w:rsid w:val="009F61D6"/>
    <w:rsid w:val="009F70AD"/>
    <w:rsid w:val="009F74AE"/>
    <w:rsid w:val="009F7B46"/>
    <w:rsid w:val="009F7F44"/>
    <w:rsid w:val="00A003DE"/>
    <w:rsid w:val="00A0076C"/>
    <w:rsid w:val="00A0405C"/>
    <w:rsid w:val="00A0406A"/>
    <w:rsid w:val="00A072B7"/>
    <w:rsid w:val="00A07E79"/>
    <w:rsid w:val="00A10674"/>
    <w:rsid w:val="00A11101"/>
    <w:rsid w:val="00A11D50"/>
    <w:rsid w:val="00A12754"/>
    <w:rsid w:val="00A12BFC"/>
    <w:rsid w:val="00A155F4"/>
    <w:rsid w:val="00A16278"/>
    <w:rsid w:val="00A168A0"/>
    <w:rsid w:val="00A201CB"/>
    <w:rsid w:val="00A22819"/>
    <w:rsid w:val="00A22F36"/>
    <w:rsid w:val="00A265D7"/>
    <w:rsid w:val="00A265F8"/>
    <w:rsid w:val="00A270F7"/>
    <w:rsid w:val="00A27295"/>
    <w:rsid w:val="00A2796D"/>
    <w:rsid w:val="00A27BDC"/>
    <w:rsid w:val="00A3007A"/>
    <w:rsid w:val="00A303F4"/>
    <w:rsid w:val="00A3193A"/>
    <w:rsid w:val="00A3210A"/>
    <w:rsid w:val="00A32DF9"/>
    <w:rsid w:val="00A33CEE"/>
    <w:rsid w:val="00A3526B"/>
    <w:rsid w:val="00A36DE5"/>
    <w:rsid w:val="00A3711E"/>
    <w:rsid w:val="00A40D08"/>
    <w:rsid w:val="00A40DB5"/>
    <w:rsid w:val="00A40DDF"/>
    <w:rsid w:val="00A43762"/>
    <w:rsid w:val="00A4423F"/>
    <w:rsid w:val="00A46367"/>
    <w:rsid w:val="00A47EA5"/>
    <w:rsid w:val="00A53B54"/>
    <w:rsid w:val="00A55236"/>
    <w:rsid w:val="00A5570C"/>
    <w:rsid w:val="00A5574C"/>
    <w:rsid w:val="00A55AF3"/>
    <w:rsid w:val="00A57F97"/>
    <w:rsid w:val="00A604C1"/>
    <w:rsid w:val="00A608D3"/>
    <w:rsid w:val="00A60D7E"/>
    <w:rsid w:val="00A62040"/>
    <w:rsid w:val="00A62148"/>
    <w:rsid w:val="00A62A12"/>
    <w:rsid w:val="00A668C2"/>
    <w:rsid w:val="00A674CB"/>
    <w:rsid w:val="00A71019"/>
    <w:rsid w:val="00A7104D"/>
    <w:rsid w:val="00A717D1"/>
    <w:rsid w:val="00A71F2B"/>
    <w:rsid w:val="00A72F4B"/>
    <w:rsid w:val="00A731C1"/>
    <w:rsid w:val="00A73C16"/>
    <w:rsid w:val="00A75637"/>
    <w:rsid w:val="00A7701B"/>
    <w:rsid w:val="00A8069A"/>
    <w:rsid w:val="00A82B37"/>
    <w:rsid w:val="00A82C87"/>
    <w:rsid w:val="00A82E88"/>
    <w:rsid w:val="00A82F4E"/>
    <w:rsid w:val="00A8397E"/>
    <w:rsid w:val="00A8404A"/>
    <w:rsid w:val="00A84A96"/>
    <w:rsid w:val="00A9004C"/>
    <w:rsid w:val="00A90224"/>
    <w:rsid w:val="00A9043A"/>
    <w:rsid w:val="00A9069F"/>
    <w:rsid w:val="00A90799"/>
    <w:rsid w:val="00A91CF4"/>
    <w:rsid w:val="00A91E4E"/>
    <w:rsid w:val="00A92552"/>
    <w:rsid w:val="00A93B6C"/>
    <w:rsid w:val="00A94C4F"/>
    <w:rsid w:val="00A96FD1"/>
    <w:rsid w:val="00A96FD3"/>
    <w:rsid w:val="00A97024"/>
    <w:rsid w:val="00A9737C"/>
    <w:rsid w:val="00AA0A89"/>
    <w:rsid w:val="00AA0FE4"/>
    <w:rsid w:val="00AA4570"/>
    <w:rsid w:val="00AA5F03"/>
    <w:rsid w:val="00AA5FF8"/>
    <w:rsid w:val="00AB0611"/>
    <w:rsid w:val="00AB10A7"/>
    <w:rsid w:val="00AB16AE"/>
    <w:rsid w:val="00AB1BBC"/>
    <w:rsid w:val="00AB1E08"/>
    <w:rsid w:val="00AB1FAB"/>
    <w:rsid w:val="00AB2D42"/>
    <w:rsid w:val="00AB2F5F"/>
    <w:rsid w:val="00AB3BB6"/>
    <w:rsid w:val="00AB4927"/>
    <w:rsid w:val="00AB5A95"/>
    <w:rsid w:val="00AB67AE"/>
    <w:rsid w:val="00AB760C"/>
    <w:rsid w:val="00AB777B"/>
    <w:rsid w:val="00AB7930"/>
    <w:rsid w:val="00AC0A23"/>
    <w:rsid w:val="00AC0CF7"/>
    <w:rsid w:val="00AC0E07"/>
    <w:rsid w:val="00AC0F3D"/>
    <w:rsid w:val="00AC1073"/>
    <w:rsid w:val="00AC1516"/>
    <w:rsid w:val="00AC2BBE"/>
    <w:rsid w:val="00AC58D2"/>
    <w:rsid w:val="00AC5E26"/>
    <w:rsid w:val="00AC5E3C"/>
    <w:rsid w:val="00AC6A4E"/>
    <w:rsid w:val="00AC6C8B"/>
    <w:rsid w:val="00AC6DD5"/>
    <w:rsid w:val="00AC79B1"/>
    <w:rsid w:val="00AD240F"/>
    <w:rsid w:val="00AD3F50"/>
    <w:rsid w:val="00AD5ECA"/>
    <w:rsid w:val="00AD7393"/>
    <w:rsid w:val="00AE019C"/>
    <w:rsid w:val="00AE0A98"/>
    <w:rsid w:val="00AE0D72"/>
    <w:rsid w:val="00AE0DA6"/>
    <w:rsid w:val="00AE165F"/>
    <w:rsid w:val="00AE16B6"/>
    <w:rsid w:val="00AE22DE"/>
    <w:rsid w:val="00AE2D7B"/>
    <w:rsid w:val="00AE43BC"/>
    <w:rsid w:val="00AE4FCA"/>
    <w:rsid w:val="00AE59D5"/>
    <w:rsid w:val="00AE6E01"/>
    <w:rsid w:val="00AF099F"/>
    <w:rsid w:val="00AF2A71"/>
    <w:rsid w:val="00AF37FF"/>
    <w:rsid w:val="00AF3DF8"/>
    <w:rsid w:val="00AF4630"/>
    <w:rsid w:val="00AF4F4C"/>
    <w:rsid w:val="00AF536A"/>
    <w:rsid w:val="00AF5ACE"/>
    <w:rsid w:val="00AF5D23"/>
    <w:rsid w:val="00AF6337"/>
    <w:rsid w:val="00AF640A"/>
    <w:rsid w:val="00AF79AF"/>
    <w:rsid w:val="00AF7EAE"/>
    <w:rsid w:val="00B018A4"/>
    <w:rsid w:val="00B01F72"/>
    <w:rsid w:val="00B02C53"/>
    <w:rsid w:val="00B0334E"/>
    <w:rsid w:val="00B03ECD"/>
    <w:rsid w:val="00B0442C"/>
    <w:rsid w:val="00B05496"/>
    <w:rsid w:val="00B0626A"/>
    <w:rsid w:val="00B06897"/>
    <w:rsid w:val="00B0689D"/>
    <w:rsid w:val="00B07D05"/>
    <w:rsid w:val="00B11F3D"/>
    <w:rsid w:val="00B122DC"/>
    <w:rsid w:val="00B123FD"/>
    <w:rsid w:val="00B12734"/>
    <w:rsid w:val="00B14A84"/>
    <w:rsid w:val="00B1605F"/>
    <w:rsid w:val="00B1687D"/>
    <w:rsid w:val="00B24908"/>
    <w:rsid w:val="00B24985"/>
    <w:rsid w:val="00B2665B"/>
    <w:rsid w:val="00B27586"/>
    <w:rsid w:val="00B27BE2"/>
    <w:rsid w:val="00B30AEF"/>
    <w:rsid w:val="00B31F53"/>
    <w:rsid w:val="00B3342C"/>
    <w:rsid w:val="00B334E4"/>
    <w:rsid w:val="00B35CC1"/>
    <w:rsid w:val="00B35FF3"/>
    <w:rsid w:val="00B374AF"/>
    <w:rsid w:val="00B40681"/>
    <w:rsid w:val="00B40D3B"/>
    <w:rsid w:val="00B4121A"/>
    <w:rsid w:val="00B42EAD"/>
    <w:rsid w:val="00B4461C"/>
    <w:rsid w:val="00B455ED"/>
    <w:rsid w:val="00B45A39"/>
    <w:rsid w:val="00B46171"/>
    <w:rsid w:val="00B5017C"/>
    <w:rsid w:val="00B5096D"/>
    <w:rsid w:val="00B50B7D"/>
    <w:rsid w:val="00B514E9"/>
    <w:rsid w:val="00B5158B"/>
    <w:rsid w:val="00B5161A"/>
    <w:rsid w:val="00B51698"/>
    <w:rsid w:val="00B51728"/>
    <w:rsid w:val="00B518BB"/>
    <w:rsid w:val="00B51B75"/>
    <w:rsid w:val="00B51C34"/>
    <w:rsid w:val="00B52C0E"/>
    <w:rsid w:val="00B53418"/>
    <w:rsid w:val="00B537DF"/>
    <w:rsid w:val="00B552DE"/>
    <w:rsid w:val="00B560E1"/>
    <w:rsid w:val="00B56AC6"/>
    <w:rsid w:val="00B571E6"/>
    <w:rsid w:val="00B5731E"/>
    <w:rsid w:val="00B57896"/>
    <w:rsid w:val="00B602B6"/>
    <w:rsid w:val="00B61A11"/>
    <w:rsid w:val="00B626CB"/>
    <w:rsid w:val="00B62780"/>
    <w:rsid w:val="00B6289D"/>
    <w:rsid w:val="00B63E93"/>
    <w:rsid w:val="00B64370"/>
    <w:rsid w:val="00B6775E"/>
    <w:rsid w:val="00B7115D"/>
    <w:rsid w:val="00B71EF4"/>
    <w:rsid w:val="00B73708"/>
    <w:rsid w:val="00B73881"/>
    <w:rsid w:val="00B7389F"/>
    <w:rsid w:val="00B74ED3"/>
    <w:rsid w:val="00B75E38"/>
    <w:rsid w:val="00B76909"/>
    <w:rsid w:val="00B774C0"/>
    <w:rsid w:val="00B77606"/>
    <w:rsid w:val="00B803A8"/>
    <w:rsid w:val="00B81D9D"/>
    <w:rsid w:val="00B81F1E"/>
    <w:rsid w:val="00B825F7"/>
    <w:rsid w:val="00B83C03"/>
    <w:rsid w:val="00B865E9"/>
    <w:rsid w:val="00B87AA8"/>
    <w:rsid w:val="00B90402"/>
    <w:rsid w:val="00B90835"/>
    <w:rsid w:val="00B91DB2"/>
    <w:rsid w:val="00B933A5"/>
    <w:rsid w:val="00B93BC0"/>
    <w:rsid w:val="00B93BC7"/>
    <w:rsid w:val="00B948DB"/>
    <w:rsid w:val="00B94A92"/>
    <w:rsid w:val="00B953C4"/>
    <w:rsid w:val="00B95B63"/>
    <w:rsid w:val="00B95C88"/>
    <w:rsid w:val="00B9634E"/>
    <w:rsid w:val="00B96E9C"/>
    <w:rsid w:val="00B9764A"/>
    <w:rsid w:val="00B97C03"/>
    <w:rsid w:val="00BA1040"/>
    <w:rsid w:val="00BA3394"/>
    <w:rsid w:val="00BA33EB"/>
    <w:rsid w:val="00BA35CE"/>
    <w:rsid w:val="00BA38E4"/>
    <w:rsid w:val="00BA3F59"/>
    <w:rsid w:val="00BA5A01"/>
    <w:rsid w:val="00BA5A58"/>
    <w:rsid w:val="00BA7CDD"/>
    <w:rsid w:val="00BA7FCB"/>
    <w:rsid w:val="00BB1DEB"/>
    <w:rsid w:val="00BB273A"/>
    <w:rsid w:val="00BB5B3E"/>
    <w:rsid w:val="00BB69A2"/>
    <w:rsid w:val="00BB71F2"/>
    <w:rsid w:val="00BB78E4"/>
    <w:rsid w:val="00BC04FB"/>
    <w:rsid w:val="00BC1A91"/>
    <w:rsid w:val="00BC2A54"/>
    <w:rsid w:val="00BC3DE9"/>
    <w:rsid w:val="00BC51AB"/>
    <w:rsid w:val="00BC6568"/>
    <w:rsid w:val="00BC6BC1"/>
    <w:rsid w:val="00BD1CD9"/>
    <w:rsid w:val="00BD3277"/>
    <w:rsid w:val="00BD55B5"/>
    <w:rsid w:val="00BD58E7"/>
    <w:rsid w:val="00BD5EF9"/>
    <w:rsid w:val="00BD6F55"/>
    <w:rsid w:val="00BD7AA3"/>
    <w:rsid w:val="00BE0B4C"/>
    <w:rsid w:val="00BE37B0"/>
    <w:rsid w:val="00BE4325"/>
    <w:rsid w:val="00BE6EE7"/>
    <w:rsid w:val="00BE7A28"/>
    <w:rsid w:val="00BE7EFF"/>
    <w:rsid w:val="00BF03BA"/>
    <w:rsid w:val="00BF0E58"/>
    <w:rsid w:val="00BF1317"/>
    <w:rsid w:val="00BF1B2E"/>
    <w:rsid w:val="00BF3471"/>
    <w:rsid w:val="00BF3D31"/>
    <w:rsid w:val="00BF464A"/>
    <w:rsid w:val="00BF4AD3"/>
    <w:rsid w:val="00BF4BC3"/>
    <w:rsid w:val="00BF4FD9"/>
    <w:rsid w:val="00BF63C8"/>
    <w:rsid w:val="00BF64F6"/>
    <w:rsid w:val="00BF757D"/>
    <w:rsid w:val="00C01D6D"/>
    <w:rsid w:val="00C02151"/>
    <w:rsid w:val="00C029A1"/>
    <w:rsid w:val="00C03312"/>
    <w:rsid w:val="00C06176"/>
    <w:rsid w:val="00C062B2"/>
    <w:rsid w:val="00C105EF"/>
    <w:rsid w:val="00C109F2"/>
    <w:rsid w:val="00C113EE"/>
    <w:rsid w:val="00C12E8C"/>
    <w:rsid w:val="00C148ED"/>
    <w:rsid w:val="00C15393"/>
    <w:rsid w:val="00C1559C"/>
    <w:rsid w:val="00C173BD"/>
    <w:rsid w:val="00C21A9C"/>
    <w:rsid w:val="00C23A11"/>
    <w:rsid w:val="00C23F71"/>
    <w:rsid w:val="00C24042"/>
    <w:rsid w:val="00C24137"/>
    <w:rsid w:val="00C26B6A"/>
    <w:rsid w:val="00C30160"/>
    <w:rsid w:val="00C31163"/>
    <w:rsid w:val="00C31552"/>
    <w:rsid w:val="00C32A77"/>
    <w:rsid w:val="00C337A6"/>
    <w:rsid w:val="00C339AE"/>
    <w:rsid w:val="00C3614F"/>
    <w:rsid w:val="00C368E1"/>
    <w:rsid w:val="00C37A2E"/>
    <w:rsid w:val="00C37EAE"/>
    <w:rsid w:val="00C4184F"/>
    <w:rsid w:val="00C41D2F"/>
    <w:rsid w:val="00C42B89"/>
    <w:rsid w:val="00C431F4"/>
    <w:rsid w:val="00C45159"/>
    <w:rsid w:val="00C46DCB"/>
    <w:rsid w:val="00C47CF9"/>
    <w:rsid w:val="00C5005A"/>
    <w:rsid w:val="00C506EE"/>
    <w:rsid w:val="00C50710"/>
    <w:rsid w:val="00C517B5"/>
    <w:rsid w:val="00C52154"/>
    <w:rsid w:val="00C55177"/>
    <w:rsid w:val="00C55A10"/>
    <w:rsid w:val="00C56E55"/>
    <w:rsid w:val="00C57061"/>
    <w:rsid w:val="00C57194"/>
    <w:rsid w:val="00C575D2"/>
    <w:rsid w:val="00C578D9"/>
    <w:rsid w:val="00C57990"/>
    <w:rsid w:val="00C617A1"/>
    <w:rsid w:val="00C61C96"/>
    <w:rsid w:val="00C628AB"/>
    <w:rsid w:val="00C63C82"/>
    <w:rsid w:val="00C64B02"/>
    <w:rsid w:val="00C6624A"/>
    <w:rsid w:val="00C67041"/>
    <w:rsid w:val="00C67C76"/>
    <w:rsid w:val="00C7267C"/>
    <w:rsid w:val="00C72986"/>
    <w:rsid w:val="00C72BA8"/>
    <w:rsid w:val="00C731DE"/>
    <w:rsid w:val="00C74335"/>
    <w:rsid w:val="00C753C2"/>
    <w:rsid w:val="00C7545A"/>
    <w:rsid w:val="00C75C1C"/>
    <w:rsid w:val="00C81117"/>
    <w:rsid w:val="00C81258"/>
    <w:rsid w:val="00C81FE8"/>
    <w:rsid w:val="00C8210B"/>
    <w:rsid w:val="00C8410C"/>
    <w:rsid w:val="00C84164"/>
    <w:rsid w:val="00C8578C"/>
    <w:rsid w:val="00C86546"/>
    <w:rsid w:val="00C9305D"/>
    <w:rsid w:val="00C938D6"/>
    <w:rsid w:val="00C96CAE"/>
    <w:rsid w:val="00C97443"/>
    <w:rsid w:val="00C978A9"/>
    <w:rsid w:val="00CA066A"/>
    <w:rsid w:val="00CA16B6"/>
    <w:rsid w:val="00CA1B56"/>
    <w:rsid w:val="00CA2BA9"/>
    <w:rsid w:val="00CA357E"/>
    <w:rsid w:val="00CA4420"/>
    <w:rsid w:val="00CA4C7D"/>
    <w:rsid w:val="00CA5DB2"/>
    <w:rsid w:val="00CA609B"/>
    <w:rsid w:val="00CA684D"/>
    <w:rsid w:val="00CA79F6"/>
    <w:rsid w:val="00CB234D"/>
    <w:rsid w:val="00CB3A7A"/>
    <w:rsid w:val="00CB3EAC"/>
    <w:rsid w:val="00CB4E39"/>
    <w:rsid w:val="00CB4F8E"/>
    <w:rsid w:val="00CB55B3"/>
    <w:rsid w:val="00CB634D"/>
    <w:rsid w:val="00CB7665"/>
    <w:rsid w:val="00CB7D3E"/>
    <w:rsid w:val="00CC37EE"/>
    <w:rsid w:val="00CC5FA0"/>
    <w:rsid w:val="00CC6952"/>
    <w:rsid w:val="00CC73C8"/>
    <w:rsid w:val="00CC76AF"/>
    <w:rsid w:val="00CD002C"/>
    <w:rsid w:val="00CD0679"/>
    <w:rsid w:val="00CD06DA"/>
    <w:rsid w:val="00CD2A39"/>
    <w:rsid w:val="00CD36D3"/>
    <w:rsid w:val="00CD3A8B"/>
    <w:rsid w:val="00CD4162"/>
    <w:rsid w:val="00CD55FC"/>
    <w:rsid w:val="00CD68B5"/>
    <w:rsid w:val="00CD6EE3"/>
    <w:rsid w:val="00CD6FE3"/>
    <w:rsid w:val="00CD7041"/>
    <w:rsid w:val="00CD7634"/>
    <w:rsid w:val="00CD7A48"/>
    <w:rsid w:val="00CD7C38"/>
    <w:rsid w:val="00CE0539"/>
    <w:rsid w:val="00CE1A1F"/>
    <w:rsid w:val="00CE1EEC"/>
    <w:rsid w:val="00CE2210"/>
    <w:rsid w:val="00CE3A02"/>
    <w:rsid w:val="00CE50EF"/>
    <w:rsid w:val="00CE538F"/>
    <w:rsid w:val="00CE591E"/>
    <w:rsid w:val="00CE5F23"/>
    <w:rsid w:val="00CE6E1A"/>
    <w:rsid w:val="00CE71E9"/>
    <w:rsid w:val="00CE7C44"/>
    <w:rsid w:val="00CF221C"/>
    <w:rsid w:val="00CF3094"/>
    <w:rsid w:val="00CF35AD"/>
    <w:rsid w:val="00CF44CF"/>
    <w:rsid w:val="00CF5CFA"/>
    <w:rsid w:val="00CF79BC"/>
    <w:rsid w:val="00D015AF"/>
    <w:rsid w:val="00D01E3E"/>
    <w:rsid w:val="00D02079"/>
    <w:rsid w:val="00D0232B"/>
    <w:rsid w:val="00D0395F"/>
    <w:rsid w:val="00D04D2F"/>
    <w:rsid w:val="00D05CB2"/>
    <w:rsid w:val="00D06AFA"/>
    <w:rsid w:val="00D07654"/>
    <w:rsid w:val="00D100AB"/>
    <w:rsid w:val="00D1180D"/>
    <w:rsid w:val="00D12C9F"/>
    <w:rsid w:val="00D13841"/>
    <w:rsid w:val="00D13B6E"/>
    <w:rsid w:val="00D13F94"/>
    <w:rsid w:val="00D154FF"/>
    <w:rsid w:val="00D1619C"/>
    <w:rsid w:val="00D16C02"/>
    <w:rsid w:val="00D1758D"/>
    <w:rsid w:val="00D176DF"/>
    <w:rsid w:val="00D17DF7"/>
    <w:rsid w:val="00D203DE"/>
    <w:rsid w:val="00D20795"/>
    <w:rsid w:val="00D2094D"/>
    <w:rsid w:val="00D20FEF"/>
    <w:rsid w:val="00D2103E"/>
    <w:rsid w:val="00D2502D"/>
    <w:rsid w:val="00D25EB5"/>
    <w:rsid w:val="00D267BF"/>
    <w:rsid w:val="00D31193"/>
    <w:rsid w:val="00D311CB"/>
    <w:rsid w:val="00D32405"/>
    <w:rsid w:val="00D339B3"/>
    <w:rsid w:val="00D34B61"/>
    <w:rsid w:val="00D356CC"/>
    <w:rsid w:val="00D4181C"/>
    <w:rsid w:val="00D42268"/>
    <w:rsid w:val="00D4289D"/>
    <w:rsid w:val="00D432DC"/>
    <w:rsid w:val="00D432F3"/>
    <w:rsid w:val="00D437DA"/>
    <w:rsid w:val="00D43C57"/>
    <w:rsid w:val="00D44214"/>
    <w:rsid w:val="00D44DB2"/>
    <w:rsid w:val="00D44F1C"/>
    <w:rsid w:val="00D45003"/>
    <w:rsid w:val="00D45F66"/>
    <w:rsid w:val="00D46095"/>
    <w:rsid w:val="00D469DF"/>
    <w:rsid w:val="00D473E7"/>
    <w:rsid w:val="00D47966"/>
    <w:rsid w:val="00D47A4A"/>
    <w:rsid w:val="00D510F9"/>
    <w:rsid w:val="00D52B3C"/>
    <w:rsid w:val="00D53CB0"/>
    <w:rsid w:val="00D5463A"/>
    <w:rsid w:val="00D57072"/>
    <w:rsid w:val="00D573D5"/>
    <w:rsid w:val="00D57CF7"/>
    <w:rsid w:val="00D6020D"/>
    <w:rsid w:val="00D60465"/>
    <w:rsid w:val="00D623D9"/>
    <w:rsid w:val="00D632B3"/>
    <w:rsid w:val="00D646C7"/>
    <w:rsid w:val="00D64D2A"/>
    <w:rsid w:val="00D65185"/>
    <w:rsid w:val="00D65943"/>
    <w:rsid w:val="00D67549"/>
    <w:rsid w:val="00D70590"/>
    <w:rsid w:val="00D71974"/>
    <w:rsid w:val="00D74C0E"/>
    <w:rsid w:val="00D74C4D"/>
    <w:rsid w:val="00D75D7B"/>
    <w:rsid w:val="00D7647F"/>
    <w:rsid w:val="00D77DE9"/>
    <w:rsid w:val="00D81A55"/>
    <w:rsid w:val="00D81F19"/>
    <w:rsid w:val="00D81FCF"/>
    <w:rsid w:val="00D8283E"/>
    <w:rsid w:val="00D82F3D"/>
    <w:rsid w:val="00D83104"/>
    <w:rsid w:val="00D83D88"/>
    <w:rsid w:val="00D85496"/>
    <w:rsid w:val="00D8705B"/>
    <w:rsid w:val="00D909DA"/>
    <w:rsid w:val="00D929F8"/>
    <w:rsid w:val="00D9339F"/>
    <w:rsid w:val="00D95E35"/>
    <w:rsid w:val="00D96F54"/>
    <w:rsid w:val="00DA1FF2"/>
    <w:rsid w:val="00DA271D"/>
    <w:rsid w:val="00DA27C1"/>
    <w:rsid w:val="00DA2CD8"/>
    <w:rsid w:val="00DA3AC5"/>
    <w:rsid w:val="00DA3F29"/>
    <w:rsid w:val="00DA5990"/>
    <w:rsid w:val="00DA650B"/>
    <w:rsid w:val="00DA7415"/>
    <w:rsid w:val="00DA7B53"/>
    <w:rsid w:val="00DB1117"/>
    <w:rsid w:val="00DB4384"/>
    <w:rsid w:val="00DB59BA"/>
    <w:rsid w:val="00DB692B"/>
    <w:rsid w:val="00DB7D16"/>
    <w:rsid w:val="00DC0AE2"/>
    <w:rsid w:val="00DC0CB1"/>
    <w:rsid w:val="00DC0E82"/>
    <w:rsid w:val="00DC1B4B"/>
    <w:rsid w:val="00DC2714"/>
    <w:rsid w:val="00DC4E6E"/>
    <w:rsid w:val="00DC517F"/>
    <w:rsid w:val="00DC5646"/>
    <w:rsid w:val="00DC6A4C"/>
    <w:rsid w:val="00DD01BC"/>
    <w:rsid w:val="00DD4C84"/>
    <w:rsid w:val="00DD62F7"/>
    <w:rsid w:val="00DD69EF"/>
    <w:rsid w:val="00DD6C96"/>
    <w:rsid w:val="00DD71C4"/>
    <w:rsid w:val="00DE012C"/>
    <w:rsid w:val="00DE027F"/>
    <w:rsid w:val="00DE1273"/>
    <w:rsid w:val="00DE176B"/>
    <w:rsid w:val="00DE1995"/>
    <w:rsid w:val="00DE1BE8"/>
    <w:rsid w:val="00DE20EC"/>
    <w:rsid w:val="00DE26C2"/>
    <w:rsid w:val="00DE2D64"/>
    <w:rsid w:val="00DE3378"/>
    <w:rsid w:val="00DE35E0"/>
    <w:rsid w:val="00DE373D"/>
    <w:rsid w:val="00DE48DE"/>
    <w:rsid w:val="00DE7462"/>
    <w:rsid w:val="00DF00E3"/>
    <w:rsid w:val="00DF0E3D"/>
    <w:rsid w:val="00DF1110"/>
    <w:rsid w:val="00DF2F9F"/>
    <w:rsid w:val="00DF3980"/>
    <w:rsid w:val="00DF4A8B"/>
    <w:rsid w:val="00DF57D2"/>
    <w:rsid w:val="00DF7C9A"/>
    <w:rsid w:val="00E01AEF"/>
    <w:rsid w:val="00E01B11"/>
    <w:rsid w:val="00E02F1A"/>
    <w:rsid w:val="00E06E92"/>
    <w:rsid w:val="00E077A1"/>
    <w:rsid w:val="00E10BF6"/>
    <w:rsid w:val="00E14319"/>
    <w:rsid w:val="00E14D1F"/>
    <w:rsid w:val="00E14E78"/>
    <w:rsid w:val="00E16314"/>
    <w:rsid w:val="00E16FE6"/>
    <w:rsid w:val="00E171C6"/>
    <w:rsid w:val="00E17890"/>
    <w:rsid w:val="00E21269"/>
    <w:rsid w:val="00E234E1"/>
    <w:rsid w:val="00E254BB"/>
    <w:rsid w:val="00E268F6"/>
    <w:rsid w:val="00E26DFD"/>
    <w:rsid w:val="00E30734"/>
    <w:rsid w:val="00E31613"/>
    <w:rsid w:val="00E31662"/>
    <w:rsid w:val="00E32BAD"/>
    <w:rsid w:val="00E32F50"/>
    <w:rsid w:val="00E34995"/>
    <w:rsid w:val="00E35C41"/>
    <w:rsid w:val="00E3632A"/>
    <w:rsid w:val="00E36B66"/>
    <w:rsid w:val="00E372CD"/>
    <w:rsid w:val="00E3799F"/>
    <w:rsid w:val="00E4077B"/>
    <w:rsid w:val="00E40AC7"/>
    <w:rsid w:val="00E42CCD"/>
    <w:rsid w:val="00E43B3B"/>
    <w:rsid w:val="00E44219"/>
    <w:rsid w:val="00E442D8"/>
    <w:rsid w:val="00E455EE"/>
    <w:rsid w:val="00E461BD"/>
    <w:rsid w:val="00E47197"/>
    <w:rsid w:val="00E4744F"/>
    <w:rsid w:val="00E50EC1"/>
    <w:rsid w:val="00E51BE7"/>
    <w:rsid w:val="00E535A1"/>
    <w:rsid w:val="00E556B9"/>
    <w:rsid w:val="00E5686B"/>
    <w:rsid w:val="00E56F1F"/>
    <w:rsid w:val="00E608C6"/>
    <w:rsid w:val="00E61A8C"/>
    <w:rsid w:val="00E61D4D"/>
    <w:rsid w:val="00E63D52"/>
    <w:rsid w:val="00E63F46"/>
    <w:rsid w:val="00E63F62"/>
    <w:rsid w:val="00E66BDB"/>
    <w:rsid w:val="00E6730F"/>
    <w:rsid w:val="00E676AE"/>
    <w:rsid w:val="00E71002"/>
    <w:rsid w:val="00E71D4B"/>
    <w:rsid w:val="00E73163"/>
    <w:rsid w:val="00E73355"/>
    <w:rsid w:val="00E7462B"/>
    <w:rsid w:val="00E7496A"/>
    <w:rsid w:val="00E74CBA"/>
    <w:rsid w:val="00E75F7B"/>
    <w:rsid w:val="00E76D5B"/>
    <w:rsid w:val="00E7786F"/>
    <w:rsid w:val="00E77E50"/>
    <w:rsid w:val="00E8064C"/>
    <w:rsid w:val="00E8185D"/>
    <w:rsid w:val="00E81B8B"/>
    <w:rsid w:val="00E81CB5"/>
    <w:rsid w:val="00E83F9F"/>
    <w:rsid w:val="00E84B8F"/>
    <w:rsid w:val="00E84EAA"/>
    <w:rsid w:val="00E85712"/>
    <w:rsid w:val="00E87659"/>
    <w:rsid w:val="00E902D0"/>
    <w:rsid w:val="00E90B05"/>
    <w:rsid w:val="00E913AF"/>
    <w:rsid w:val="00E915F5"/>
    <w:rsid w:val="00E9177B"/>
    <w:rsid w:val="00E91E7D"/>
    <w:rsid w:val="00E939B2"/>
    <w:rsid w:val="00E9659B"/>
    <w:rsid w:val="00E96729"/>
    <w:rsid w:val="00E96C8A"/>
    <w:rsid w:val="00E9762E"/>
    <w:rsid w:val="00E97DD2"/>
    <w:rsid w:val="00EA11FD"/>
    <w:rsid w:val="00EA2238"/>
    <w:rsid w:val="00EA25DE"/>
    <w:rsid w:val="00EA31A0"/>
    <w:rsid w:val="00EA3F16"/>
    <w:rsid w:val="00EA45EE"/>
    <w:rsid w:val="00EA469C"/>
    <w:rsid w:val="00EA4EC3"/>
    <w:rsid w:val="00EA5CE5"/>
    <w:rsid w:val="00EA5FF2"/>
    <w:rsid w:val="00EA7976"/>
    <w:rsid w:val="00EB03CD"/>
    <w:rsid w:val="00EB1DFC"/>
    <w:rsid w:val="00EB3038"/>
    <w:rsid w:val="00EB356A"/>
    <w:rsid w:val="00EB406A"/>
    <w:rsid w:val="00EC1269"/>
    <w:rsid w:val="00EC2A8B"/>
    <w:rsid w:val="00EC35E6"/>
    <w:rsid w:val="00EC4047"/>
    <w:rsid w:val="00EC424B"/>
    <w:rsid w:val="00EC4D3B"/>
    <w:rsid w:val="00EC4F93"/>
    <w:rsid w:val="00EC5AB4"/>
    <w:rsid w:val="00ED0335"/>
    <w:rsid w:val="00ED20D9"/>
    <w:rsid w:val="00ED23BD"/>
    <w:rsid w:val="00ED2964"/>
    <w:rsid w:val="00ED50D8"/>
    <w:rsid w:val="00ED655F"/>
    <w:rsid w:val="00EE149B"/>
    <w:rsid w:val="00EE1CA1"/>
    <w:rsid w:val="00EE1D1F"/>
    <w:rsid w:val="00EE22F2"/>
    <w:rsid w:val="00EE30B6"/>
    <w:rsid w:val="00EE36CC"/>
    <w:rsid w:val="00EE4CA7"/>
    <w:rsid w:val="00EE5117"/>
    <w:rsid w:val="00EE5BBD"/>
    <w:rsid w:val="00EE62E2"/>
    <w:rsid w:val="00EE68B7"/>
    <w:rsid w:val="00EE6D92"/>
    <w:rsid w:val="00EF00C3"/>
    <w:rsid w:val="00EF05F7"/>
    <w:rsid w:val="00EF16FB"/>
    <w:rsid w:val="00EF28F4"/>
    <w:rsid w:val="00EF2DA0"/>
    <w:rsid w:val="00EF5317"/>
    <w:rsid w:val="00EF6F07"/>
    <w:rsid w:val="00EF7FBE"/>
    <w:rsid w:val="00F02963"/>
    <w:rsid w:val="00F031A2"/>
    <w:rsid w:val="00F03491"/>
    <w:rsid w:val="00F0383A"/>
    <w:rsid w:val="00F04443"/>
    <w:rsid w:val="00F06BC0"/>
    <w:rsid w:val="00F07572"/>
    <w:rsid w:val="00F07A7E"/>
    <w:rsid w:val="00F10683"/>
    <w:rsid w:val="00F1205B"/>
    <w:rsid w:val="00F13735"/>
    <w:rsid w:val="00F13799"/>
    <w:rsid w:val="00F13D27"/>
    <w:rsid w:val="00F15713"/>
    <w:rsid w:val="00F15AF4"/>
    <w:rsid w:val="00F16D04"/>
    <w:rsid w:val="00F17BBC"/>
    <w:rsid w:val="00F20411"/>
    <w:rsid w:val="00F21480"/>
    <w:rsid w:val="00F22C29"/>
    <w:rsid w:val="00F23D1D"/>
    <w:rsid w:val="00F273D7"/>
    <w:rsid w:val="00F27F35"/>
    <w:rsid w:val="00F30DE8"/>
    <w:rsid w:val="00F32CA8"/>
    <w:rsid w:val="00F341F0"/>
    <w:rsid w:val="00F3439E"/>
    <w:rsid w:val="00F34B12"/>
    <w:rsid w:val="00F350C2"/>
    <w:rsid w:val="00F3512A"/>
    <w:rsid w:val="00F359E3"/>
    <w:rsid w:val="00F35B93"/>
    <w:rsid w:val="00F36446"/>
    <w:rsid w:val="00F367D6"/>
    <w:rsid w:val="00F36831"/>
    <w:rsid w:val="00F36840"/>
    <w:rsid w:val="00F36C5D"/>
    <w:rsid w:val="00F4013B"/>
    <w:rsid w:val="00F4068F"/>
    <w:rsid w:val="00F408B4"/>
    <w:rsid w:val="00F40D15"/>
    <w:rsid w:val="00F40DD9"/>
    <w:rsid w:val="00F41CAB"/>
    <w:rsid w:val="00F42780"/>
    <w:rsid w:val="00F430F3"/>
    <w:rsid w:val="00F4350B"/>
    <w:rsid w:val="00F44588"/>
    <w:rsid w:val="00F44EFF"/>
    <w:rsid w:val="00F45B34"/>
    <w:rsid w:val="00F46DA8"/>
    <w:rsid w:val="00F47512"/>
    <w:rsid w:val="00F508AD"/>
    <w:rsid w:val="00F5155A"/>
    <w:rsid w:val="00F51965"/>
    <w:rsid w:val="00F52FC3"/>
    <w:rsid w:val="00F531B4"/>
    <w:rsid w:val="00F53E8F"/>
    <w:rsid w:val="00F558C7"/>
    <w:rsid w:val="00F57329"/>
    <w:rsid w:val="00F57396"/>
    <w:rsid w:val="00F57586"/>
    <w:rsid w:val="00F600B1"/>
    <w:rsid w:val="00F6020D"/>
    <w:rsid w:val="00F61B90"/>
    <w:rsid w:val="00F62394"/>
    <w:rsid w:val="00F626E9"/>
    <w:rsid w:val="00F639B7"/>
    <w:rsid w:val="00F641D2"/>
    <w:rsid w:val="00F651F5"/>
    <w:rsid w:val="00F65737"/>
    <w:rsid w:val="00F65DC6"/>
    <w:rsid w:val="00F669AF"/>
    <w:rsid w:val="00F66DD2"/>
    <w:rsid w:val="00F674C0"/>
    <w:rsid w:val="00F679F0"/>
    <w:rsid w:val="00F700D4"/>
    <w:rsid w:val="00F7165B"/>
    <w:rsid w:val="00F74654"/>
    <w:rsid w:val="00F75328"/>
    <w:rsid w:val="00F759F0"/>
    <w:rsid w:val="00F760A4"/>
    <w:rsid w:val="00F76438"/>
    <w:rsid w:val="00F77977"/>
    <w:rsid w:val="00F81D10"/>
    <w:rsid w:val="00F82617"/>
    <w:rsid w:val="00F84552"/>
    <w:rsid w:val="00F84B8E"/>
    <w:rsid w:val="00F8584F"/>
    <w:rsid w:val="00F86F2C"/>
    <w:rsid w:val="00F871F1"/>
    <w:rsid w:val="00F90A4D"/>
    <w:rsid w:val="00F92602"/>
    <w:rsid w:val="00F9301C"/>
    <w:rsid w:val="00F935ED"/>
    <w:rsid w:val="00F94A42"/>
    <w:rsid w:val="00F94CA7"/>
    <w:rsid w:val="00F94D7A"/>
    <w:rsid w:val="00F97181"/>
    <w:rsid w:val="00F97745"/>
    <w:rsid w:val="00F97A3D"/>
    <w:rsid w:val="00FA19F7"/>
    <w:rsid w:val="00FA212F"/>
    <w:rsid w:val="00FA2478"/>
    <w:rsid w:val="00FA2E10"/>
    <w:rsid w:val="00FA4346"/>
    <w:rsid w:val="00FA46CF"/>
    <w:rsid w:val="00FA4A09"/>
    <w:rsid w:val="00FA6A91"/>
    <w:rsid w:val="00FA78D3"/>
    <w:rsid w:val="00FB0388"/>
    <w:rsid w:val="00FB0968"/>
    <w:rsid w:val="00FB0AA7"/>
    <w:rsid w:val="00FB0F54"/>
    <w:rsid w:val="00FB4C92"/>
    <w:rsid w:val="00FB52A6"/>
    <w:rsid w:val="00FB57F9"/>
    <w:rsid w:val="00FB5FFB"/>
    <w:rsid w:val="00FB63CD"/>
    <w:rsid w:val="00FB6F2A"/>
    <w:rsid w:val="00FB7F09"/>
    <w:rsid w:val="00FC0059"/>
    <w:rsid w:val="00FC0604"/>
    <w:rsid w:val="00FC0EC2"/>
    <w:rsid w:val="00FC192E"/>
    <w:rsid w:val="00FC2B44"/>
    <w:rsid w:val="00FC2D54"/>
    <w:rsid w:val="00FC2DEF"/>
    <w:rsid w:val="00FC3D5A"/>
    <w:rsid w:val="00FC6CAB"/>
    <w:rsid w:val="00FC7280"/>
    <w:rsid w:val="00FC7904"/>
    <w:rsid w:val="00FC7924"/>
    <w:rsid w:val="00FD0A68"/>
    <w:rsid w:val="00FD23C5"/>
    <w:rsid w:val="00FD2656"/>
    <w:rsid w:val="00FD31D9"/>
    <w:rsid w:val="00FD431A"/>
    <w:rsid w:val="00FD4B77"/>
    <w:rsid w:val="00FD4BC5"/>
    <w:rsid w:val="00FD5055"/>
    <w:rsid w:val="00FD5546"/>
    <w:rsid w:val="00FD6414"/>
    <w:rsid w:val="00FD7750"/>
    <w:rsid w:val="00FD7992"/>
    <w:rsid w:val="00FE06AC"/>
    <w:rsid w:val="00FE1BCA"/>
    <w:rsid w:val="00FE27DC"/>
    <w:rsid w:val="00FE2CD1"/>
    <w:rsid w:val="00FE32BB"/>
    <w:rsid w:val="00FE4163"/>
    <w:rsid w:val="00FE4827"/>
    <w:rsid w:val="00FE4BC4"/>
    <w:rsid w:val="00FE51BD"/>
    <w:rsid w:val="00FE5DF0"/>
    <w:rsid w:val="00FE78ED"/>
    <w:rsid w:val="00FF0008"/>
    <w:rsid w:val="00FF0061"/>
    <w:rsid w:val="00FF02F9"/>
    <w:rsid w:val="00FF160F"/>
    <w:rsid w:val="00FF2901"/>
    <w:rsid w:val="00FF366D"/>
    <w:rsid w:val="00FF3B5D"/>
    <w:rsid w:val="00FF3DF4"/>
    <w:rsid w:val="00FF4EF5"/>
    <w:rsid w:val="00FF7560"/>
    <w:rsid w:val="02DC32A7"/>
    <w:rsid w:val="02E35EE6"/>
    <w:rsid w:val="09BE90B3"/>
    <w:rsid w:val="0A0A56B5"/>
    <w:rsid w:val="1F7DAEA7"/>
    <w:rsid w:val="259DF980"/>
    <w:rsid w:val="278CA678"/>
    <w:rsid w:val="2E4A04DF"/>
    <w:rsid w:val="30C0AD6A"/>
    <w:rsid w:val="38AB672C"/>
    <w:rsid w:val="39591B6B"/>
    <w:rsid w:val="3B34169D"/>
    <w:rsid w:val="432FE5E9"/>
    <w:rsid w:val="442E3E8D"/>
    <w:rsid w:val="44CBB64A"/>
    <w:rsid w:val="45D41E9B"/>
    <w:rsid w:val="49B945AA"/>
    <w:rsid w:val="4F665B83"/>
    <w:rsid w:val="518BB4E7"/>
    <w:rsid w:val="51A5DE4D"/>
    <w:rsid w:val="544F3562"/>
    <w:rsid w:val="54B3ADA2"/>
    <w:rsid w:val="56092585"/>
    <w:rsid w:val="5F09A2D9"/>
    <w:rsid w:val="6235D17E"/>
    <w:rsid w:val="648E0E6C"/>
    <w:rsid w:val="6AF9142F"/>
    <w:rsid w:val="6DFA9A02"/>
    <w:rsid w:val="7180E698"/>
    <w:rsid w:val="790F2229"/>
  </w:rsids>
  <m:mathPr>
    <m:mathFont m:val="Cambria Math"/>
    <m:brkBin m:val="before"/>
    <m:brkBinSub m:val="--"/>
    <m:smallFrac/>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265D6"/>
  <w15:docId w15:val="{2F9DBB0C-A558-4556-AE6C-FD24EBB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20" w:lineRule="atLeast"/>
        <w:ind w:left="22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B01"/>
    <w:pPr>
      <w:spacing w:after="120"/>
      <w:ind w:left="0"/>
    </w:pPr>
    <w:rPr>
      <w:rFonts w:ascii="Inter" w:hAnsi="Inter" w:cs="Arial"/>
      <w:sz w:val="16"/>
      <w:szCs w:val="24"/>
      <w:lang w:val="en-GB" w:eastAsia="sv-SE"/>
    </w:rPr>
  </w:style>
  <w:style w:type="paragraph" w:styleId="Heading1">
    <w:name w:val="heading 1"/>
    <w:basedOn w:val="Normal"/>
    <w:next w:val="Normal"/>
    <w:qFormat/>
    <w:rsid w:val="00EF2DA0"/>
    <w:pPr>
      <w:keepNext/>
      <w:keepLines/>
      <w:numPr>
        <w:numId w:val="5"/>
      </w:numPr>
      <w:spacing w:before="720" w:line="440" w:lineRule="atLeast"/>
      <w:outlineLvl w:val="0"/>
    </w:pPr>
    <w:rPr>
      <w:bCs/>
      <w:caps/>
      <w:kern w:val="32"/>
      <w:sz w:val="30"/>
      <w:szCs w:val="32"/>
    </w:rPr>
  </w:style>
  <w:style w:type="paragraph" w:styleId="Heading2">
    <w:name w:val="heading 2"/>
    <w:basedOn w:val="Normal"/>
    <w:next w:val="Normal"/>
    <w:link w:val="Heading2Char"/>
    <w:qFormat/>
    <w:rsid w:val="00C86546"/>
    <w:pPr>
      <w:keepNext/>
      <w:numPr>
        <w:ilvl w:val="1"/>
        <w:numId w:val="5"/>
      </w:numPr>
      <w:spacing w:before="360"/>
      <w:ind w:left="576"/>
      <w:outlineLvl w:val="1"/>
    </w:pPr>
    <w:rPr>
      <w:bCs/>
      <w:iCs/>
      <w:caps/>
      <w:sz w:val="26"/>
      <w:szCs w:val="28"/>
    </w:rPr>
  </w:style>
  <w:style w:type="paragraph" w:styleId="Heading3">
    <w:name w:val="heading 3"/>
    <w:basedOn w:val="Normal"/>
    <w:next w:val="Normal"/>
    <w:qFormat/>
    <w:rsid w:val="001A0E3A"/>
    <w:pPr>
      <w:keepNext/>
      <w:keepLines/>
      <w:numPr>
        <w:ilvl w:val="2"/>
        <w:numId w:val="5"/>
      </w:numPr>
      <w:spacing w:before="360"/>
      <w:outlineLvl w:val="2"/>
    </w:pPr>
    <w:rPr>
      <w:bCs/>
      <w:caps/>
      <w:sz w:val="22"/>
      <w:szCs w:val="22"/>
      <w:lang w:val="en-US"/>
    </w:rPr>
  </w:style>
  <w:style w:type="paragraph" w:styleId="Heading4">
    <w:name w:val="heading 4"/>
    <w:basedOn w:val="Normal"/>
    <w:next w:val="Normal"/>
    <w:qFormat/>
    <w:rsid w:val="008974A3"/>
    <w:pPr>
      <w:keepNext/>
      <w:keepLines/>
      <w:numPr>
        <w:ilvl w:val="3"/>
        <w:numId w:val="5"/>
      </w:numPr>
      <w:spacing w:before="360"/>
      <w:outlineLvl w:val="3"/>
    </w:pPr>
    <w:rPr>
      <w:bCs/>
      <w:szCs w:val="28"/>
    </w:rPr>
  </w:style>
  <w:style w:type="paragraph" w:styleId="Heading5">
    <w:name w:val="heading 5"/>
    <w:basedOn w:val="Normal"/>
    <w:next w:val="Normal"/>
    <w:qFormat/>
    <w:rsid w:val="004164FC"/>
    <w:pPr>
      <w:keepNext/>
      <w:keepLines/>
      <w:numPr>
        <w:ilvl w:val="4"/>
        <w:numId w:val="5"/>
      </w:numPr>
      <w:spacing w:before="240" w:after="0"/>
      <w:outlineLvl w:val="4"/>
    </w:pPr>
    <w:rPr>
      <w:bCs/>
      <w:i/>
      <w:iCs/>
      <w:szCs w:val="14"/>
    </w:rPr>
  </w:style>
  <w:style w:type="paragraph" w:styleId="Heading6">
    <w:name w:val="heading 6"/>
    <w:basedOn w:val="Normal"/>
    <w:next w:val="Normal"/>
    <w:qFormat/>
    <w:rsid w:val="00490743"/>
    <w:pPr>
      <w:numPr>
        <w:ilvl w:val="5"/>
        <w:numId w:val="5"/>
      </w:numPr>
      <w:spacing w:after="0"/>
      <w:outlineLvl w:val="5"/>
    </w:pPr>
    <w:rPr>
      <w:rFonts w:ascii="Verdana" w:hAnsi="Verdana"/>
      <w:b/>
      <w:bCs/>
      <w:sz w:val="13"/>
      <w:szCs w:val="22"/>
    </w:rPr>
  </w:style>
  <w:style w:type="paragraph" w:styleId="Heading7">
    <w:name w:val="heading 7"/>
    <w:basedOn w:val="Normal"/>
    <w:next w:val="Normal"/>
    <w:rsid w:val="00490743"/>
    <w:pPr>
      <w:numPr>
        <w:ilvl w:val="6"/>
        <w:numId w:val="5"/>
      </w:numPr>
      <w:spacing w:after="0"/>
      <w:outlineLvl w:val="6"/>
    </w:pPr>
    <w:rPr>
      <w:rFonts w:ascii="Verdana" w:hAnsi="Verdana"/>
      <w:sz w:val="12"/>
    </w:rPr>
  </w:style>
  <w:style w:type="paragraph" w:styleId="Heading8">
    <w:name w:val="heading 8"/>
    <w:basedOn w:val="Normal"/>
    <w:next w:val="Normal"/>
    <w:link w:val="Heading8Char"/>
    <w:semiHidden/>
    <w:unhideWhenUsed/>
    <w:qFormat/>
    <w:rsid w:val="00C105E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105E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lhuvud">
    <w:name w:val="Tabellhuvud"/>
    <w:basedOn w:val="Header"/>
    <w:rsid w:val="0024385B"/>
    <w:pPr>
      <w:framePr w:wrap="around" w:vAnchor="page" w:hAnchor="page" w:x="795" w:y="398"/>
      <w:spacing w:before="200"/>
      <w:ind w:left="170"/>
    </w:pPr>
  </w:style>
  <w:style w:type="paragraph" w:styleId="Header">
    <w:name w:val="header"/>
    <w:basedOn w:val="Normal"/>
    <w:link w:val="HeaderChar"/>
    <w:rsid w:val="00F9301C"/>
    <w:pPr>
      <w:tabs>
        <w:tab w:val="center" w:pos="4536"/>
        <w:tab w:val="right" w:pos="9072"/>
      </w:tabs>
      <w:spacing w:after="0"/>
    </w:pPr>
    <w:rPr>
      <w:caps/>
      <w:color w:val="000000" w:themeColor="text1"/>
      <w:sz w:val="14"/>
    </w:rPr>
  </w:style>
  <w:style w:type="paragraph" w:styleId="Footer">
    <w:name w:val="footer"/>
    <w:basedOn w:val="Normal"/>
    <w:rsid w:val="008C6532"/>
    <w:pPr>
      <w:tabs>
        <w:tab w:val="center" w:pos="4536"/>
        <w:tab w:val="right" w:pos="9072"/>
      </w:tabs>
      <w:spacing w:after="0"/>
    </w:pPr>
    <w:rPr>
      <w:caps/>
      <w:spacing w:val="2"/>
      <w:sz w:val="12"/>
    </w:rPr>
  </w:style>
  <w:style w:type="paragraph" w:customStyle="1" w:styleId="Avsnittsrubrik">
    <w:name w:val="Avsnittsrubrik"/>
    <w:basedOn w:val="Normal"/>
    <w:next w:val="Normal"/>
    <w:rsid w:val="00EF2DA0"/>
    <w:pPr>
      <w:keepNext/>
      <w:keepLines/>
      <w:spacing w:before="720" w:line="440" w:lineRule="atLeast"/>
      <w:outlineLvl w:val="0"/>
    </w:pPr>
    <w:rPr>
      <w:caps/>
      <w:sz w:val="30"/>
    </w:rPr>
  </w:style>
  <w:style w:type="paragraph" w:customStyle="1" w:styleId="Underrubrikavsnitt">
    <w:name w:val="Underrubrik avsnitt"/>
    <w:basedOn w:val="Normal"/>
    <w:rsid w:val="00EF2DA0"/>
    <w:pPr>
      <w:keepNext/>
      <w:keepLines/>
      <w:spacing w:before="360"/>
      <w:outlineLvl w:val="1"/>
    </w:pPr>
    <w:rPr>
      <w:caps/>
      <w:sz w:val="26"/>
    </w:rPr>
  </w:style>
  <w:style w:type="paragraph" w:customStyle="1" w:styleId="ListaNummer">
    <w:name w:val="Lista Nummer"/>
    <w:basedOn w:val="Normal"/>
    <w:rsid w:val="003148D3"/>
    <w:pPr>
      <w:numPr>
        <w:numId w:val="1"/>
      </w:numPr>
      <w:ind w:left="284" w:hanging="284"/>
    </w:pPr>
  </w:style>
  <w:style w:type="paragraph" w:customStyle="1" w:styleId="ListaPunkter">
    <w:name w:val="Lista Punkter"/>
    <w:basedOn w:val="Normal"/>
    <w:link w:val="ListaPunkterChar"/>
    <w:rsid w:val="003148D3"/>
    <w:pPr>
      <w:numPr>
        <w:numId w:val="2"/>
      </w:numPr>
    </w:pPr>
  </w:style>
  <w:style w:type="character" w:styleId="Hyperlink">
    <w:name w:val="Hyperlink"/>
    <w:basedOn w:val="DefaultParagraphFont"/>
    <w:uiPriority w:val="99"/>
    <w:rsid w:val="00490743"/>
    <w:rPr>
      <w:rFonts w:ascii="Arial" w:hAnsi="Arial" w:cs="Arial"/>
      <w:noProof w:val="0"/>
      <w:color w:val="0000FF"/>
      <w:u w:val="single"/>
      <w:lang w:val="sv-SE"/>
    </w:rPr>
  </w:style>
  <w:style w:type="character" w:styleId="PageNumber">
    <w:name w:val="page number"/>
    <w:basedOn w:val="DefaultParagraphFont"/>
    <w:rsid w:val="00490743"/>
    <w:rPr>
      <w:noProof w:val="0"/>
      <w:lang w:val="sv-SE"/>
    </w:rPr>
  </w:style>
  <w:style w:type="paragraph" w:customStyle="1" w:styleId="Infotext">
    <w:name w:val="Infotext"/>
    <w:basedOn w:val="Tabellhuvud"/>
    <w:rsid w:val="008A64CE"/>
    <w:pPr>
      <w:framePr w:wrap="around"/>
      <w:spacing w:before="120"/>
      <w:ind w:right="57"/>
    </w:pPr>
    <w:rPr>
      <w:caps w:val="0"/>
      <w:color w:val="AAA095"/>
      <w:sz w:val="15"/>
    </w:rPr>
  </w:style>
  <w:style w:type="paragraph" w:styleId="Date">
    <w:name w:val="Date"/>
    <w:aliases w:val="Sidnr"/>
    <w:basedOn w:val="Normal"/>
    <w:next w:val="Normal"/>
    <w:rsid w:val="00490743"/>
    <w:rPr>
      <w:rFonts w:ascii="ACaslon Regular" w:hAnsi="ACaslon Regular"/>
    </w:rPr>
  </w:style>
  <w:style w:type="table" w:styleId="TableGrid">
    <w:name w:val="Table Grid"/>
    <w:basedOn w:val="TableNormal"/>
    <w:uiPriority w:val="59"/>
    <w:rsid w:val="0049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uvudGr">
    <w:name w:val="TabellhuvudGrå"/>
    <w:basedOn w:val="Tabellhuvud"/>
    <w:rsid w:val="003C2870"/>
    <w:pPr>
      <w:framePr w:wrap="around"/>
      <w:ind w:left="0"/>
    </w:pPr>
    <w:rPr>
      <w:color w:val="AAA095"/>
    </w:rPr>
  </w:style>
  <w:style w:type="paragraph" w:customStyle="1" w:styleId="Sidnummerruta">
    <w:name w:val="Sidnummerruta"/>
    <w:basedOn w:val="Tabellhuvud"/>
    <w:rsid w:val="00490743"/>
    <w:pPr>
      <w:framePr w:wrap="around"/>
      <w:ind w:left="0"/>
      <w:jc w:val="center"/>
    </w:pPr>
  </w:style>
  <w:style w:type="paragraph" w:customStyle="1" w:styleId="RubrikFrstt1">
    <w:name w:val="RubrikFörsätt1"/>
    <w:rsid w:val="0054239A"/>
    <w:pPr>
      <w:spacing w:line="264" w:lineRule="atLeast"/>
      <w:ind w:left="0"/>
    </w:pPr>
    <w:rPr>
      <w:rFonts w:ascii="Arial" w:hAnsi="Arial" w:cs="Arial"/>
      <w:caps/>
      <w:sz w:val="22"/>
      <w:szCs w:val="24"/>
      <w:lang w:val="sv-SE" w:eastAsia="sv-SE"/>
    </w:rPr>
  </w:style>
  <w:style w:type="paragraph" w:customStyle="1" w:styleId="Tabellhuvudcentrerad">
    <w:name w:val="Tabellhuvud centrerad"/>
    <w:basedOn w:val="Tabellhuvud"/>
    <w:rsid w:val="00A668C2"/>
    <w:pPr>
      <w:framePr w:wrap="around"/>
      <w:ind w:left="0"/>
      <w:jc w:val="center"/>
    </w:pPr>
  </w:style>
  <w:style w:type="paragraph" w:customStyle="1" w:styleId="Underrubrikniv3">
    <w:name w:val="Underrubrik nivå 3"/>
    <w:basedOn w:val="Normal"/>
    <w:next w:val="Normal"/>
    <w:rsid w:val="00EF2DA0"/>
    <w:pPr>
      <w:keepNext/>
      <w:keepLines/>
      <w:spacing w:before="360"/>
      <w:outlineLvl w:val="2"/>
    </w:pPr>
    <w:rPr>
      <w:caps/>
    </w:rPr>
  </w:style>
  <w:style w:type="paragraph" w:customStyle="1" w:styleId="RubrikInnehll">
    <w:name w:val="Rubrik_Innehåll"/>
    <w:rsid w:val="00D83104"/>
    <w:pPr>
      <w:spacing w:after="120" w:line="440" w:lineRule="atLeast"/>
      <w:ind w:left="0"/>
    </w:pPr>
    <w:rPr>
      <w:rFonts w:ascii="Arial" w:hAnsi="Arial" w:cs="Arial"/>
      <w:caps/>
      <w:sz w:val="30"/>
      <w:szCs w:val="24"/>
      <w:lang w:val="sv-SE" w:eastAsia="sv-SE"/>
    </w:rPr>
  </w:style>
  <w:style w:type="paragraph" w:customStyle="1" w:styleId="Rubrik1Nr">
    <w:name w:val="Rubrik 1_Nr"/>
    <w:next w:val="Normal"/>
    <w:rsid w:val="00A07E79"/>
    <w:pPr>
      <w:keepNext/>
      <w:keepLines/>
      <w:numPr>
        <w:numId w:val="3"/>
      </w:numPr>
      <w:spacing w:before="720" w:after="120" w:line="440" w:lineRule="atLeast"/>
      <w:outlineLvl w:val="0"/>
    </w:pPr>
    <w:rPr>
      <w:rFonts w:ascii="Arial" w:hAnsi="Arial" w:cs="Arial"/>
      <w:caps/>
      <w:sz w:val="30"/>
      <w:szCs w:val="24"/>
      <w:lang w:val="sv-SE" w:eastAsia="sv-SE"/>
    </w:rPr>
  </w:style>
  <w:style w:type="paragraph" w:customStyle="1" w:styleId="Rubrik2Nr">
    <w:name w:val="Rubrik 2_Nr"/>
    <w:basedOn w:val="Normal"/>
    <w:next w:val="Normal"/>
    <w:rsid w:val="00A07E79"/>
    <w:pPr>
      <w:keepNext/>
      <w:keepLines/>
      <w:numPr>
        <w:ilvl w:val="1"/>
        <w:numId w:val="3"/>
      </w:numPr>
      <w:spacing w:before="360"/>
      <w:outlineLvl w:val="1"/>
    </w:pPr>
    <w:rPr>
      <w:caps/>
      <w:sz w:val="26"/>
    </w:rPr>
  </w:style>
  <w:style w:type="paragraph" w:customStyle="1" w:styleId="Rubrik3Nr">
    <w:name w:val="Rubrik 3_Nr"/>
    <w:next w:val="Normal"/>
    <w:rsid w:val="00102D1A"/>
    <w:pPr>
      <w:keepNext/>
      <w:keepLines/>
      <w:numPr>
        <w:ilvl w:val="2"/>
        <w:numId w:val="3"/>
      </w:numPr>
      <w:spacing w:before="360" w:after="120"/>
      <w:outlineLvl w:val="2"/>
    </w:pPr>
    <w:rPr>
      <w:rFonts w:ascii="Arial" w:hAnsi="Arial" w:cs="Arial"/>
      <w:caps/>
      <w:sz w:val="22"/>
      <w:szCs w:val="24"/>
      <w:lang w:val="sv-SE" w:eastAsia="sv-SE"/>
    </w:rPr>
  </w:style>
  <w:style w:type="paragraph" w:styleId="TOC1">
    <w:name w:val="toc 1"/>
    <w:basedOn w:val="Normal"/>
    <w:next w:val="Normal"/>
    <w:autoRedefine/>
    <w:uiPriority w:val="39"/>
    <w:rsid w:val="00D83104"/>
    <w:pPr>
      <w:tabs>
        <w:tab w:val="right" w:leader="dot" w:pos="9469"/>
      </w:tabs>
      <w:spacing w:before="120"/>
    </w:pPr>
  </w:style>
  <w:style w:type="paragraph" w:styleId="TOC2">
    <w:name w:val="toc 2"/>
    <w:basedOn w:val="Normal"/>
    <w:next w:val="Normal"/>
    <w:autoRedefine/>
    <w:uiPriority w:val="39"/>
    <w:rsid w:val="0054239A"/>
    <w:pPr>
      <w:tabs>
        <w:tab w:val="left" w:pos="660"/>
        <w:tab w:val="right" w:leader="dot" w:pos="9469"/>
      </w:tabs>
      <w:spacing w:after="0"/>
      <w:ind w:left="397"/>
    </w:pPr>
  </w:style>
  <w:style w:type="paragraph" w:styleId="TOC3">
    <w:name w:val="toc 3"/>
    <w:basedOn w:val="Normal"/>
    <w:next w:val="Normal"/>
    <w:autoRedefine/>
    <w:semiHidden/>
    <w:rsid w:val="00490743"/>
    <w:pPr>
      <w:ind w:left="440"/>
    </w:pPr>
  </w:style>
  <w:style w:type="paragraph" w:styleId="TOC4">
    <w:name w:val="toc 4"/>
    <w:basedOn w:val="Normal"/>
    <w:next w:val="Normal"/>
    <w:autoRedefine/>
    <w:semiHidden/>
    <w:rsid w:val="00490743"/>
    <w:pPr>
      <w:ind w:left="660"/>
    </w:pPr>
  </w:style>
  <w:style w:type="paragraph" w:styleId="TOC5">
    <w:name w:val="toc 5"/>
    <w:basedOn w:val="Normal"/>
    <w:next w:val="Normal"/>
    <w:autoRedefine/>
    <w:semiHidden/>
    <w:rsid w:val="00490743"/>
    <w:pPr>
      <w:ind w:left="880"/>
    </w:pPr>
  </w:style>
  <w:style w:type="paragraph" w:styleId="TOC6">
    <w:name w:val="toc 6"/>
    <w:basedOn w:val="Normal"/>
    <w:next w:val="Normal"/>
    <w:autoRedefine/>
    <w:semiHidden/>
    <w:rsid w:val="00490743"/>
    <w:pPr>
      <w:ind w:left="1100"/>
    </w:pPr>
  </w:style>
  <w:style w:type="paragraph" w:styleId="TOC7">
    <w:name w:val="toc 7"/>
    <w:basedOn w:val="Normal"/>
    <w:next w:val="Normal"/>
    <w:autoRedefine/>
    <w:semiHidden/>
    <w:rsid w:val="00490743"/>
    <w:pPr>
      <w:ind w:left="1320"/>
    </w:pPr>
  </w:style>
  <w:style w:type="paragraph" w:styleId="TOC8">
    <w:name w:val="toc 8"/>
    <w:basedOn w:val="Normal"/>
    <w:next w:val="Normal"/>
    <w:autoRedefine/>
    <w:semiHidden/>
    <w:rsid w:val="00490743"/>
    <w:pPr>
      <w:ind w:left="1540"/>
    </w:pPr>
  </w:style>
  <w:style w:type="paragraph" w:styleId="TOC9">
    <w:name w:val="toc 9"/>
    <w:basedOn w:val="Normal"/>
    <w:next w:val="Normal"/>
    <w:autoRedefine/>
    <w:semiHidden/>
    <w:rsid w:val="00490743"/>
    <w:pPr>
      <w:ind w:left="1760"/>
    </w:pPr>
  </w:style>
  <w:style w:type="paragraph" w:customStyle="1" w:styleId="Rapportnr">
    <w:name w:val="Rapportnr"/>
    <w:basedOn w:val="Normal"/>
    <w:rsid w:val="00406A26"/>
    <w:pPr>
      <w:ind w:left="-1644"/>
    </w:pPr>
    <w:rPr>
      <w:sz w:val="24"/>
    </w:rPr>
  </w:style>
  <w:style w:type="paragraph" w:styleId="BalloonText">
    <w:name w:val="Balloon Text"/>
    <w:basedOn w:val="Normal"/>
    <w:semiHidden/>
    <w:rsid w:val="00D176DF"/>
    <w:rPr>
      <w:rFonts w:ascii="Tahoma" w:hAnsi="Tahoma" w:cs="Tahoma"/>
      <w:szCs w:val="16"/>
    </w:rPr>
  </w:style>
  <w:style w:type="paragraph" w:customStyle="1" w:styleId="Frsttsbild">
    <w:name w:val="Försättsbild"/>
    <w:rsid w:val="0024385B"/>
    <w:pPr>
      <w:framePr w:hSpace="142" w:wrap="around" w:vAnchor="page" w:hAnchor="page" w:x="625" w:y="4594"/>
      <w:spacing w:before="680"/>
      <w:suppressOverlap/>
      <w:jc w:val="center"/>
    </w:pPr>
    <w:rPr>
      <w:rFonts w:ascii="Arial" w:hAnsi="Arial" w:cs="Arial"/>
      <w:caps/>
      <w:sz w:val="30"/>
      <w:szCs w:val="24"/>
      <w:lang w:val="sv-SE" w:eastAsia="sv-SE"/>
    </w:rPr>
  </w:style>
  <w:style w:type="paragraph" w:customStyle="1" w:styleId="Rubrik4Nr">
    <w:name w:val="Rubrik 4_Nr"/>
    <w:basedOn w:val="Normal"/>
    <w:next w:val="Normal"/>
    <w:rsid w:val="008974A3"/>
    <w:pPr>
      <w:keepNext/>
      <w:keepLines/>
      <w:numPr>
        <w:ilvl w:val="3"/>
        <w:numId w:val="3"/>
      </w:numPr>
      <w:spacing w:before="360"/>
      <w:ind w:left="734" w:hanging="734"/>
      <w:outlineLvl w:val="3"/>
    </w:pPr>
  </w:style>
  <w:style w:type="paragraph" w:customStyle="1" w:styleId="Underrubrikniv4">
    <w:name w:val="Underrubrik nivå 4"/>
    <w:basedOn w:val="Normal"/>
    <w:next w:val="Normal"/>
    <w:rsid w:val="00EF2DA0"/>
    <w:pPr>
      <w:keepNext/>
      <w:keepLines/>
      <w:spacing w:before="360"/>
      <w:outlineLvl w:val="3"/>
    </w:pPr>
  </w:style>
  <w:style w:type="paragraph" w:customStyle="1" w:styleId="Frsttsbild2">
    <w:name w:val="Försättsbild_2"/>
    <w:basedOn w:val="Frsttsbild"/>
    <w:rsid w:val="008407A6"/>
    <w:pPr>
      <w:framePr w:wrap="around" w:x="795" w:y="4310"/>
      <w:spacing w:before="0"/>
    </w:pPr>
  </w:style>
  <w:style w:type="paragraph" w:customStyle="1" w:styleId="Tabelltext">
    <w:name w:val="Tabelltext"/>
    <w:basedOn w:val="Normal"/>
    <w:rsid w:val="00054626"/>
    <w:pPr>
      <w:spacing w:after="0" w:line="240" w:lineRule="atLeast"/>
      <w:ind w:left="57"/>
      <w:jc w:val="both"/>
    </w:pPr>
  </w:style>
  <w:style w:type="paragraph" w:customStyle="1" w:styleId="Rubrik5Nr">
    <w:name w:val="Rubrik 5_Nr"/>
    <w:basedOn w:val="Normal"/>
    <w:next w:val="Normal"/>
    <w:qFormat/>
    <w:rsid w:val="004164FC"/>
    <w:pPr>
      <w:keepNext/>
      <w:keepLines/>
      <w:spacing w:before="240" w:after="0"/>
      <w:outlineLvl w:val="4"/>
    </w:pPr>
    <w:rPr>
      <w:i/>
    </w:rPr>
  </w:style>
  <w:style w:type="paragraph" w:styleId="Caption">
    <w:name w:val="caption"/>
    <w:aliases w:val="Bild,Diagrammbeschriftung"/>
    <w:basedOn w:val="Normal"/>
    <w:next w:val="Normal"/>
    <w:uiPriority w:val="35"/>
    <w:unhideWhenUsed/>
    <w:qFormat/>
    <w:rsid w:val="006C161B"/>
    <w:pPr>
      <w:spacing w:after="200"/>
    </w:pPr>
    <w:rPr>
      <w:bCs/>
      <w:i/>
      <w:szCs w:val="18"/>
    </w:rPr>
  </w:style>
  <w:style w:type="character" w:styleId="FootnoteReference">
    <w:name w:val="footnote reference"/>
    <w:basedOn w:val="DefaultParagraphFont"/>
    <w:rsid w:val="006C161B"/>
    <w:rPr>
      <w:rFonts w:ascii="Arial" w:hAnsi="Arial" w:cs="Arial"/>
      <w:noProof w:val="0"/>
      <w:vertAlign w:val="superscript"/>
      <w:lang w:val="sv-SE"/>
    </w:rPr>
  </w:style>
  <w:style w:type="paragraph" w:styleId="FootnoteText">
    <w:name w:val="footnote text"/>
    <w:basedOn w:val="Normal"/>
    <w:link w:val="FootnoteTextChar"/>
    <w:qFormat/>
    <w:rsid w:val="003E6913"/>
    <w:pPr>
      <w:spacing w:after="60"/>
    </w:pPr>
    <w:rPr>
      <w:szCs w:val="20"/>
    </w:rPr>
  </w:style>
  <w:style w:type="character" w:customStyle="1" w:styleId="FootnoteTextChar">
    <w:name w:val="Footnote Text Char"/>
    <w:basedOn w:val="DefaultParagraphFont"/>
    <w:link w:val="FootnoteText"/>
    <w:rsid w:val="003E6913"/>
    <w:rPr>
      <w:rFonts w:ascii="Arial" w:hAnsi="Arial" w:cs="Arial"/>
      <w:noProof w:val="0"/>
      <w:sz w:val="18"/>
      <w:lang w:val="sv-SE" w:eastAsia="sv-SE"/>
    </w:rPr>
  </w:style>
  <w:style w:type="paragraph" w:customStyle="1" w:styleId="Underrubrikniv5">
    <w:name w:val="Underrubrik nivå 5"/>
    <w:basedOn w:val="Heading5"/>
    <w:next w:val="Normal"/>
    <w:qFormat/>
    <w:rsid w:val="00A003DE"/>
  </w:style>
  <w:style w:type="paragraph" w:customStyle="1" w:styleId="Underrubrikniv2">
    <w:name w:val="Underrubrik nivå 2"/>
    <w:basedOn w:val="Normal"/>
    <w:next w:val="Normal"/>
    <w:qFormat/>
    <w:rsid w:val="00355981"/>
    <w:pPr>
      <w:spacing w:before="360"/>
    </w:pPr>
    <w:rPr>
      <w:caps/>
      <w:sz w:val="26"/>
    </w:rPr>
  </w:style>
  <w:style w:type="character" w:styleId="CommentReference">
    <w:name w:val="annotation reference"/>
    <w:basedOn w:val="DefaultParagraphFont"/>
    <w:rsid w:val="005E7CEF"/>
    <w:rPr>
      <w:sz w:val="16"/>
      <w:szCs w:val="16"/>
    </w:rPr>
  </w:style>
  <w:style w:type="paragraph" w:styleId="CommentText">
    <w:name w:val="annotation text"/>
    <w:basedOn w:val="Normal"/>
    <w:link w:val="CommentTextChar"/>
    <w:rsid w:val="005E7CEF"/>
    <w:pPr>
      <w:spacing w:line="240" w:lineRule="auto"/>
    </w:pPr>
    <w:rPr>
      <w:sz w:val="20"/>
      <w:szCs w:val="20"/>
    </w:rPr>
  </w:style>
  <w:style w:type="character" w:customStyle="1" w:styleId="CommentTextChar">
    <w:name w:val="Comment Text Char"/>
    <w:basedOn w:val="DefaultParagraphFont"/>
    <w:link w:val="CommentText"/>
    <w:rsid w:val="005E7CEF"/>
    <w:rPr>
      <w:rFonts w:ascii="Arial" w:hAnsi="Arial" w:cs="Arial"/>
      <w:lang w:val="sv-SE" w:eastAsia="sv-SE"/>
    </w:rPr>
  </w:style>
  <w:style w:type="paragraph" w:styleId="CommentSubject">
    <w:name w:val="annotation subject"/>
    <w:basedOn w:val="CommentText"/>
    <w:next w:val="CommentText"/>
    <w:link w:val="CommentSubjectChar"/>
    <w:rsid w:val="005E7CEF"/>
    <w:rPr>
      <w:b/>
      <w:bCs/>
    </w:rPr>
  </w:style>
  <w:style w:type="character" w:customStyle="1" w:styleId="CommentSubjectChar">
    <w:name w:val="Comment Subject Char"/>
    <w:basedOn w:val="CommentTextChar"/>
    <w:link w:val="CommentSubject"/>
    <w:rsid w:val="005E7CEF"/>
    <w:rPr>
      <w:rFonts w:ascii="Arial" w:hAnsi="Arial" w:cs="Arial"/>
      <w:b/>
      <w:bCs/>
      <w:lang w:val="sv-SE" w:eastAsia="sv-SE"/>
    </w:rPr>
  </w:style>
  <w:style w:type="paragraph" w:customStyle="1" w:styleId="Default">
    <w:name w:val="Default"/>
    <w:rsid w:val="004471D3"/>
    <w:pPr>
      <w:autoSpaceDE w:val="0"/>
      <w:autoSpaceDN w:val="0"/>
      <w:adjustRightInd w:val="0"/>
      <w:spacing w:line="240" w:lineRule="auto"/>
      <w:ind w:left="0"/>
    </w:pPr>
    <w:rPr>
      <w:color w:val="000000"/>
      <w:sz w:val="24"/>
      <w:szCs w:val="24"/>
      <w:lang w:val="sv-SE"/>
    </w:rPr>
  </w:style>
  <w:style w:type="character" w:customStyle="1" w:styleId="ListaPunkterChar">
    <w:name w:val="Lista Punkter Char"/>
    <w:link w:val="ListaPunkter"/>
    <w:rsid w:val="009559A8"/>
    <w:rPr>
      <w:rFonts w:ascii="Arial" w:hAnsi="Arial" w:cs="Arial"/>
      <w:sz w:val="16"/>
      <w:szCs w:val="24"/>
      <w:lang w:val="en-GB" w:eastAsia="sv-SE"/>
    </w:rPr>
  </w:style>
  <w:style w:type="paragraph" w:styleId="ListParagraph">
    <w:name w:val="List Paragraph"/>
    <w:basedOn w:val="Normal"/>
    <w:uiPriority w:val="34"/>
    <w:qFormat/>
    <w:rsid w:val="00230369"/>
    <w:pPr>
      <w:ind w:left="720"/>
      <w:contextualSpacing/>
    </w:pPr>
  </w:style>
  <w:style w:type="character" w:customStyle="1" w:styleId="UnresolvedMention1">
    <w:name w:val="Unresolved Mention1"/>
    <w:basedOn w:val="DefaultParagraphFont"/>
    <w:uiPriority w:val="99"/>
    <w:semiHidden/>
    <w:unhideWhenUsed/>
    <w:rsid w:val="00FF3B5D"/>
    <w:rPr>
      <w:color w:val="605E5C"/>
      <w:shd w:val="clear" w:color="auto" w:fill="E1DFDD"/>
    </w:rPr>
  </w:style>
  <w:style w:type="paragraph" w:styleId="BodyText">
    <w:name w:val="Body Text"/>
    <w:basedOn w:val="Normal"/>
    <w:link w:val="BodyTextChar"/>
    <w:rsid w:val="00FF3B5D"/>
    <w:pPr>
      <w:suppressAutoHyphens/>
      <w:spacing w:before="120" w:line="300" w:lineRule="exact"/>
      <w:jc w:val="both"/>
    </w:pPr>
    <w:rPr>
      <w:rFonts w:cs="Times New Roman"/>
      <w:sz w:val="22"/>
      <w:lang w:eastAsia="de-DE"/>
    </w:rPr>
  </w:style>
  <w:style w:type="character" w:customStyle="1" w:styleId="BodyTextChar">
    <w:name w:val="Body Text Char"/>
    <w:basedOn w:val="DefaultParagraphFont"/>
    <w:link w:val="BodyText"/>
    <w:rsid w:val="00FF3B5D"/>
    <w:rPr>
      <w:rFonts w:ascii="Arial" w:hAnsi="Arial"/>
      <w:sz w:val="22"/>
      <w:szCs w:val="24"/>
      <w:lang w:val="en-GB" w:eastAsia="de-DE"/>
    </w:rPr>
  </w:style>
  <w:style w:type="character" w:customStyle="1" w:styleId="Heading2Char">
    <w:name w:val="Heading 2 Char"/>
    <w:link w:val="Heading2"/>
    <w:rsid w:val="00C105EF"/>
    <w:rPr>
      <w:rFonts w:ascii="Arial" w:hAnsi="Arial" w:cs="Arial"/>
      <w:bCs/>
      <w:iCs/>
      <w:caps/>
      <w:sz w:val="26"/>
      <w:szCs w:val="28"/>
      <w:lang w:val="en-GB" w:eastAsia="sv-SE"/>
    </w:rPr>
  </w:style>
  <w:style w:type="character" w:customStyle="1" w:styleId="Heading8Char">
    <w:name w:val="Heading 8 Char"/>
    <w:basedOn w:val="DefaultParagraphFont"/>
    <w:link w:val="Heading8"/>
    <w:semiHidden/>
    <w:rsid w:val="00C105EF"/>
    <w:rPr>
      <w:rFonts w:asciiTheme="majorHAnsi" w:eastAsiaTheme="majorEastAsia" w:hAnsiTheme="majorHAnsi" w:cstheme="majorBidi"/>
      <w:color w:val="272727" w:themeColor="text1" w:themeTint="D8"/>
      <w:sz w:val="21"/>
      <w:szCs w:val="21"/>
      <w:lang w:val="en-GB" w:eastAsia="sv-SE"/>
    </w:rPr>
  </w:style>
  <w:style w:type="character" w:customStyle="1" w:styleId="Heading9Char">
    <w:name w:val="Heading 9 Char"/>
    <w:basedOn w:val="DefaultParagraphFont"/>
    <w:link w:val="Heading9"/>
    <w:semiHidden/>
    <w:rsid w:val="00C105EF"/>
    <w:rPr>
      <w:rFonts w:asciiTheme="majorHAnsi" w:eastAsiaTheme="majorEastAsia" w:hAnsiTheme="majorHAnsi" w:cstheme="majorBidi"/>
      <w:i/>
      <w:iCs/>
      <w:color w:val="272727" w:themeColor="text1" w:themeTint="D8"/>
      <w:sz w:val="21"/>
      <w:szCs w:val="21"/>
      <w:lang w:val="en-GB" w:eastAsia="sv-SE"/>
    </w:rPr>
  </w:style>
  <w:style w:type="paragraph" w:styleId="Revision">
    <w:name w:val="Revision"/>
    <w:hidden/>
    <w:uiPriority w:val="99"/>
    <w:semiHidden/>
    <w:rsid w:val="003369AF"/>
    <w:pPr>
      <w:spacing w:line="240" w:lineRule="auto"/>
      <w:ind w:left="0"/>
    </w:pPr>
    <w:rPr>
      <w:rFonts w:ascii="Arial" w:hAnsi="Arial" w:cs="Arial"/>
      <w:sz w:val="16"/>
      <w:szCs w:val="24"/>
      <w:lang w:val="en-GB" w:eastAsia="sv-SE"/>
    </w:rPr>
  </w:style>
  <w:style w:type="table" w:styleId="LightList-Accent2">
    <w:name w:val="Light List Accent 2"/>
    <w:basedOn w:val="TableNormal"/>
    <w:uiPriority w:val="61"/>
    <w:semiHidden/>
    <w:unhideWhenUsed/>
    <w:rsid w:val="008A12E2"/>
    <w:pPr>
      <w:spacing w:line="240" w:lineRule="auto"/>
    </w:pPr>
    <w:tblPr>
      <w:tblStyleRowBandSize w:val="1"/>
      <w:tblStyleColBandSize w:val="1"/>
      <w:tblInd w:w="0" w:type="nil"/>
      <w:tblBorders>
        <w:top w:val="single" w:sz="8" w:space="0" w:color="6F896A" w:themeColor="accent2"/>
        <w:left w:val="single" w:sz="8" w:space="0" w:color="6F896A" w:themeColor="accent2"/>
        <w:bottom w:val="single" w:sz="8" w:space="0" w:color="6F896A" w:themeColor="accent2"/>
        <w:right w:val="single" w:sz="8" w:space="0" w:color="6F896A"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6F896A" w:themeFill="accent2"/>
      </w:tcPr>
    </w:tblStylePr>
    <w:tblStylePr w:type="lastRow">
      <w:pPr>
        <w:spacing w:beforeLines="0" w:before="0" w:beforeAutospacing="0" w:afterLines="0" w:after="0" w:afterAutospacing="0" w:line="240" w:lineRule="auto"/>
      </w:pPr>
      <w:rPr>
        <w:b/>
        <w:bCs/>
      </w:rPr>
      <w:tblPr/>
      <w:tcPr>
        <w:tcBorders>
          <w:top w:val="double" w:sz="6" w:space="0" w:color="6F896A" w:themeColor="accent2"/>
          <w:left w:val="single" w:sz="8" w:space="0" w:color="6F896A" w:themeColor="accent2"/>
          <w:bottom w:val="single" w:sz="8" w:space="0" w:color="6F896A" w:themeColor="accent2"/>
          <w:right w:val="single" w:sz="8" w:space="0" w:color="6F896A" w:themeColor="accent2"/>
        </w:tcBorders>
      </w:tcPr>
    </w:tblStylePr>
    <w:tblStylePr w:type="firstCol">
      <w:rPr>
        <w:b/>
        <w:bCs/>
      </w:rPr>
    </w:tblStylePr>
    <w:tblStylePr w:type="lastCol">
      <w:rPr>
        <w:b/>
        <w:bCs/>
      </w:rPr>
    </w:tblStylePr>
    <w:tblStylePr w:type="band1Vert">
      <w:tblPr/>
      <w:tcPr>
        <w:tcBorders>
          <w:top w:val="single" w:sz="8" w:space="0" w:color="6F896A" w:themeColor="accent2"/>
          <w:left w:val="single" w:sz="8" w:space="0" w:color="6F896A" w:themeColor="accent2"/>
          <w:bottom w:val="single" w:sz="8" w:space="0" w:color="6F896A" w:themeColor="accent2"/>
          <w:right w:val="single" w:sz="8" w:space="0" w:color="6F896A" w:themeColor="accent2"/>
        </w:tcBorders>
      </w:tcPr>
    </w:tblStylePr>
    <w:tblStylePr w:type="band1Horz">
      <w:tblPr/>
      <w:tcPr>
        <w:tcBorders>
          <w:top w:val="single" w:sz="8" w:space="0" w:color="6F896A" w:themeColor="accent2"/>
          <w:left w:val="single" w:sz="8" w:space="0" w:color="6F896A" w:themeColor="accent2"/>
          <w:bottom w:val="single" w:sz="8" w:space="0" w:color="6F896A" w:themeColor="accent2"/>
          <w:right w:val="single" w:sz="8" w:space="0" w:color="6F896A" w:themeColor="accent2"/>
        </w:tcBorders>
      </w:tcPr>
    </w:tblStylePr>
  </w:style>
  <w:style w:type="character" w:customStyle="1" w:styleId="HeaderChar">
    <w:name w:val="Header Char"/>
    <w:basedOn w:val="DefaultParagraphFont"/>
    <w:link w:val="Header"/>
    <w:rsid w:val="00B6775E"/>
    <w:rPr>
      <w:rFonts w:ascii="Arial" w:hAnsi="Arial" w:cs="Arial"/>
      <w:caps/>
      <w:color w:val="000000" w:themeColor="text1"/>
      <w:sz w:val="14"/>
      <w:szCs w:val="24"/>
      <w:lang w:val="en-GB" w:eastAsia="sv-SE"/>
    </w:rPr>
  </w:style>
  <w:style w:type="character" w:styleId="UnresolvedMention">
    <w:name w:val="Unresolved Mention"/>
    <w:basedOn w:val="DefaultParagraphFont"/>
    <w:uiPriority w:val="99"/>
    <w:semiHidden/>
    <w:unhideWhenUsed/>
    <w:rsid w:val="00A3526B"/>
    <w:rPr>
      <w:color w:val="605E5C"/>
      <w:shd w:val="clear" w:color="auto" w:fill="E1DFDD"/>
    </w:rPr>
  </w:style>
  <w:style w:type="paragraph" w:styleId="NormalWeb">
    <w:name w:val="Normal (Web)"/>
    <w:basedOn w:val="Normal"/>
    <w:semiHidden/>
    <w:unhideWhenUsed/>
    <w:rsid w:val="0052271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396">
      <w:bodyDiv w:val="1"/>
      <w:marLeft w:val="0"/>
      <w:marRight w:val="0"/>
      <w:marTop w:val="0"/>
      <w:marBottom w:val="0"/>
      <w:divBdr>
        <w:top w:val="none" w:sz="0" w:space="0" w:color="auto"/>
        <w:left w:val="none" w:sz="0" w:space="0" w:color="auto"/>
        <w:bottom w:val="none" w:sz="0" w:space="0" w:color="auto"/>
        <w:right w:val="none" w:sz="0" w:space="0" w:color="auto"/>
      </w:divBdr>
    </w:div>
    <w:div w:id="64838105">
      <w:bodyDiv w:val="1"/>
      <w:marLeft w:val="0"/>
      <w:marRight w:val="0"/>
      <w:marTop w:val="0"/>
      <w:marBottom w:val="0"/>
      <w:divBdr>
        <w:top w:val="none" w:sz="0" w:space="0" w:color="auto"/>
        <w:left w:val="none" w:sz="0" w:space="0" w:color="auto"/>
        <w:bottom w:val="none" w:sz="0" w:space="0" w:color="auto"/>
        <w:right w:val="none" w:sz="0" w:space="0" w:color="auto"/>
      </w:divBdr>
    </w:div>
    <w:div w:id="116266565">
      <w:bodyDiv w:val="1"/>
      <w:marLeft w:val="0"/>
      <w:marRight w:val="0"/>
      <w:marTop w:val="0"/>
      <w:marBottom w:val="0"/>
      <w:divBdr>
        <w:top w:val="none" w:sz="0" w:space="0" w:color="auto"/>
        <w:left w:val="none" w:sz="0" w:space="0" w:color="auto"/>
        <w:bottom w:val="none" w:sz="0" w:space="0" w:color="auto"/>
        <w:right w:val="none" w:sz="0" w:space="0" w:color="auto"/>
      </w:divBdr>
    </w:div>
    <w:div w:id="121002314">
      <w:bodyDiv w:val="1"/>
      <w:marLeft w:val="0"/>
      <w:marRight w:val="0"/>
      <w:marTop w:val="0"/>
      <w:marBottom w:val="0"/>
      <w:divBdr>
        <w:top w:val="none" w:sz="0" w:space="0" w:color="auto"/>
        <w:left w:val="none" w:sz="0" w:space="0" w:color="auto"/>
        <w:bottom w:val="none" w:sz="0" w:space="0" w:color="auto"/>
        <w:right w:val="none" w:sz="0" w:space="0" w:color="auto"/>
      </w:divBdr>
    </w:div>
    <w:div w:id="145361900">
      <w:bodyDiv w:val="1"/>
      <w:marLeft w:val="0"/>
      <w:marRight w:val="0"/>
      <w:marTop w:val="0"/>
      <w:marBottom w:val="0"/>
      <w:divBdr>
        <w:top w:val="none" w:sz="0" w:space="0" w:color="auto"/>
        <w:left w:val="none" w:sz="0" w:space="0" w:color="auto"/>
        <w:bottom w:val="none" w:sz="0" w:space="0" w:color="auto"/>
        <w:right w:val="none" w:sz="0" w:space="0" w:color="auto"/>
      </w:divBdr>
    </w:div>
    <w:div w:id="206722852">
      <w:bodyDiv w:val="1"/>
      <w:marLeft w:val="0"/>
      <w:marRight w:val="0"/>
      <w:marTop w:val="0"/>
      <w:marBottom w:val="0"/>
      <w:divBdr>
        <w:top w:val="none" w:sz="0" w:space="0" w:color="auto"/>
        <w:left w:val="none" w:sz="0" w:space="0" w:color="auto"/>
        <w:bottom w:val="none" w:sz="0" w:space="0" w:color="auto"/>
        <w:right w:val="none" w:sz="0" w:space="0" w:color="auto"/>
      </w:divBdr>
    </w:div>
    <w:div w:id="268127205">
      <w:bodyDiv w:val="1"/>
      <w:marLeft w:val="0"/>
      <w:marRight w:val="0"/>
      <w:marTop w:val="0"/>
      <w:marBottom w:val="0"/>
      <w:divBdr>
        <w:top w:val="none" w:sz="0" w:space="0" w:color="auto"/>
        <w:left w:val="none" w:sz="0" w:space="0" w:color="auto"/>
        <w:bottom w:val="none" w:sz="0" w:space="0" w:color="auto"/>
        <w:right w:val="none" w:sz="0" w:space="0" w:color="auto"/>
      </w:divBdr>
    </w:div>
    <w:div w:id="367611423">
      <w:bodyDiv w:val="1"/>
      <w:marLeft w:val="0"/>
      <w:marRight w:val="0"/>
      <w:marTop w:val="0"/>
      <w:marBottom w:val="0"/>
      <w:divBdr>
        <w:top w:val="none" w:sz="0" w:space="0" w:color="auto"/>
        <w:left w:val="none" w:sz="0" w:space="0" w:color="auto"/>
        <w:bottom w:val="none" w:sz="0" w:space="0" w:color="auto"/>
        <w:right w:val="none" w:sz="0" w:space="0" w:color="auto"/>
      </w:divBdr>
    </w:div>
    <w:div w:id="425153406">
      <w:bodyDiv w:val="1"/>
      <w:marLeft w:val="0"/>
      <w:marRight w:val="0"/>
      <w:marTop w:val="0"/>
      <w:marBottom w:val="0"/>
      <w:divBdr>
        <w:top w:val="none" w:sz="0" w:space="0" w:color="auto"/>
        <w:left w:val="none" w:sz="0" w:space="0" w:color="auto"/>
        <w:bottom w:val="none" w:sz="0" w:space="0" w:color="auto"/>
        <w:right w:val="none" w:sz="0" w:space="0" w:color="auto"/>
      </w:divBdr>
    </w:div>
    <w:div w:id="437336479">
      <w:bodyDiv w:val="1"/>
      <w:marLeft w:val="0"/>
      <w:marRight w:val="0"/>
      <w:marTop w:val="0"/>
      <w:marBottom w:val="0"/>
      <w:divBdr>
        <w:top w:val="none" w:sz="0" w:space="0" w:color="auto"/>
        <w:left w:val="none" w:sz="0" w:space="0" w:color="auto"/>
        <w:bottom w:val="none" w:sz="0" w:space="0" w:color="auto"/>
        <w:right w:val="none" w:sz="0" w:space="0" w:color="auto"/>
      </w:divBdr>
    </w:div>
    <w:div w:id="437453707">
      <w:bodyDiv w:val="1"/>
      <w:marLeft w:val="0"/>
      <w:marRight w:val="0"/>
      <w:marTop w:val="0"/>
      <w:marBottom w:val="0"/>
      <w:divBdr>
        <w:top w:val="none" w:sz="0" w:space="0" w:color="auto"/>
        <w:left w:val="none" w:sz="0" w:space="0" w:color="auto"/>
        <w:bottom w:val="none" w:sz="0" w:space="0" w:color="auto"/>
        <w:right w:val="none" w:sz="0" w:space="0" w:color="auto"/>
      </w:divBdr>
    </w:div>
    <w:div w:id="443696297">
      <w:bodyDiv w:val="1"/>
      <w:marLeft w:val="0"/>
      <w:marRight w:val="0"/>
      <w:marTop w:val="0"/>
      <w:marBottom w:val="0"/>
      <w:divBdr>
        <w:top w:val="none" w:sz="0" w:space="0" w:color="auto"/>
        <w:left w:val="none" w:sz="0" w:space="0" w:color="auto"/>
        <w:bottom w:val="none" w:sz="0" w:space="0" w:color="auto"/>
        <w:right w:val="none" w:sz="0" w:space="0" w:color="auto"/>
      </w:divBdr>
    </w:div>
    <w:div w:id="531965371">
      <w:bodyDiv w:val="1"/>
      <w:marLeft w:val="0"/>
      <w:marRight w:val="0"/>
      <w:marTop w:val="0"/>
      <w:marBottom w:val="0"/>
      <w:divBdr>
        <w:top w:val="none" w:sz="0" w:space="0" w:color="auto"/>
        <w:left w:val="none" w:sz="0" w:space="0" w:color="auto"/>
        <w:bottom w:val="none" w:sz="0" w:space="0" w:color="auto"/>
        <w:right w:val="none" w:sz="0" w:space="0" w:color="auto"/>
      </w:divBdr>
    </w:div>
    <w:div w:id="536746874">
      <w:bodyDiv w:val="1"/>
      <w:marLeft w:val="0"/>
      <w:marRight w:val="0"/>
      <w:marTop w:val="0"/>
      <w:marBottom w:val="0"/>
      <w:divBdr>
        <w:top w:val="none" w:sz="0" w:space="0" w:color="auto"/>
        <w:left w:val="none" w:sz="0" w:space="0" w:color="auto"/>
        <w:bottom w:val="none" w:sz="0" w:space="0" w:color="auto"/>
        <w:right w:val="none" w:sz="0" w:space="0" w:color="auto"/>
      </w:divBdr>
    </w:div>
    <w:div w:id="553194884">
      <w:bodyDiv w:val="1"/>
      <w:marLeft w:val="0"/>
      <w:marRight w:val="0"/>
      <w:marTop w:val="0"/>
      <w:marBottom w:val="0"/>
      <w:divBdr>
        <w:top w:val="none" w:sz="0" w:space="0" w:color="auto"/>
        <w:left w:val="none" w:sz="0" w:space="0" w:color="auto"/>
        <w:bottom w:val="none" w:sz="0" w:space="0" w:color="auto"/>
        <w:right w:val="none" w:sz="0" w:space="0" w:color="auto"/>
      </w:divBdr>
    </w:div>
    <w:div w:id="785581436">
      <w:bodyDiv w:val="1"/>
      <w:marLeft w:val="0"/>
      <w:marRight w:val="0"/>
      <w:marTop w:val="0"/>
      <w:marBottom w:val="0"/>
      <w:divBdr>
        <w:top w:val="none" w:sz="0" w:space="0" w:color="auto"/>
        <w:left w:val="none" w:sz="0" w:space="0" w:color="auto"/>
        <w:bottom w:val="none" w:sz="0" w:space="0" w:color="auto"/>
        <w:right w:val="none" w:sz="0" w:space="0" w:color="auto"/>
      </w:divBdr>
    </w:div>
    <w:div w:id="922641586">
      <w:bodyDiv w:val="1"/>
      <w:marLeft w:val="0"/>
      <w:marRight w:val="0"/>
      <w:marTop w:val="0"/>
      <w:marBottom w:val="0"/>
      <w:divBdr>
        <w:top w:val="none" w:sz="0" w:space="0" w:color="auto"/>
        <w:left w:val="none" w:sz="0" w:space="0" w:color="auto"/>
        <w:bottom w:val="none" w:sz="0" w:space="0" w:color="auto"/>
        <w:right w:val="none" w:sz="0" w:space="0" w:color="auto"/>
      </w:divBdr>
    </w:div>
    <w:div w:id="967122167">
      <w:bodyDiv w:val="1"/>
      <w:marLeft w:val="0"/>
      <w:marRight w:val="0"/>
      <w:marTop w:val="0"/>
      <w:marBottom w:val="0"/>
      <w:divBdr>
        <w:top w:val="none" w:sz="0" w:space="0" w:color="auto"/>
        <w:left w:val="none" w:sz="0" w:space="0" w:color="auto"/>
        <w:bottom w:val="none" w:sz="0" w:space="0" w:color="auto"/>
        <w:right w:val="none" w:sz="0" w:space="0" w:color="auto"/>
      </w:divBdr>
    </w:div>
    <w:div w:id="1280911412">
      <w:bodyDiv w:val="1"/>
      <w:marLeft w:val="0"/>
      <w:marRight w:val="0"/>
      <w:marTop w:val="0"/>
      <w:marBottom w:val="0"/>
      <w:divBdr>
        <w:top w:val="none" w:sz="0" w:space="0" w:color="auto"/>
        <w:left w:val="none" w:sz="0" w:space="0" w:color="auto"/>
        <w:bottom w:val="none" w:sz="0" w:space="0" w:color="auto"/>
        <w:right w:val="none" w:sz="0" w:space="0" w:color="auto"/>
      </w:divBdr>
    </w:div>
    <w:div w:id="1361739449">
      <w:bodyDiv w:val="1"/>
      <w:marLeft w:val="0"/>
      <w:marRight w:val="0"/>
      <w:marTop w:val="0"/>
      <w:marBottom w:val="0"/>
      <w:divBdr>
        <w:top w:val="none" w:sz="0" w:space="0" w:color="auto"/>
        <w:left w:val="none" w:sz="0" w:space="0" w:color="auto"/>
        <w:bottom w:val="none" w:sz="0" w:space="0" w:color="auto"/>
        <w:right w:val="none" w:sz="0" w:space="0" w:color="auto"/>
      </w:divBdr>
    </w:div>
    <w:div w:id="1418746156">
      <w:bodyDiv w:val="1"/>
      <w:marLeft w:val="0"/>
      <w:marRight w:val="0"/>
      <w:marTop w:val="0"/>
      <w:marBottom w:val="0"/>
      <w:divBdr>
        <w:top w:val="none" w:sz="0" w:space="0" w:color="auto"/>
        <w:left w:val="none" w:sz="0" w:space="0" w:color="auto"/>
        <w:bottom w:val="none" w:sz="0" w:space="0" w:color="auto"/>
        <w:right w:val="none" w:sz="0" w:space="0" w:color="auto"/>
      </w:divBdr>
    </w:div>
    <w:div w:id="1457604193">
      <w:bodyDiv w:val="1"/>
      <w:marLeft w:val="0"/>
      <w:marRight w:val="0"/>
      <w:marTop w:val="0"/>
      <w:marBottom w:val="0"/>
      <w:divBdr>
        <w:top w:val="none" w:sz="0" w:space="0" w:color="auto"/>
        <w:left w:val="none" w:sz="0" w:space="0" w:color="auto"/>
        <w:bottom w:val="none" w:sz="0" w:space="0" w:color="auto"/>
        <w:right w:val="none" w:sz="0" w:space="0" w:color="auto"/>
      </w:divBdr>
    </w:div>
    <w:div w:id="1523741620">
      <w:bodyDiv w:val="1"/>
      <w:marLeft w:val="0"/>
      <w:marRight w:val="0"/>
      <w:marTop w:val="0"/>
      <w:marBottom w:val="0"/>
      <w:divBdr>
        <w:top w:val="none" w:sz="0" w:space="0" w:color="auto"/>
        <w:left w:val="none" w:sz="0" w:space="0" w:color="auto"/>
        <w:bottom w:val="none" w:sz="0" w:space="0" w:color="auto"/>
        <w:right w:val="none" w:sz="0" w:space="0" w:color="auto"/>
      </w:divBdr>
    </w:div>
    <w:div w:id="1573655583">
      <w:bodyDiv w:val="1"/>
      <w:marLeft w:val="0"/>
      <w:marRight w:val="0"/>
      <w:marTop w:val="0"/>
      <w:marBottom w:val="0"/>
      <w:divBdr>
        <w:top w:val="none" w:sz="0" w:space="0" w:color="auto"/>
        <w:left w:val="none" w:sz="0" w:space="0" w:color="auto"/>
        <w:bottom w:val="none" w:sz="0" w:space="0" w:color="auto"/>
        <w:right w:val="none" w:sz="0" w:space="0" w:color="auto"/>
      </w:divBdr>
    </w:div>
    <w:div w:id="1576738892">
      <w:bodyDiv w:val="1"/>
      <w:marLeft w:val="0"/>
      <w:marRight w:val="0"/>
      <w:marTop w:val="0"/>
      <w:marBottom w:val="0"/>
      <w:divBdr>
        <w:top w:val="none" w:sz="0" w:space="0" w:color="auto"/>
        <w:left w:val="none" w:sz="0" w:space="0" w:color="auto"/>
        <w:bottom w:val="none" w:sz="0" w:space="0" w:color="auto"/>
        <w:right w:val="none" w:sz="0" w:space="0" w:color="auto"/>
      </w:divBdr>
    </w:div>
    <w:div w:id="1589852709">
      <w:bodyDiv w:val="1"/>
      <w:marLeft w:val="0"/>
      <w:marRight w:val="0"/>
      <w:marTop w:val="0"/>
      <w:marBottom w:val="0"/>
      <w:divBdr>
        <w:top w:val="none" w:sz="0" w:space="0" w:color="auto"/>
        <w:left w:val="none" w:sz="0" w:space="0" w:color="auto"/>
        <w:bottom w:val="none" w:sz="0" w:space="0" w:color="auto"/>
        <w:right w:val="none" w:sz="0" w:space="0" w:color="auto"/>
      </w:divBdr>
    </w:div>
    <w:div w:id="1676807378">
      <w:bodyDiv w:val="1"/>
      <w:marLeft w:val="0"/>
      <w:marRight w:val="0"/>
      <w:marTop w:val="0"/>
      <w:marBottom w:val="0"/>
      <w:divBdr>
        <w:top w:val="none" w:sz="0" w:space="0" w:color="auto"/>
        <w:left w:val="none" w:sz="0" w:space="0" w:color="auto"/>
        <w:bottom w:val="none" w:sz="0" w:space="0" w:color="auto"/>
        <w:right w:val="none" w:sz="0" w:space="0" w:color="auto"/>
      </w:divBdr>
    </w:div>
    <w:div w:id="1711609142">
      <w:bodyDiv w:val="1"/>
      <w:marLeft w:val="0"/>
      <w:marRight w:val="0"/>
      <w:marTop w:val="0"/>
      <w:marBottom w:val="0"/>
      <w:divBdr>
        <w:top w:val="none" w:sz="0" w:space="0" w:color="auto"/>
        <w:left w:val="none" w:sz="0" w:space="0" w:color="auto"/>
        <w:bottom w:val="none" w:sz="0" w:space="0" w:color="auto"/>
        <w:right w:val="none" w:sz="0" w:space="0" w:color="auto"/>
      </w:divBdr>
    </w:div>
    <w:div w:id="1794519105">
      <w:bodyDiv w:val="1"/>
      <w:marLeft w:val="0"/>
      <w:marRight w:val="0"/>
      <w:marTop w:val="0"/>
      <w:marBottom w:val="0"/>
      <w:divBdr>
        <w:top w:val="none" w:sz="0" w:space="0" w:color="auto"/>
        <w:left w:val="none" w:sz="0" w:space="0" w:color="auto"/>
        <w:bottom w:val="none" w:sz="0" w:space="0" w:color="auto"/>
        <w:right w:val="none" w:sz="0" w:space="0" w:color="auto"/>
      </w:divBdr>
    </w:div>
    <w:div w:id="1858305596">
      <w:bodyDiv w:val="1"/>
      <w:marLeft w:val="0"/>
      <w:marRight w:val="0"/>
      <w:marTop w:val="0"/>
      <w:marBottom w:val="0"/>
      <w:divBdr>
        <w:top w:val="none" w:sz="0" w:space="0" w:color="auto"/>
        <w:left w:val="none" w:sz="0" w:space="0" w:color="auto"/>
        <w:bottom w:val="none" w:sz="0" w:space="0" w:color="auto"/>
        <w:right w:val="none" w:sz="0" w:space="0" w:color="auto"/>
      </w:divBdr>
    </w:div>
    <w:div w:id="1904366481">
      <w:bodyDiv w:val="1"/>
      <w:marLeft w:val="0"/>
      <w:marRight w:val="0"/>
      <w:marTop w:val="0"/>
      <w:marBottom w:val="0"/>
      <w:divBdr>
        <w:top w:val="none" w:sz="0" w:space="0" w:color="auto"/>
        <w:left w:val="none" w:sz="0" w:space="0" w:color="auto"/>
        <w:bottom w:val="none" w:sz="0" w:space="0" w:color="auto"/>
        <w:right w:val="none" w:sz="0" w:space="0" w:color="auto"/>
      </w:divBdr>
      <w:divsChild>
        <w:div w:id="2071417144">
          <w:marLeft w:val="547"/>
          <w:marRight w:val="0"/>
          <w:marTop w:val="0"/>
          <w:marBottom w:val="0"/>
          <w:divBdr>
            <w:top w:val="none" w:sz="0" w:space="0" w:color="auto"/>
            <w:left w:val="none" w:sz="0" w:space="0" w:color="auto"/>
            <w:bottom w:val="none" w:sz="0" w:space="0" w:color="auto"/>
            <w:right w:val="none" w:sz="0" w:space="0" w:color="auto"/>
          </w:divBdr>
        </w:div>
      </w:divsChild>
    </w:div>
    <w:div w:id="1946956619">
      <w:bodyDiv w:val="1"/>
      <w:marLeft w:val="0"/>
      <w:marRight w:val="0"/>
      <w:marTop w:val="0"/>
      <w:marBottom w:val="0"/>
      <w:divBdr>
        <w:top w:val="none" w:sz="0" w:space="0" w:color="auto"/>
        <w:left w:val="none" w:sz="0" w:space="0" w:color="auto"/>
        <w:bottom w:val="none" w:sz="0" w:space="0" w:color="auto"/>
        <w:right w:val="none" w:sz="0" w:space="0" w:color="auto"/>
      </w:divBdr>
    </w:div>
    <w:div w:id="2034455777">
      <w:bodyDiv w:val="1"/>
      <w:marLeft w:val="0"/>
      <w:marRight w:val="0"/>
      <w:marTop w:val="0"/>
      <w:marBottom w:val="0"/>
      <w:divBdr>
        <w:top w:val="none" w:sz="0" w:space="0" w:color="auto"/>
        <w:left w:val="none" w:sz="0" w:space="0" w:color="auto"/>
        <w:bottom w:val="none" w:sz="0" w:space="0" w:color="auto"/>
        <w:right w:val="none" w:sz="0" w:space="0" w:color="auto"/>
      </w:divBdr>
    </w:div>
    <w:div w:id="2103525706">
      <w:bodyDiv w:val="1"/>
      <w:marLeft w:val="0"/>
      <w:marRight w:val="0"/>
      <w:marTop w:val="0"/>
      <w:marBottom w:val="0"/>
      <w:divBdr>
        <w:top w:val="none" w:sz="0" w:space="0" w:color="auto"/>
        <w:left w:val="none" w:sz="0" w:space="0" w:color="auto"/>
        <w:bottom w:val="none" w:sz="0" w:space="0" w:color="auto"/>
        <w:right w:val="none" w:sz="0" w:space="0" w:color="auto"/>
      </w:divBdr>
    </w:div>
    <w:div w:id="2122916567">
      <w:bodyDiv w:val="1"/>
      <w:marLeft w:val="0"/>
      <w:marRight w:val="0"/>
      <w:marTop w:val="0"/>
      <w:marBottom w:val="0"/>
      <w:divBdr>
        <w:top w:val="none" w:sz="0" w:space="0" w:color="auto"/>
        <w:left w:val="none" w:sz="0" w:space="0" w:color="auto"/>
        <w:bottom w:val="none" w:sz="0" w:space="0" w:color="auto"/>
        <w:right w:val="none" w:sz="0" w:space="0" w:color="auto"/>
      </w:divBdr>
    </w:div>
    <w:div w:id="21432276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virondec.com" TargetMode="External"/><Relationship Id="rId18" Type="http://schemas.microsoft.com/office/2007/relationships/diagramDrawing" Target="diagrams/drawing1.xml"/><Relationship Id="rId26" Type="http://schemas.openxmlformats.org/officeDocument/2006/relationships/hyperlink" Target="http://www.environdec.com/" TargetMode="External"/><Relationship Id="rId21" Type="http://schemas.openxmlformats.org/officeDocument/2006/relationships/image" Target="media/image2.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diagramColors" Target="diagrams/colors1.xml"/><Relationship Id="rId25" Type="http://schemas.openxmlformats.org/officeDocument/2006/relationships/hyperlink" Target="http://www.environdec.com" TargetMode="External"/><Relationship Id="rId33" Type="http://schemas.openxmlformats.org/officeDocument/2006/relationships/hyperlink" Target="https://ivlse.sharepoint.com/sites/EPDInternational/Shared%20Documents/1%20Operations/12%20PCR/124%20Doc/1242%20Preparation/www.environdec.com" TargetMode="Externa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diagramQuickStyle" Target="diagrams/quickStyle1.xml"/><Relationship Id="rId20" Type="http://schemas.openxmlformats.org/officeDocument/2006/relationships/hyperlink" Target="http://www.environdec.com" TargetMode="External"/><Relationship Id="rId29" Type="http://schemas.openxmlformats.org/officeDocument/2006/relationships/hyperlink" Target="http://www.environdec.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virondec.com/" TargetMode="External"/><Relationship Id="rId32" Type="http://schemas.openxmlformats.org/officeDocument/2006/relationships/hyperlink" Target="http://www.environdec.com"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diagramLayout" Target="diagrams/layout1.xml"/><Relationship Id="rId23" Type="http://schemas.openxmlformats.org/officeDocument/2006/relationships/hyperlink" Target="mailto:support@environdec.coms" TargetMode="External"/><Relationship Id="rId28" Type="http://schemas.openxmlformats.org/officeDocument/2006/relationships/hyperlink" Target="http://www.environdec.com"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environdec.com" TargetMode="External"/><Relationship Id="rId31" Type="http://schemas.openxmlformats.org/officeDocument/2006/relationships/hyperlink" Target="mailto:support@environdec.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yperlink" Target="http://www.environdec.com/" TargetMode="External"/><Relationship Id="rId27" Type="http://schemas.openxmlformats.org/officeDocument/2006/relationships/hyperlink" Target="https://unstats.un.org/unsd/classifications/Family/Detail/1074" TargetMode="External"/><Relationship Id="rId30" Type="http://schemas.openxmlformats.org/officeDocument/2006/relationships/hyperlink" Target="http://www.environdec.com"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an0796\AppData\Roaming\Microsoft\Templates\EPD%20PM.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29131B-1BE1-4E2D-B41E-B243D471A13D}" type="doc">
      <dgm:prSet loTypeId="urn:microsoft.com/office/officeart/2005/8/layout/pyramid2" loCatId="list" qsTypeId="urn:microsoft.com/office/officeart/2005/8/quickstyle/simple3" qsCatId="simple" csTypeId="urn:microsoft.com/office/officeart/2005/8/colors/accent1_2" csCatId="accent1" phldr="1"/>
      <dgm:spPr/>
    </dgm:pt>
    <dgm:pt modelId="{A69FE628-9410-43AC-BE94-10EF56E6135D}">
      <dgm:prSet phldrT="[Text]" custT="1"/>
      <dgm:spPr/>
      <dgm:t>
        <a:bodyPr/>
        <a:lstStyle/>
        <a:p>
          <a:r>
            <a:rPr lang="sv-SE" sz="900">
              <a:latin typeface="Inter" panose="02000503000000020004" pitchFamily="2" charset="0"/>
              <a:ea typeface="Inter" panose="02000503000000020004" pitchFamily="2" charset="0"/>
              <a:cs typeface="Arial" panose="020B0604020202020204" pitchFamily="34" charset="0"/>
            </a:rPr>
            <a:t>ISO 14025</a:t>
          </a:r>
        </a:p>
      </dgm:t>
    </dgm:pt>
    <dgm:pt modelId="{8CC33764-40CB-4E11-A4B0-6434691EDCB5}" type="parTrans" cxnId="{5EBF0DA8-7FA5-4321-9D56-CB60F9F61695}">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CF7548C5-72CA-46DC-80CF-FB9F8433516B}" type="sibTrans" cxnId="{5EBF0DA8-7FA5-4321-9D56-CB60F9F61695}">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D399AFEF-AFBF-49A9-9B92-A18231D693AF}">
      <dgm:prSet phldrT="[Text]" custT="1"/>
      <dgm:spPr/>
      <dgm:t>
        <a:bodyPr/>
        <a:lstStyle/>
        <a:p>
          <a:r>
            <a:rPr lang="sv-SE" sz="900">
              <a:latin typeface="Inter" panose="02000503000000020004" pitchFamily="2" charset="0"/>
              <a:ea typeface="Inter" panose="02000503000000020004" pitchFamily="2" charset="0"/>
              <a:cs typeface="Arial" panose="020B0604020202020204" pitchFamily="34" charset="0"/>
            </a:rPr>
            <a:t>ISO 14040/14044</a:t>
          </a:r>
        </a:p>
      </dgm:t>
    </dgm:pt>
    <dgm:pt modelId="{ACBA0F41-E836-4E7B-BE94-02714A9EAFD6}" type="parTrans" cxnId="{AAB316CD-0C10-4081-8681-30BD5698E980}">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519EE75E-E70F-4A56-8333-16DA7BB7142E}" type="sibTrans" cxnId="{AAB316CD-0C10-4081-8681-30BD5698E980}">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99D5D7DD-5745-4C09-B5A4-F2031D2A2DD3}">
      <dgm:prSet custT="1"/>
      <dgm:spPr/>
      <dgm:t>
        <a:bodyPr/>
        <a:lstStyle/>
        <a:p>
          <a:r>
            <a:rPr lang="sv-SE" sz="900" b="0">
              <a:latin typeface="Inter" panose="02000503000000020004" pitchFamily="2" charset="0"/>
              <a:ea typeface="Inter" panose="02000503000000020004" pitchFamily="2" charset="0"/>
              <a:cs typeface="Arial" panose="020B0604020202020204" pitchFamily="34" charset="0"/>
            </a:rPr>
            <a:t>Main PCR</a:t>
          </a:r>
        </a:p>
      </dgm:t>
    </dgm:pt>
    <dgm:pt modelId="{97B605D3-10E8-4561-818D-EF1663344E17}" type="parTrans" cxnId="{EDF099C8-AE93-48C0-AC96-8671FE0BF173}">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19E89828-3783-4DCB-95D9-430B626EB2A8}" type="sibTrans" cxnId="{EDF099C8-AE93-48C0-AC96-8671FE0BF173}">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BC6DD050-A7D3-4C67-B579-F2EFB5CF0DB5}">
      <dgm:prSet custT="1"/>
      <dgm:spPr/>
      <dgm:t>
        <a:bodyPr/>
        <a:lstStyle/>
        <a:p>
          <a:r>
            <a:rPr lang="sv-SE" sz="900">
              <a:latin typeface="Inter" panose="02000503000000020004" pitchFamily="2" charset="0"/>
              <a:ea typeface="Inter" panose="02000503000000020004" pitchFamily="2" charset="0"/>
              <a:cs typeface="Arial" panose="020B0604020202020204" pitchFamily="34" charset="0"/>
            </a:rPr>
            <a:t>Applicable standard</a:t>
          </a:r>
        </a:p>
      </dgm:t>
    </dgm:pt>
    <dgm:pt modelId="{69774278-E8FA-43AA-A407-87EEBB5497E0}" type="parTrans" cxnId="{477E27A7-ECE2-40A3-82FA-1BCB8FE4EC5C}">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EA444352-9487-4A67-BA45-CB76B1DEFCFA}" type="sibTrans" cxnId="{477E27A7-ECE2-40A3-82FA-1BCB8FE4EC5C}">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75863DDC-47AC-4277-BE80-6BD3CE8E397D}">
      <dgm:prSet custT="1"/>
      <dgm:spPr/>
      <dgm:t>
        <a:bodyPr/>
        <a:lstStyle/>
        <a:p>
          <a:r>
            <a:rPr lang="sv-SE" sz="900">
              <a:latin typeface="Inter" panose="02000503000000020004" pitchFamily="2" charset="0"/>
              <a:ea typeface="Inter" panose="02000503000000020004" pitchFamily="2" charset="0"/>
              <a:cs typeface="Arial" panose="020B0604020202020204" pitchFamily="34" charset="0"/>
            </a:rPr>
            <a:t>General Programme Instructions</a:t>
          </a:r>
        </a:p>
      </dgm:t>
    </dgm:pt>
    <dgm:pt modelId="{065288CD-D5C0-4296-95AF-D7B9198AE5A1}" type="parTrans" cxnId="{03B48372-063A-47D5-9D12-9E9C80F7694A}">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47914D02-8D04-4928-9DE4-4B8297C72621}" type="sibTrans" cxnId="{03B48372-063A-47D5-9D12-9E9C80F7694A}">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5D973D78-AE7C-40ED-90E5-785A1F99BF03}">
      <dgm:prSet phldrT="[Text]" custT="1"/>
      <dgm:spPr/>
      <dgm:t>
        <a:bodyPr/>
        <a:lstStyle/>
        <a:p>
          <a:r>
            <a:rPr lang="sv-SE" sz="900">
              <a:latin typeface="Inter" panose="02000503000000020004" pitchFamily="2" charset="0"/>
              <a:ea typeface="Inter" panose="02000503000000020004" pitchFamily="2" charset="0"/>
              <a:cs typeface="Arial" panose="020B0604020202020204" pitchFamily="34" charset="0"/>
            </a:rPr>
            <a:t>ISO 9001/ISO 14001</a:t>
          </a:r>
        </a:p>
      </dgm:t>
    </dgm:pt>
    <dgm:pt modelId="{33F05B2B-B540-48C1-89D2-073143785592}" type="parTrans" cxnId="{16F0F4F7-E40C-4745-940E-ECE488310623}">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C5F7655B-8C3C-4166-88B2-C33924FFDCC6}" type="sibTrans" cxnId="{16F0F4F7-E40C-4745-940E-ECE488310623}">
      <dgm:prSet/>
      <dgm:spPr/>
      <dgm:t>
        <a:bodyPr/>
        <a:lstStyle/>
        <a:p>
          <a:endParaRPr lang="sv-SE" sz="1600">
            <a:latin typeface="Inter" panose="02000503000000020004" pitchFamily="2" charset="0"/>
            <a:ea typeface="Inter" panose="02000503000000020004" pitchFamily="2" charset="0"/>
            <a:cs typeface="Arial" panose="020B0604020202020204" pitchFamily="34" charset="0"/>
          </a:endParaRPr>
        </a:p>
      </dgm:t>
    </dgm:pt>
    <dgm:pt modelId="{53FCFC95-F28C-44FE-A6BA-76BD17B5147D}">
      <dgm:prSet phldrT="[Text]" custT="1"/>
      <dgm:spPr/>
      <dgm:t>
        <a:bodyPr/>
        <a:lstStyle/>
        <a:p>
          <a:r>
            <a:rPr lang="sv-SE" sz="900" b="1">
              <a:latin typeface="Inter" panose="02000503000000020004" pitchFamily="2" charset="0"/>
              <a:ea typeface="Inter" panose="02000503000000020004" pitchFamily="2" charset="0"/>
              <a:cs typeface="Arial" panose="020B0604020202020204" pitchFamily="34" charset="0"/>
            </a:rPr>
            <a:t>c-PCR</a:t>
          </a:r>
        </a:p>
      </dgm:t>
    </dgm:pt>
    <dgm:pt modelId="{3913FBEE-238F-4183-9364-DD0D70F7C5CB}" type="parTrans" cxnId="{91921480-E0C3-4CE9-97C2-EA63476BF6D6}">
      <dgm:prSet/>
      <dgm:spPr/>
      <dgm:t>
        <a:bodyPr/>
        <a:lstStyle/>
        <a:p>
          <a:endParaRPr lang="de-DE" sz="1600">
            <a:latin typeface="Inter" panose="02000503000000020004" pitchFamily="2" charset="0"/>
            <a:ea typeface="Inter" panose="02000503000000020004" pitchFamily="2" charset="0"/>
          </a:endParaRPr>
        </a:p>
      </dgm:t>
    </dgm:pt>
    <dgm:pt modelId="{B3D24503-3B1A-4A60-AB5C-6C9B3689867F}" type="sibTrans" cxnId="{91921480-E0C3-4CE9-97C2-EA63476BF6D6}">
      <dgm:prSet/>
      <dgm:spPr/>
      <dgm:t>
        <a:bodyPr/>
        <a:lstStyle/>
        <a:p>
          <a:endParaRPr lang="de-DE" sz="1600">
            <a:latin typeface="Inter" panose="02000503000000020004" pitchFamily="2" charset="0"/>
            <a:ea typeface="Inter" panose="02000503000000020004" pitchFamily="2" charset="0"/>
          </a:endParaRPr>
        </a:p>
      </dgm:t>
    </dgm:pt>
    <dgm:pt modelId="{73414857-04AD-4DCB-9A30-78C6B54E9906}" type="pres">
      <dgm:prSet presAssocID="{1029131B-1BE1-4E2D-B41E-B243D471A13D}" presName="compositeShape" presStyleCnt="0">
        <dgm:presLayoutVars>
          <dgm:dir/>
          <dgm:resizeHandles/>
        </dgm:presLayoutVars>
      </dgm:prSet>
      <dgm:spPr/>
    </dgm:pt>
    <dgm:pt modelId="{F919F356-CCDB-4BF9-9A52-B44E7171EA65}" type="pres">
      <dgm:prSet presAssocID="{1029131B-1BE1-4E2D-B41E-B243D471A13D}" presName="pyramid" presStyleLbl="node1" presStyleIdx="0" presStyleCnt="1" custScaleX="117874" custScaleY="100000"/>
      <dgm:spPr/>
    </dgm:pt>
    <dgm:pt modelId="{DC6CB05A-C3FE-457B-ADBC-71A92564511B}" type="pres">
      <dgm:prSet presAssocID="{1029131B-1BE1-4E2D-B41E-B243D471A13D}" presName="theList" presStyleCnt="0"/>
      <dgm:spPr/>
    </dgm:pt>
    <dgm:pt modelId="{A2AEACA2-1565-45DA-A57C-4C8663A24680}" type="pres">
      <dgm:prSet presAssocID="{53FCFC95-F28C-44FE-A6BA-76BD17B5147D}" presName="aNode" presStyleLbl="fgAcc1" presStyleIdx="0" presStyleCnt="7" custScaleX="133585" custScaleY="64216" custLinFactY="1839" custLinFactNeighborX="7109" custLinFactNeighborY="100000">
        <dgm:presLayoutVars>
          <dgm:bulletEnabled val="1"/>
        </dgm:presLayoutVars>
      </dgm:prSet>
      <dgm:spPr/>
    </dgm:pt>
    <dgm:pt modelId="{A0466A59-ADE8-4BBB-B28B-E482B4C90A7B}" type="pres">
      <dgm:prSet presAssocID="{53FCFC95-F28C-44FE-A6BA-76BD17B5147D}" presName="aSpace" presStyleCnt="0"/>
      <dgm:spPr/>
    </dgm:pt>
    <dgm:pt modelId="{4089F107-C994-4735-9559-17921FEFA68C}" type="pres">
      <dgm:prSet presAssocID="{99D5D7DD-5745-4C09-B5A4-F2031D2A2DD3}" presName="aNode" presStyleLbl="fgAcc1" presStyleIdx="1" presStyleCnt="7" custScaleX="146307" custScaleY="65740" custLinFactY="2997" custLinFactNeighborX="9025" custLinFactNeighborY="100000">
        <dgm:presLayoutVars>
          <dgm:bulletEnabled val="1"/>
        </dgm:presLayoutVars>
      </dgm:prSet>
      <dgm:spPr/>
    </dgm:pt>
    <dgm:pt modelId="{6881CB20-B1F2-44E5-8645-3CC9BE831A1A}" type="pres">
      <dgm:prSet presAssocID="{99D5D7DD-5745-4C09-B5A4-F2031D2A2DD3}" presName="aSpace" presStyleCnt="0"/>
      <dgm:spPr/>
    </dgm:pt>
    <dgm:pt modelId="{45EB80C9-D679-40C3-9175-33866ED45C46}" type="pres">
      <dgm:prSet presAssocID="{BC6DD050-A7D3-4C67-B579-F2EFB5CF0DB5}" presName="aNode" presStyleLbl="fgAcc1" presStyleIdx="2" presStyleCnt="7" custScaleX="159029" custScaleY="65740" custLinFactY="2997" custLinFactNeighborX="9025" custLinFactNeighborY="100000">
        <dgm:presLayoutVars>
          <dgm:bulletEnabled val="1"/>
        </dgm:presLayoutVars>
      </dgm:prSet>
      <dgm:spPr/>
    </dgm:pt>
    <dgm:pt modelId="{0195B03B-BF98-4BB1-B475-26610FC7A8B1}" type="pres">
      <dgm:prSet presAssocID="{BC6DD050-A7D3-4C67-B579-F2EFB5CF0DB5}" presName="aSpace" presStyleCnt="0"/>
      <dgm:spPr/>
    </dgm:pt>
    <dgm:pt modelId="{2B83CEE7-FE5B-4801-849E-E50D06FECF70}" type="pres">
      <dgm:prSet presAssocID="{75863DDC-47AC-4277-BE80-6BD3CE8E397D}" presName="aNode" presStyleLbl="fgAcc1" presStyleIdx="3" presStyleCnt="7" custScaleX="171752" custScaleY="65740" custLinFactY="2997" custLinFactNeighborX="9025" custLinFactNeighborY="100000">
        <dgm:presLayoutVars>
          <dgm:bulletEnabled val="1"/>
        </dgm:presLayoutVars>
      </dgm:prSet>
      <dgm:spPr/>
    </dgm:pt>
    <dgm:pt modelId="{67E2BABD-8231-41E5-AB1A-EAFC3607136A}" type="pres">
      <dgm:prSet presAssocID="{75863DDC-47AC-4277-BE80-6BD3CE8E397D}" presName="aSpace" presStyleCnt="0"/>
      <dgm:spPr/>
    </dgm:pt>
    <dgm:pt modelId="{B43770C6-FB9A-44F2-94B8-E5AB1FB344A5}" type="pres">
      <dgm:prSet presAssocID="{A69FE628-9410-43AC-BE94-10EF56E6135D}" presName="aNode" presStyleLbl="fgAcc1" presStyleIdx="4" presStyleCnt="7" custScaleX="184474" custScaleY="65740" custLinFactY="2997" custLinFactNeighborX="9025" custLinFactNeighborY="100000">
        <dgm:presLayoutVars>
          <dgm:bulletEnabled val="1"/>
        </dgm:presLayoutVars>
      </dgm:prSet>
      <dgm:spPr/>
    </dgm:pt>
    <dgm:pt modelId="{DCB66B74-CB56-49BF-B6E8-E78F46322B95}" type="pres">
      <dgm:prSet presAssocID="{A69FE628-9410-43AC-BE94-10EF56E6135D}" presName="aSpace" presStyleCnt="0"/>
      <dgm:spPr/>
    </dgm:pt>
    <dgm:pt modelId="{64CA3DCA-AFF0-45F4-9581-AF53E7EB40C1}" type="pres">
      <dgm:prSet presAssocID="{D399AFEF-AFBF-49A9-9B92-A18231D693AF}" presName="aNode" presStyleLbl="fgAcc1" presStyleIdx="5" presStyleCnt="7" custScaleX="197196" custScaleY="65740" custLinFactY="2997" custLinFactNeighborX="9025" custLinFactNeighborY="100000">
        <dgm:presLayoutVars>
          <dgm:bulletEnabled val="1"/>
        </dgm:presLayoutVars>
      </dgm:prSet>
      <dgm:spPr/>
    </dgm:pt>
    <dgm:pt modelId="{D0DAB961-BF1C-45CE-89E9-5CD5DD524787}" type="pres">
      <dgm:prSet presAssocID="{D399AFEF-AFBF-49A9-9B92-A18231D693AF}" presName="aSpace" presStyleCnt="0"/>
      <dgm:spPr/>
    </dgm:pt>
    <dgm:pt modelId="{088A4E22-A856-4D29-8BD1-36EE906DE2FF}" type="pres">
      <dgm:prSet presAssocID="{5D973D78-AE7C-40ED-90E5-785A1F99BF03}" presName="aNode" presStyleLbl="fgAcc1" presStyleIdx="6" presStyleCnt="7" custScaleX="209919" custScaleY="65740" custLinFactY="2997" custLinFactNeighborX="9025" custLinFactNeighborY="100000">
        <dgm:presLayoutVars>
          <dgm:bulletEnabled val="1"/>
        </dgm:presLayoutVars>
      </dgm:prSet>
      <dgm:spPr/>
    </dgm:pt>
    <dgm:pt modelId="{0881598E-5F7D-48FF-8E84-655236C94201}" type="pres">
      <dgm:prSet presAssocID="{5D973D78-AE7C-40ED-90E5-785A1F99BF03}" presName="aSpace" presStyleCnt="0"/>
      <dgm:spPr/>
    </dgm:pt>
  </dgm:ptLst>
  <dgm:cxnLst>
    <dgm:cxn modelId="{F3014F40-0213-4F9B-AB87-EE0BF7BB0E8A}" type="presOf" srcId="{5D973D78-AE7C-40ED-90E5-785A1F99BF03}" destId="{088A4E22-A856-4D29-8BD1-36EE906DE2FF}" srcOrd="0" destOrd="0" presId="urn:microsoft.com/office/officeart/2005/8/layout/pyramid2"/>
    <dgm:cxn modelId="{F87BDE6A-27D1-4645-9A0F-05A5F9A6FEEF}" type="presOf" srcId="{99D5D7DD-5745-4C09-B5A4-F2031D2A2DD3}" destId="{4089F107-C994-4735-9559-17921FEFA68C}" srcOrd="0" destOrd="0" presId="urn:microsoft.com/office/officeart/2005/8/layout/pyramid2"/>
    <dgm:cxn modelId="{F7918E6E-6E19-4857-ACED-917D24E2441D}" type="presOf" srcId="{D399AFEF-AFBF-49A9-9B92-A18231D693AF}" destId="{64CA3DCA-AFF0-45F4-9581-AF53E7EB40C1}" srcOrd="0" destOrd="0" presId="urn:microsoft.com/office/officeart/2005/8/layout/pyramid2"/>
    <dgm:cxn modelId="{00562471-7DF0-4C00-A4B4-612CD22A31D0}" type="presOf" srcId="{BC6DD050-A7D3-4C67-B579-F2EFB5CF0DB5}" destId="{45EB80C9-D679-40C3-9175-33866ED45C46}" srcOrd="0" destOrd="0" presId="urn:microsoft.com/office/officeart/2005/8/layout/pyramid2"/>
    <dgm:cxn modelId="{03B48372-063A-47D5-9D12-9E9C80F7694A}" srcId="{1029131B-1BE1-4E2D-B41E-B243D471A13D}" destId="{75863DDC-47AC-4277-BE80-6BD3CE8E397D}" srcOrd="3" destOrd="0" parTransId="{065288CD-D5C0-4296-95AF-D7B9198AE5A1}" sibTransId="{47914D02-8D04-4928-9DE4-4B8297C72621}"/>
    <dgm:cxn modelId="{91921480-E0C3-4CE9-97C2-EA63476BF6D6}" srcId="{1029131B-1BE1-4E2D-B41E-B243D471A13D}" destId="{53FCFC95-F28C-44FE-A6BA-76BD17B5147D}" srcOrd="0" destOrd="0" parTransId="{3913FBEE-238F-4183-9364-DD0D70F7C5CB}" sibTransId="{B3D24503-3B1A-4A60-AB5C-6C9B3689867F}"/>
    <dgm:cxn modelId="{477E27A7-ECE2-40A3-82FA-1BCB8FE4EC5C}" srcId="{1029131B-1BE1-4E2D-B41E-B243D471A13D}" destId="{BC6DD050-A7D3-4C67-B579-F2EFB5CF0DB5}" srcOrd="2" destOrd="0" parTransId="{69774278-E8FA-43AA-A407-87EEBB5497E0}" sibTransId="{EA444352-9487-4A67-BA45-CB76B1DEFCFA}"/>
    <dgm:cxn modelId="{E3DC48A7-5EEF-47CA-BE0A-2F023F148FC8}" type="presOf" srcId="{1029131B-1BE1-4E2D-B41E-B243D471A13D}" destId="{73414857-04AD-4DCB-9A30-78C6B54E9906}" srcOrd="0" destOrd="0" presId="urn:microsoft.com/office/officeart/2005/8/layout/pyramid2"/>
    <dgm:cxn modelId="{5EBF0DA8-7FA5-4321-9D56-CB60F9F61695}" srcId="{1029131B-1BE1-4E2D-B41E-B243D471A13D}" destId="{A69FE628-9410-43AC-BE94-10EF56E6135D}" srcOrd="4" destOrd="0" parTransId="{8CC33764-40CB-4E11-A4B0-6434691EDCB5}" sibTransId="{CF7548C5-72CA-46DC-80CF-FB9F8433516B}"/>
    <dgm:cxn modelId="{D114F0B8-A647-4E65-A701-F372797A86A8}" type="presOf" srcId="{A69FE628-9410-43AC-BE94-10EF56E6135D}" destId="{B43770C6-FB9A-44F2-94B8-E5AB1FB344A5}" srcOrd="0" destOrd="0" presId="urn:microsoft.com/office/officeart/2005/8/layout/pyramid2"/>
    <dgm:cxn modelId="{9E8C08BD-BC9F-40FF-86CB-D9A6D35017EA}" type="presOf" srcId="{75863DDC-47AC-4277-BE80-6BD3CE8E397D}" destId="{2B83CEE7-FE5B-4801-849E-E50D06FECF70}" srcOrd="0" destOrd="0" presId="urn:microsoft.com/office/officeart/2005/8/layout/pyramid2"/>
    <dgm:cxn modelId="{136957C7-E09F-40AA-9CB1-BE46EABA1D2E}" type="presOf" srcId="{53FCFC95-F28C-44FE-A6BA-76BD17B5147D}" destId="{A2AEACA2-1565-45DA-A57C-4C8663A24680}" srcOrd="0" destOrd="0" presId="urn:microsoft.com/office/officeart/2005/8/layout/pyramid2"/>
    <dgm:cxn modelId="{EDF099C8-AE93-48C0-AC96-8671FE0BF173}" srcId="{1029131B-1BE1-4E2D-B41E-B243D471A13D}" destId="{99D5D7DD-5745-4C09-B5A4-F2031D2A2DD3}" srcOrd="1" destOrd="0" parTransId="{97B605D3-10E8-4561-818D-EF1663344E17}" sibTransId="{19E89828-3783-4DCB-95D9-430B626EB2A8}"/>
    <dgm:cxn modelId="{AAB316CD-0C10-4081-8681-30BD5698E980}" srcId="{1029131B-1BE1-4E2D-B41E-B243D471A13D}" destId="{D399AFEF-AFBF-49A9-9B92-A18231D693AF}" srcOrd="5" destOrd="0" parTransId="{ACBA0F41-E836-4E7B-BE94-02714A9EAFD6}" sibTransId="{519EE75E-E70F-4A56-8333-16DA7BB7142E}"/>
    <dgm:cxn modelId="{16F0F4F7-E40C-4745-940E-ECE488310623}" srcId="{1029131B-1BE1-4E2D-B41E-B243D471A13D}" destId="{5D973D78-AE7C-40ED-90E5-785A1F99BF03}" srcOrd="6" destOrd="0" parTransId="{33F05B2B-B540-48C1-89D2-073143785592}" sibTransId="{C5F7655B-8C3C-4166-88B2-C33924FFDCC6}"/>
    <dgm:cxn modelId="{5BD75129-7476-4952-9A36-2786E54AC43D}" type="presParOf" srcId="{73414857-04AD-4DCB-9A30-78C6B54E9906}" destId="{F919F356-CCDB-4BF9-9A52-B44E7171EA65}" srcOrd="0" destOrd="0" presId="urn:microsoft.com/office/officeart/2005/8/layout/pyramid2"/>
    <dgm:cxn modelId="{CBCF23F8-F51C-465E-AF9B-BC5A3BA0455A}" type="presParOf" srcId="{73414857-04AD-4DCB-9A30-78C6B54E9906}" destId="{DC6CB05A-C3FE-457B-ADBC-71A92564511B}" srcOrd="1" destOrd="0" presId="urn:microsoft.com/office/officeart/2005/8/layout/pyramid2"/>
    <dgm:cxn modelId="{51F7C615-652B-4083-9045-02EC31B6C0DD}" type="presParOf" srcId="{DC6CB05A-C3FE-457B-ADBC-71A92564511B}" destId="{A2AEACA2-1565-45DA-A57C-4C8663A24680}" srcOrd="0" destOrd="0" presId="urn:microsoft.com/office/officeart/2005/8/layout/pyramid2"/>
    <dgm:cxn modelId="{2701AF2F-8F92-4F68-8AF3-EDA476068413}" type="presParOf" srcId="{DC6CB05A-C3FE-457B-ADBC-71A92564511B}" destId="{A0466A59-ADE8-4BBB-B28B-E482B4C90A7B}" srcOrd="1" destOrd="0" presId="urn:microsoft.com/office/officeart/2005/8/layout/pyramid2"/>
    <dgm:cxn modelId="{4D43E103-F2C9-4B03-A189-7C39476DC99E}" type="presParOf" srcId="{DC6CB05A-C3FE-457B-ADBC-71A92564511B}" destId="{4089F107-C994-4735-9559-17921FEFA68C}" srcOrd="2" destOrd="0" presId="urn:microsoft.com/office/officeart/2005/8/layout/pyramid2"/>
    <dgm:cxn modelId="{F23C5D8F-0ED9-4EE0-A89B-99A3B832CF19}" type="presParOf" srcId="{DC6CB05A-C3FE-457B-ADBC-71A92564511B}" destId="{6881CB20-B1F2-44E5-8645-3CC9BE831A1A}" srcOrd="3" destOrd="0" presId="urn:microsoft.com/office/officeart/2005/8/layout/pyramid2"/>
    <dgm:cxn modelId="{B4477BBF-67A9-48B9-B0E3-1FDF4A05F2A3}" type="presParOf" srcId="{DC6CB05A-C3FE-457B-ADBC-71A92564511B}" destId="{45EB80C9-D679-40C3-9175-33866ED45C46}" srcOrd="4" destOrd="0" presId="urn:microsoft.com/office/officeart/2005/8/layout/pyramid2"/>
    <dgm:cxn modelId="{2F7557AB-BD1E-480F-9426-DBDDF7DA2278}" type="presParOf" srcId="{DC6CB05A-C3FE-457B-ADBC-71A92564511B}" destId="{0195B03B-BF98-4BB1-B475-26610FC7A8B1}" srcOrd="5" destOrd="0" presId="urn:microsoft.com/office/officeart/2005/8/layout/pyramid2"/>
    <dgm:cxn modelId="{79C6944C-C520-4D63-884D-1D13C1FC5150}" type="presParOf" srcId="{DC6CB05A-C3FE-457B-ADBC-71A92564511B}" destId="{2B83CEE7-FE5B-4801-849E-E50D06FECF70}" srcOrd="6" destOrd="0" presId="urn:microsoft.com/office/officeart/2005/8/layout/pyramid2"/>
    <dgm:cxn modelId="{D24BC2A2-A674-4B57-8B3B-3F17F3211083}" type="presParOf" srcId="{DC6CB05A-C3FE-457B-ADBC-71A92564511B}" destId="{67E2BABD-8231-41E5-AB1A-EAFC3607136A}" srcOrd="7" destOrd="0" presId="urn:microsoft.com/office/officeart/2005/8/layout/pyramid2"/>
    <dgm:cxn modelId="{BC14BF92-C7BF-46C7-BC18-DCF220B7DC2E}" type="presParOf" srcId="{DC6CB05A-C3FE-457B-ADBC-71A92564511B}" destId="{B43770C6-FB9A-44F2-94B8-E5AB1FB344A5}" srcOrd="8" destOrd="0" presId="urn:microsoft.com/office/officeart/2005/8/layout/pyramid2"/>
    <dgm:cxn modelId="{98178785-35A8-4140-825E-20A4DC018B0F}" type="presParOf" srcId="{DC6CB05A-C3FE-457B-ADBC-71A92564511B}" destId="{DCB66B74-CB56-49BF-B6E8-E78F46322B95}" srcOrd="9" destOrd="0" presId="urn:microsoft.com/office/officeart/2005/8/layout/pyramid2"/>
    <dgm:cxn modelId="{F1CE9284-B19C-4421-91B7-163BCBF7D29C}" type="presParOf" srcId="{DC6CB05A-C3FE-457B-ADBC-71A92564511B}" destId="{64CA3DCA-AFF0-45F4-9581-AF53E7EB40C1}" srcOrd="10" destOrd="0" presId="urn:microsoft.com/office/officeart/2005/8/layout/pyramid2"/>
    <dgm:cxn modelId="{E1983516-46AE-4401-BE03-10584D706C42}" type="presParOf" srcId="{DC6CB05A-C3FE-457B-ADBC-71A92564511B}" destId="{D0DAB961-BF1C-45CE-89E9-5CD5DD524787}" srcOrd="11" destOrd="0" presId="urn:microsoft.com/office/officeart/2005/8/layout/pyramid2"/>
    <dgm:cxn modelId="{E761C8B8-CB78-4690-B52E-866AAF8B12C4}" type="presParOf" srcId="{DC6CB05A-C3FE-457B-ADBC-71A92564511B}" destId="{088A4E22-A856-4D29-8BD1-36EE906DE2FF}" srcOrd="12" destOrd="0" presId="urn:microsoft.com/office/officeart/2005/8/layout/pyramid2"/>
    <dgm:cxn modelId="{116BD343-73ED-4D95-BAD3-91E00B412D00}" type="presParOf" srcId="{DC6CB05A-C3FE-457B-ADBC-71A92564511B}" destId="{0881598E-5F7D-48FF-8E84-655236C94201}" srcOrd="13" destOrd="0" presId="urn:microsoft.com/office/officeart/2005/8/layout/pyramid2"/>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9F356-CCDB-4BF9-9A52-B44E7171EA65}">
      <dsp:nvSpPr>
        <dsp:cNvPr id="0" name=""/>
        <dsp:cNvSpPr/>
      </dsp:nvSpPr>
      <dsp:spPr>
        <a:xfrm>
          <a:off x="442662" y="0"/>
          <a:ext cx="2052581" cy="1741335"/>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2AEACA2-1565-45DA-A57C-4C8663A24680}">
      <dsp:nvSpPr>
        <dsp:cNvPr id="0" name=""/>
        <dsp:cNvSpPr/>
      </dsp:nvSpPr>
      <dsp:spPr>
        <a:xfrm>
          <a:off x="1359348" y="211560"/>
          <a:ext cx="1512005" cy="163582"/>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b="1" kern="1200">
              <a:latin typeface="Inter" panose="02000503000000020004" pitchFamily="2" charset="0"/>
              <a:ea typeface="Inter" panose="02000503000000020004" pitchFamily="2" charset="0"/>
              <a:cs typeface="Arial" panose="020B0604020202020204" pitchFamily="34" charset="0"/>
            </a:rPr>
            <a:t>c-PCR</a:t>
          </a:r>
        </a:p>
      </dsp:txBody>
      <dsp:txXfrm>
        <a:off x="1367333" y="219545"/>
        <a:ext cx="1496035" cy="147612"/>
      </dsp:txXfrm>
    </dsp:sp>
    <dsp:sp modelId="{4089F107-C994-4735-9559-17921FEFA68C}">
      <dsp:nvSpPr>
        <dsp:cNvPr id="0" name=""/>
        <dsp:cNvSpPr/>
      </dsp:nvSpPr>
      <dsp:spPr>
        <a:xfrm>
          <a:off x="1309037" y="409935"/>
          <a:ext cx="1656001" cy="16746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b="0" kern="1200">
              <a:latin typeface="Inter" panose="02000503000000020004" pitchFamily="2" charset="0"/>
              <a:ea typeface="Inter" panose="02000503000000020004" pitchFamily="2" charset="0"/>
              <a:cs typeface="Arial" panose="020B0604020202020204" pitchFamily="34" charset="0"/>
            </a:rPr>
            <a:t>Main PCR</a:t>
          </a:r>
        </a:p>
      </dsp:txBody>
      <dsp:txXfrm>
        <a:off x="1317212" y="418110"/>
        <a:ext cx="1639651" cy="151114"/>
      </dsp:txXfrm>
    </dsp:sp>
    <dsp:sp modelId="{45EB80C9-D679-40C3-9175-33866ED45C46}">
      <dsp:nvSpPr>
        <dsp:cNvPr id="0" name=""/>
        <dsp:cNvSpPr/>
      </dsp:nvSpPr>
      <dsp:spPr>
        <a:xfrm>
          <a:off x="1237038" y="609242"/>
          <a:ext cx="1799997" cy="16746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Applicable standard</a:t>
          </a:r>
        </a:p>
      </dsp:txBody>
      <dsp:txXfrm>
        <a:off x="1245213" y="617417"/>
        <a:ext cx="1783647" cy="151114"/>
      </dsp:txXfrm>
    </dsp:sp>
    <dsp:sp modelId="{2B83CEE7-FE5B-4801-849E-E50D06FECF70}">
      <dsp:nvSpPr>
        <dsp:cNvPr id="0" name=""/>
        <dsp:cNvSpPr/>
      </dsp:nvSpPr>
      <dsp:spPr>
        <a:xfrm>
          <a:off x="1165035" y="808549"/>
          <a:ext cx="1944005" cy="16746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General Programme Instructions</a:t>
          </a:r>
        </a:p>
      </dsp:txBody>
      <dsp:txXfrm>
        <a:off x="1173210" y="816724"/>
        <a:ext cx="1927655" cy="151114"/>
      </dsp:txXfrm>
    </dsp:sp>
    <dsp:sp modelId="{B43770C6-FB9A-44F2-94B8-E5AB1FB344A5}">
      <dsp:nvSpPr>
        <dsp:cNvPr id="0" name=""/>
        <dsp:cNvSpPr/>
      </dsp:nvSpPr>
      <dsp:spPr>
        <a:xfrm>
          <a:off x="1093037" y="1007856"/>
          <a:ext cx="2088001" cy="16746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ISO 14025</a:t>
          </a:r>
        </a:p>
      </dsp:txBody>
      <dsp:txXfrm>
        <a:off x="1101212" y="1016031"/>
        <a:ext cx="2071651" cy="151114"/>
      </dsp:txXfrm>
    </dsp:sp>
    <dsp:sp modelId="{64CA3DCA-AFF0-45F4-9581-AF53E7EB40C1}">
      <dsp:nvSpPr>
        <dsp:cNvPr id="0" name=""/>
        <dsp:cNvSpPr/>
      </dsp:nvSpPr>
      <dsp:spPr>
        <a:xfrm>
          <a:off x="1021038" y="1207164"/>
          <a:ext cx="2231997" cy="16746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ISO 14040/14044</a:t>
          </a:r>
        </a:p>
      </dsp:txBody>
      <dsp:txXfrm>
        <a:off x="1029213" y="1215339"/>
        <a:ext cx="2215647" cy="151114"/>
      </dsp:txXfrm>
    </dsp:sp>
    <dsp:sp modelId="{088A4E22-A856-4D29-8BD1-36EE906DE2FF}">
      <dsp:nvSpPr>
        <dsp:cNvPr id="0" name=""/>
        <dsp:cNvSpPr/>
      </dsp:nvSpPr>
      <dsp:spPr>
        <a:xfrm>
          <a:off x="949035" y="1406471"/>
          <a:ext cx="2376005" cy="167464"/>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sv-SE" sz="900" kern="1200">
              <a:latin typeface="Inter" panose="02000503000000020004" pitchFamily="2" charset="0"/>
              <a:ea typeface="Inter" panose="02000503000000020004" pitchFamily="2" charset="0"/>
              <a:cs typeface="Arial" panose="020B0604020202020204" pitchFamily="34" charset="0"/>
            </a:rPr>
            <a:t>ISO 9001/ISO 14001</a:t>
          </a:r>
        </a:p>
      </dsp:txBody>
      <dsp:txXfrm>
        <a:off x="957210" y="1414646"/>
        <a:ext cx="2359655" cy="15111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EPD Green">
      <a:dk1>
        <a:sysClr val="windowText" lastClr="000000"/>
      </a:dk1>
      <a:lt1>
        <a:sysClr val="window" lastClr="FFFFFF"/>
      </a:lt1>
      <a:dk2>
        <a:srgbClr val="000000"/>
      </a:dk2>
      <a:lt2>
        <a:srgbClr val="FFFFFF"/>
      </a:lt2>
      <a:accent1>
        <a:srgbClr val="1E6052"/>
      </a:accent1>
      <a:accent2>
        <a:srgbClr val="6F896A"/>
      </a:accent2>
      <a:accent3>
        <a:srgbClr val="B4D0B6"/>
      </a:accent3>
      <a:accent4>
        <a:srgbClr val="D9DADB"/>
      </a:accent4>
      <a:accent5>
        <a:srgbClr val="E75113"/>
      </a:accent5>
      <a:accent6>
        <a:srgbClr val="BFBFBF"/>
      </a:accent6>
      <a:hlink>
        <a:srgbClr val="0C0C0C"/>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620951BA1E0BE43A252EFDF7791015E" ma:contentTypeVersion="23" ma:contentTypeDescription="Create a new document." ma:contentTypeScope="" ma:versionID="fa8bb3fe0e88d04bdd56c36765bab0ed">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0c9bdaf5c47dcbb86f0161e4b622de01"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66fe93-bf63-4edd-8eb4-7d42eb45ad40" xsi:nil="true"/>
    <SharedWithUsers xmlns="d5caab64-907b-434e-a588-0cc61b24178b">
      <UserInfo>
        <DisplayName>Sebastian Welling</DisplayName>
        <AccountId>6</AccountId>
        <AccountType/>
      </UserInfo>
      <UserInfo>
        <DisplayName>Johan Nilsson</DisplayName>
        <AccountId>43</AccountId>
        <AccountType/>
      </UserInfo>
    </SharedWithUsers>
    <Test xmlns="ed66fe93-bf63-4edd-8eb4-7d42eb45ad40" xsi:nil="true"/>
    <lcf76f155ced4ddcb4097134ff3c332f xmlns="ed66fe93-bf63-4edd-8eb4-7d42eb45ad40">
      <Terms xmlns="http://schemas.microsoft.com/office/infopath/2007/PartnerControls"/>
    </lcf76f155ced4ddcb4097134ff3c332f>
    <TaxCatchAll xmlns="d5caab64-907b-434e-a588-0cc61b24178b" xsi:nil="true"/>
  </documentManagement>
</p:properties>
</file>

<file path=customXml/itemProps1.xml><?xml version="1.0" encoding="utf-8"?>
<ds:datastoreItem xmlns:ds="http://schemas.openxmlformats.org/officeDocument/2006/customXml" ds:itemID="{FC2F79DF-96B9-4C4F-8331-97E334F33A6B}">
  <ds:schemaRefs>
    <ds:schemaRef ds:uri="http://schemas.microsoft.com/sharepoint/v3/contenttype/forms"/>
  </ds:schemaRefs>
</ds:datastoreItem>
</file>

<file path=customXml/itemProps2.xml><?xml version="1.0" encoding="utf-8"?>
<ds:datastoreItem xmlns:ds="http://schemas.openxmlformats.org/officeDocument/2006/customXml" ds:itemID="{AC6D44E5-B142-4163-96EC-38D2D1AE8798}">
  <ds:schemaRefs>
    <ds:schemaRef ds:uri="http://schemas.openxmlformats.org/officeDocument/2006/bibliography"/>
  </ds:schemaRefs>
</ds:datastoreItem>
</file>

<file path=customXml/itemProps3.xml><?xml version="1.0" encoding="utf-8"?>
<ds:datastoreItem xmlns:ds="http://schemas.openxmlformats.org/officeDocument/2006/customXml" ds:itemID="{C337000F-D477-4A21-A17A-C754112BF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17B07-B902-46E7-B8B8-60E91871B072}">
  <ds:schemaRefs>
    <ds:schemaRef ds:uri="http://schemas.microsoft.com/office/2006/metadata/properties"/>
    <ds:schemaRef ds:uri="http://schemas.microsoft.com/office/infopath/2007/PartnerControls"/>
    <ds:schemaRef ds:uri="ed66fe93-bf63-4edd-8eb4-7d42eb45ad40"/>
    <ds:schemaRef ds:uri="d5caab64-907b-434e-a588-0cc61b24178b"/>
  </ds:schemaRefs>
</ds:datastoreItem>
</file>

<file path=docProps/app.xml><?xml version="1.0" encoding="utf-8"?>
<Properties xmlns="http://schemas.openxmlformats.org/officeDocument/2006/extended-properties" xmlns:vt="http://schemas.openxmlformats.org/officeDocument/2006/docPropsVTypes">
  <Template>EPD PM</Template>
  <TotalTime>3</TotalTime>
  <Pages>22</Pages>
  <Words>6462</Words>
  <Characters>34641</Characters>
  <Application>Microsoft Office Word</Application>
  <DocSecurity>0</DocSecurity>
  <Lines>653</Lines>
  <Paragraphs>432</Paragraphs>
  <ScaleCrop>false</ScaleCrop>
  <Company>SAINT-GOBAIN 1.6</Company>
  <LinksUpToDate>false</LinksUpToDate>
  <CharactersWithSpaces>40671</CharactersWithSpaces>
  <SharedDoc>false</SharedDoc>
  <HLinks>
    <vt:vector size="306" baseType="variant">
      <vt:variant>
        <vt:i4>3670059</vt:i4>
      </vt:variant>
      <vt:variant>
        <vt:i4>321</vt:i4>
      </vt:variant>
      <vt:variant>
        <vt:i4>0</vt:i4>
      </vt:variant>
      <vt:variant>
        <vt:i4>5</vt:i4>
      </vt:variant>
      <vt:variant>
        <vt:lpwstr>www.environdec.com</vt:lpwstr>
      </vt:variant>
      <vt:variant>
        <vt:lpwstr/>
      </vt:variant>
      <vt:variant>
        <vt:i4>3080241</vt:i4>
      </vt:variant>
      <vt:variant>
        <vt:i4>318</vt:i4>
      </vt:variant>
      <vt:variant>
        <vt:i4>0</vt:i4>
      </vt:variant>
      <vt:variant>
        <vt:i4>5</vt:i4>
      </vt:variant>
      <vt:variant>
        <vt:lpwstr>http://www.environdec.com/</vt:lpwstr>
      </vt:variant>
      <vt:variant>
        <vt:lpwstr/>
      </vt:variant>
      <vt:variant>
        <vt:i4>3080241</vt:i4>
      </vt:variant>
      <vt:variant>
        <vt:i4>267</vt:i4>
      </vt:variant>
      <vt:variant>
        <vt:i4>0</vt:i4>
      </vt:variant>
      <vt:variant>
        <vt:i4>5</vt:i4>
      </vt:variant>
      <vt:variant>
        <vt:lpwstr>http://www.environdec.com/</vt:lpwstr>
      </vt:variant>
      <vt:variant>
        <vt:lpwstr/>
      </vt:variant>
      <vt:variant>
        <vt:i4>5308529</vt:i4>
      </vt:variant>
      <vt:variant>
        <vt:i4>264</vt:i4>
      </vt:variant>
      <vt:variant>
        <vt:i4>0</vt:i4>
      </vt:variant>
      <vt:variant>
        <vt:i4>5</vt:i4>
      </vt:variant>
      <vt:variant>
        <vt:lpwstr>mailto:support@environdec.com</vt:lpwstr>
      </vt:variant>
      <vt:variant>
        <vt:lpwstr/>
      </vt:variant>
      <vt:variant>
        <vt:i4>3080241</vt:i4>
      </vt:variant>
      <vt:variant>
        <vt:i4>261</vt:i4>
      </vt:variant>
      <vt:variant>
        <vt:i4>0</vt:i4>
      </vt:variant>
      <vt:variant>
        <vt:i4>5</vt:i4>
      </vt:variant>
      <vt:variant>
        <vt:lpwstr>http://www.environdec.com/</vt:lpwstr>
      </vt:variant>
      <vt:variant>
        <vt:lpwstr/>
      </vt:variant>
      <vt:variant>
        <vt:i4>3080241</vt:i4>
      </vt:variant>
      <vt:variant>
        <vt:i4>258</vt:i4>
      </vt:variant>
      <vt:variant>
        <vt:i4>0</vt:i4>
      </vt:variant>
      <vt:variant>
        <vt:i4>5</vt:i4>
      </vt:variant>
      <vt:variant>
        <vt:lpwstr>http://www.environdec.com/</vt:lpwstr>
      </vt:variant>
      <vt:variant>
        <vt:lpwstr/>
      </vt:variant>
      <vt:variant>
        <vt:i4>3080241</vt:i4>
      </vt:variant>
      <vt:variant>
        <vt:i4>255</vt:i4>
      </vt:variant>
      <vt:variant>
        <vt:i4>0</vt:i4>
      </vt:variant>
      <vt:variant>
        <vt:i4>5</vt:i4>
      </vt:variant>
      <vt:variant>
        <vt:lpwstr>http://www.environdec.com/</vt:lpwstr>
      </vt:variant>
      <vt:variant>
        <vt:lpwstr/>
      </vt:variant>
      <vt:variant>
        <vt:i4>7012450</vt:i4>
      </vt:variant>
      <vt:variant>
        <vt:i4>252</vt:i4>
      </vt:variant>
      <vt:variant>
        <vt:i4>0</vt:i4>
      </vt:variant>
      <vt:variant>
        <vt:i4>5</vt:i4>
      </vt:variant>
      <vt:variant>
        <vt:lpwstr>https://unstats.un.org/unsd/classifications/Family/Detail/1074</vt:lpwstr>
      </vt:variant>
      <vt:variant>
        <vt:lpwstr/>
      </vt:variant>
      <vt:variant>
        <vt:i4>3080241</vt:i4>
      </vt:variant>
      <vt:variant>
        <vt:i4>249</vt:i4>
      </vt:variant>
      <vt:variant>
        <vt:i4>0</vt:i4>
      </vt:variant>
      <vt:variant>
        <vt:i4>5</vt:i4>
      </vt:variant>
      <vt:variant>
        <vt:lpwstr>http://www.environdec.com/</vt:lpwstr>
      </vt:variant>
      <vt:variant>
        <vt:lpwstr/>
      </vt:variant>
      <vt:variant>
        <vt:i4>3080241</vt:i4>
      </vt:variant>
      <vt:variant>
        <vt:i4>246</vt:i4>
      </vt:variant>
      <vt:variant>
        <vt:i4>0</vt:i4>
      </vt:variant>
      <vt:variant>
        <vt:i4>5</vt:i4>
      </vt:variant>
      <vt:variant>
        <vt:lpwstr>http://www.environdec.com/</vt:lpwstr>
      </vt:variant>
      <vt:variant>
        <vt:lpwstr/>
      </vt:variant>
      <vt:variant>
        <vt:i4>3080241</vt:i4>
      </vt:variant>
      <vt:variant>
        <vt:i4>243</vt:i4>
      </vt:variant>
      <vt:variant>
        <vt:i4>0</vt:i4>
      </vt:variant>
      <vt:variant>
        <vt:i4>5</vt:i4>
      </vt:variant>
      <vt:variant>
        <vt:lpwstr>http://www.environdec.com/</vt:lpwstr>
      </vt:variant>
      <vt:variant>
        <vt:lpwstr/>
      </vt:variant>
      <vt:variant>
        <vt:i4>2228252</vt:i4>
      </vt:variant>
      <vt:variant>
        <vt:i4>240</vt:i4>
      </vt:variant>
      <vt:variant>
        <vt:i4>0</vt:i4>
      </vt:variant>
      <vt:variant>
        <vt:i4>5</vt:i4>
      </vt:variant>
      <vt:variant>
        <vt:lpwstr>mailto:support@environdec.coms</vt:lpwstr>
      </vt:variant>
      <vt:variant>
        <vt:lpwstr/>
      </vt:variant>
      <vt:variant>
        <vt:i4>3080241</vt:i4>
      </vt:variant>
      <vt:variant>
        <vt:i4>237</vt:i4>
      </vt:variant>
      <vt:variant>
        <vt:i4>0</vt:i4>
      </vt:variant>
      <vt:variant>
        <vt:i4>5</vt:i4>
      </vt:variant>
      <vt:variant>
        <vt:lpwstr>http://www.environdec.com/</vt:lpwstr>
      </vt:variant>
      <vt:variant>
        <vt:lpwstr/>
      </vt:variant>
      <vt:variant>
        <vt:i4>3080241</vt:i4>
      </vt:variant>
      <vt:variant>
        <vt:i4>225</vt:i4>
      </vt:variant>
      <vt:variant>
        <vt:i4>0</vt:i4>
      </vt:variant>
      <vt:variant>
        <vt:i4>5</vt:i4>
      </vt:variant>
      <vt:variant>
        <vt:lpwstr>http://www.environdec.com/</vt:lpwstr>
      </vt:variant>
      <vt:variant>
        <vt:lpwstr/>
      </vt:variant>
      <vt:variant>
        <vt:i4>3080241</vt:i4>
      </vt:variant>
      <vt:variant>
        <vt:i4>222</vt:i4>
      </vt:variant>
      <vt:variant>
        <vt:i4>0</vt:i4>
      </vt:variant>
      <vt:variant>
        <vt:i4>5</vt:i4>
      </vt:variant>
      <vt:variant>
        <vt:lpwstr>http://www.environdec.com/</vt:lpwstr>
      </vt:variant>
      <vt:variant>
        <vt:lpwstr/>
      </vt:variant>
      <vt:variant>
        <vt:i4>3080241</vt:i4>
      </vt:variant>
      <vt:variant>
        <vt:i4>213</vt:i4>
      </vt:variant>
      <vt:variant>
        <vt:i4>0</vt:i4>
      </vt:variant>
      <vt:variant>
        <vt:i4>5</vt:i4>
      </vt:variant>
      <vt:variant>
        <vt:lpwstr>http://www.environdec.com/</vt:lpwstr>
      </vt:variant>
      <vt:variant>
        <vt:lpwstr/>
      </vt:variant>
      <vt:variant>
        <vt:i4>1703993</vt:i4>
      </vt:variant>
      <vt:variant>
        <vt:i4>206</vt:i4>
      </vt:variant>
      <vt:variant>
        <vt:i4>0</vt:i4>
      </vt:variant>
      <vt:variant>
        <vt:i4>5</vt:i4>
      </vt:variant>
      <vt:variant>
        <vt:lpwstr/>
      </vt:variant>
      <vt:variant>
        <vt:lpwstr>_Toc194481418</vt:lpwstr>
      </vt:variant>
      <vt:variant>
        <vt:i4>1703993</vt:i4>
      </vt:variant>
      <vt:variant>
        <vt:i4>200</vt:i4>
      </vt:variant>
      <vt:variant>
        <vt:i4>0</vt:i4>
      </vt:variant>
      <vt:variant>
        <vt:i4>5</vt:i4>
      </vt:variant>
      <vt:variant>
        <vt:lpwstr/>
      </vt:variant>
      <vt:variant>
        <vt:lpwstr>_Toc194481417</vt:lpwstr>
      </vt:variant>
      <vt:variant>
        <vt:i4>1703993</vt:i4>
      </vt:variant>
      <vt:variant>
        <vt:i4>194</vt:i4>
      </vt:variant>
      <vt:variant>
        <vt:i4>0</vt:i4>
      </vt:variant>
      <vt:variant>
        <vt:i4>5</vt:i4>
      </vt:variant>
      <vt:variant>
        <vt:lpwstr/>
      </vt:variant>
      <vt:variant>
        <vt:lpwstr>_Toc194481416</vt:lpwstr>
      </vt:variant>
      <vt:variant>
        <vt:i4>1703993</vt:i4>
      </vt:variant>
      <vt:variant>
        <vt:i4>188</vt:i4>
      </vt:variant>
      <vt:variant>
        <vt:i4>0</vt:i4>
      </vt:variant>
      <vt:variant>
        <vt:i4>5</vt:i4>
      </vt:variant>
      <vt:variant>
        <vt:lpwstr/>
      </vt:variant>
      <vt:variant>
        <vt:lpwstr>_Toc194481415</vt:lpwstr>
      </vt:variant>
      <vt:variant>
        <vt:i4>1703993</vt:i4>
      </vt:variant>
      <vt:variant>
        <vt:i4>182</vt:i4>
      </vt:variant>
      <vt:variant>
        <vt:i4>0</vt:i4>
      </vt:variant>
      <vt:variant>
        <vt:i4>5</vt:i4>
      </vt:variant>
      <vt:variant>
        <vt:lpwstr/>
      </vt:variant>
      <vt:variant>
        <vt:lpwstr>_Toc194481414</vt:lpwstr>
      </vt:variant>
      <vt:variant>
        <vt:i4>1703993</vt:i4>
      </vt:variant>
      <vt:variant>
        <vt:i4>176</vt:i4>
      </vt:variant>
      <vt:variant>
        <vt:i4>0</vt:i4>
      </vt:variant>
      <vt:variant>
        <vt:i4>5</vt:i4>
      </vt:variant>
      <vt:variant>
        <vt:lpwstr/>
      </vt:variant>
      <vt:variant>
        <vt:lpwstr>_Toc194481413</vt:lpwstr>
      </vt:variant>
      <vt:variant>
        <vt:i4>1703993</vt:i4>
      </vt:variant>
      <vt:variant>
        <vt:i4>170</vt:i4>
      </vt:variant>
      <vt:variant>
        <vt:i4>0</vt:i4>
      </vt:variant>
      <vt:variant>
        <vt:i4>5</vt:i4>
      </vt:variant>
      <vt:variant>
        <vt:lpwstr/>
      </vt:variant>
      <vt:variant>
        <vt:lpwstr>_Toc194481412</vt:lpwstr>
      </vt:variant>
      <vt:variant>
        <vt:i4>1703993</vt:i4>
      </vt:variant>
      <vt:variant>
        <vt:i4>164</vt:i4>
      </vt:variant>
      <vt:variant>
        <vt:i4>0</vt:i4>
      </vt:variant>
      <vt:variant>
        <vt:i4>5</vt:i4>
      </vt:variant>
      <vt:variant>
        <vt:lpwstr/>
      </vt:variant>
      <vt:variant>
        <vt:lpwstr>_Toc194481411</vt:lpwstr>
      </vt:variant>
      <vt:variant>
        <vt:i4>1703993</vt:i4>
      </vt:variant>
      <vt:variant>
        <vt:i4>158</vt:i4>
      </vt:variant>
      <vt:variant>
        <vt:i4>0</vt:i4>
      </vt:variant>
      <vt:variant>
        <vt:i4>5</vt:i4>
      </vt:variant>
      <vt:variant>
        <vt:lpwstr/>
      </vt:variant>
      <vt:variant>
        <vt:lpwstr>_Toc194481410</vt:lpwstr>
      </vt:variant>
      <vt:variant>
        <vt:i4>1769529</vt:i4>
      </vt:variant>
      <vt:variant>
        <vt:i4>152</vt:i4>
      </vt:variant>
      <vt:variant>
        <vt:i4>0</vt:i4>
      </vt:variant>
      <vt:variant>
        <vt:i4>5</vt:i4>
      </vt:variant>
      <vt:variant>
        <vt:lpwstr/>
      </vt:variant>
      <vt:variant>
        <vt:lpwstr>_Toc194481409</vt:lpwstr>
      </vt:variant>
      <vt:variant>
        <vt:i4>1769529</vt:i4>
      </vt:variant>
      <vt:variant>
        <vt:i4>146</vt:i4>
      </vt:variant>
      <vt:variant>
        <vt:i4>0</vt:i4>
      </vt:variant>
      <vt:variant>
        <vt:i4>5</vt:i4>
      </vt:variant>
      <vt:variant>
        <vt:lpwstr/>
      </vt:variant>
      <vt:variant>
        <vt:lpwstr>_Toc194481408</vt:lpwstr>
      </vt:variant>
      <vt:variant>
        <vt:i4>1769529</vt:i4>
      </vt:variant>
      <vt:variant>
        <vt:i4>140</vt:i4>
      </vt:variant>
      <vt:variant>
        <vt:i4>0</vt:i4>
      </vt:variant>
      <vt:variant>
        <vt:i4>5</vt:i4>
      </vt:variant>
      <vt:variant>
        <vt:lpwstr/>
      </vt:variant>
      <vt:variant>
        <vt:lpwstr>_Toc194481407</vt:lpwstr>
      </vt:variant>
      <vt:variant>
        <vt:i4>1769529</vt:i4>
      </vt:variant>
      <vt:variant>
        <vt:i4>134</vt:i4>
      </vt:variant>
      <vt:variant>
        <vt:i4>0</vt:i4>
      </vt:variant>
      <vt:variant>
        <vt:i4>5</vt:i4>
      </vt:variant>
      <vt:variant>
        <vt:lpwstr/>
      </vt:variant>
      <vt:variant>
        <vt:lpwstr>_Toc194481406</vt:lpwstr>
      </vt:variant>
      <vt:variant>
        <vt:i4>1769529</vt:i4>
      </vt:variant>
      <vt:variant>
        <vt:i4>128</vt:i4>
      </vt:variant>
      <vt:variant>
        <vt:i4>0</vt:i4>
      </vt:variant>
      <vt:variant>
        <vt:i4>5</vt:i4>
      </vt:variant>
      <vt:variant>
        <vt:lpwstr/>
      </vt:variant>
      <vt:variant>
        <vt:lpwstr>_Toc194481405</vt:lpwstr>
      </vt:variant>
      <vt:variant>
        <vt:i4>1769529</vt:i4>
      </vt:variant>
      <vt:variant>
        <vt:i4>122</vt:i4>
      </vt:variant>
      <vt:variant>
        <vt:i4>0</vt:i4>
      </vt:variant>
      <vt:variant>
        <vt:i4>5</vt:i4>
      </vt:variant>
      <vt:variant>
        <vt:lpwstr/>
      </vt:variant>
      <vt:variant>
        <vt:lpwstr>_Toc194481404</vt:lpwstr>
      </vt:variant>
      <vt:variant>
        <vt:i4>1769529</vt:i4>
      </vt:variant>
      <vt:variant>
        <vt:i4>116</vt:i4>
      </vt:variant>
      <vt:variant>
        <vt:i4>0</vt:i4>
      </vt:variant>
      <vt:variant>
        <vt:i4>5</vt:i4>
      </vt:variant>
      <vt:variant>
        <vt:lpwstr/>
      </vt:variant>
      <vt:variant>
        <vt:lpwstr>_Toc194481403</vt:lpwstr>
      </vt:variant>
      <vt:variant>
        <vt:i4>1769529</vt:i4>
      </vt:variant>
      <vt:variant>
        <vt:i4>110</vt:i4>
      </vt:variant>
      <vt:variant>
        <vt:i4>0</vt:i4>
      </vt:variant>
      <vt:variant>
        <vt:i4>5</vt:i4>
      </vt:variant>
      <vt:variant>
        <vt:lpwstr/>
      </vt:variant>
      <vt:variant>
        <vt:lpwstr>_Toc194481402</vt:lpwstr>
      </vt:variant>
      <vt:variant>
        <vt:i4>1769529</vt:i4>
      </vt:variant>
      <vt:variant>
        <vt:i4>104</vt:i4>
      </vt:variant>
      <vt:variant>
        <vt:i4>0</vt:i4>
      </vt:variant>
      <vt:variant>
        <vt:i4>5</vt:i4>
      </vt:variant>
      <vt:variant>
        <vt:lpwstr/>
      </vt:variant>
      <vt:variant>
        <vt:lpwstr>_Toc194481401</vt:lpwstr>
      </vt:variant>
      <vt:variant>
        <vt:i4>1769529</vt:i4>
      </vt:variant>
      <vt:variant>
        <vt:i4>98</vt:i4>
      </vt:variant>
      <vt:variant>
        <vt:i4>0</vt:i4>
      </vt:variant>
      <vt:variant>
        <vt:i4>5</vt:i4>
      </vt:variant>
      <vt:variant>
        <vt:lpwstr/>
      </vt:variant>
      <vt:variant>
        <vt:lpwstr>_Toc194481400</vt:lpwstr>
      </vt:variant>
      <vt:variant>
        <vt:i4>1179710</vt:i4>
      </vt:variant>
      <vt:variant>
        <vt:i4>92</vt:i4>
      </vt:variant>
      <vt:variant>
        <vt:i4>0</vt:i4>
      </vt:variant>
      <vt:variant>
        <vt:i4>5</vt:i4>
      </vt:variant>
      <vt:variant>
        <vt:lpwstr/>
      </vt:variant>
      <vt:variant>
        <vt:lpwstr>_Toc194481399</vt:lpwstr>
      </vt:variant>
      <vt:variant>
        <vt:i4>1179710</vt:i4>
      </vt:variant>
      <vt:variant>
        <vt:i4>86</vt:i4>
      </vt:variant>
      <vt:variant>
        <vt:i4>0</vt:i4>
      </vt:variant>
      <vt:variant>
        <vt:i4>5</vt:i4>
      </vt:variant>
      <vt:variant>
        <vt:lpwstr/>
      </vt:variant>
      <vt:variant>
        <vt:lpwstr>_Toc194481398</vt:lpwstr>
      </vt:variant>
      <vt:variant>
        <vt:i4>1179710</vt:i4>
      </vt:variant>
      <vt:variant>
        <vt:i4>80</vt:i4>
      </vt:variant>
      <vt:variant>
        <vt:i4>0</vt:i4>
      </vt:variant>
      <vt:variant>
        <vt:i4>5</vt:i4>
      </vt:variant>
      <vt:variant>
        <vt:lpwstr/>
      </vt:variant>
      <vt:variant>
        <vt:lpwstr>_Toc194481397</vt:lpwstr>
      </vt:variant>
      <vt:variant>
        <vt:i4>1179710</vt:i4>
      </vt:variant>
      <vt:variant>
        <vt:i4>74</vt:i4>
      </vt:variant>
      <vt:variant>
        <vt:i4>0</vt:i4>
      </vt:variant>
      <vt:variant>
        <vt:i4>5</vt:i4>
      </vt:variant>
      <vt:variant>
        <vt:lpwstr/>
      </vt:variant>
      <vt:variant>
        <vt:lpwstr>_Toc194481396</vt:lpwstr>
      </vt:variant>
      <vt:variant>
        <vt:i4>1179710</vt:i4>
      </vt:variant>
      <vt:variant>
        <vt:i4>68</vt:i4>
      </vt:variant>
      <vt:variant>
        <vt:i4>0</vt:i4>
      </vt:variant>
      <vt:variant>
        <vt:i4>5</vt:i4>
      </vt:variant>
      <vt:variant>
        <vt:lpwstr/>
      </vt:variant>
      <vt:variant>
        <vt:lpwstr>_Toc194481395</vt:lpwstr>
      </vt:variant>
      <vt:variant>
        <vt:i4>1179710</vt:i4>
      </vt:variant>
      <vt:variant>
        <vt:i4>62</vt:i4>
      </vt:variant>
      <vt:variant>
        <vt:i4>0</vt:i4>
      </vt:variant>
      <vt:variant>
        <vt:i4>5</vt:i4>
      </vt:variant>
      <vt:variant>
        <vt:lpwstr/>
      </vt:variant>
      <vt:variant>
        <vt:lpwstr>_Toc194481394</vt:lpwstr>
      </vt:variant>
      <vt:variant>
        <vt:i4>1179710</vt:i4>
      </vt:variant>
      <vt:variant>
        <vt:i4>56</vt:i4>
      </vt:variant>
      <vt:variant>
        <vt:i4>0</vt:i4>
      </vt:variant>
      <vt:variant>
        <vt:i4>5</vt:i4>
      </vt:variant>
      <vt:variant>
        <vt:lpwstr/>
      </vt:variant>
      <vt:variant>
        <vt:lpwstr>_Toc194481393</vt:lpwstr>
      </vt:variant>
      <vt:variant>
        <vt:i4>1179710</vt:i4>
      </vt:variant>
      <vt:variant>
        <vt:i4>50</vt:i4>
      </vt:variant>
      <vt:variant>
        <vt:i4>0</vt:i4>
      </vt:variant>
      <vt:variant>
        <vt:i4>5</vt:i4>
      </vt:variant>
      <vt:variant>
        <vt:lpwstr/>
      </vt:variant>
      <vt:variant>
        <vt:lpwstr>_Toc194481392</vt:lpwstr>
      </vt:variant>
      <vt:variant>
        <vt:i4>1179710</vt:i4>
      </vt:variant>
      <vt:variant>
        <vt:i4>44</vt:i4>
      </vt:variant>
      <vt:variant>
        <vt:i4>0</vt:i4>
      </vt:variant>
      <vt:variant>
        <vt:i4>5</vt:i4>
      </vt:variant>
      <vt:variant>
        <vt:lpwstr/>
      </vt:variant>
      <vt:variant>
        <vt:lpwstr>_Toc194481391</vt:lpwstr>
      </vt:variant>
      <vt:variant>
        <vt:i4>1179710</vt:i4>
      </vt:variant>
      <vt:variant>
        <vt:i4>38</vt:i4>
      </vt:variant>
      <vt:variant>
        <vt:i4>0</vt:i4>
      </vt:variant>
      <vt:variant>
        <vt:i4>5</vt:i4>
      </vt:variant>
      <vt:variant>
        <vt:lpwstr/>
      </vt:variant>
      <vt:variant>
        <vt:lpwstr>_Toc194481390</vt:lpwstr>
      </vt:variant>
      <vt:variant>
        <vt:i4>1245246</vt:i4>
      </vt:variant>
      <vt:variant>
        <vt:i4>32</vt:i4>
      </vt:variant>
      <vt:variant>
        <vt:i4>0</vt:i4>
      </vt:variant>
      <vt:variant>
        <vt:i4>5</vt:i4>
      </vt:variant>
      <vt:variant>
        <vt:lpwstr/>
      </vt:variant>
      <vt:variant>
        <vt:lpwstr>_Toc194481389</vt:lpwstr>
      </vt:variant>
      <vt:variant>
        <vt:i4>1245246</vt:i4>
      </vt:variant>
      <vt:variant>
        <vt:i4>26</vt:i4>
      </vt:variant>
      <vt:variant>
        <vt:i4>0</vt:i4>
      </vt:variant>
      <vt:variant>
        <vt:i4>5</vt:i4>
      </vt:variant>
      <vt:variant>
        <vt:lpwstr/>
      </vt:variant>
      <vt:variant>
        <vt:lpwstr>_Toc194481388</vt:lpwstr>
      </vt:variant>
      <vt:variant>
        <vt:i4>1245246</vt:i4>
      </vt:variant>
      <vt:variant>
        <vt:i4>20</vt:i4>
      </vt:variant>
      <vt:variant>
        <vt:i4>0</vt:i4>
      </vt:variant>
      <vt:variant>
        <vt:i4>5</vt:i4>
      </vt:variant>
      <vt:variant>
        <vt:lpwstr/>
      </vt:variant>
      <vt:variant>
        <vt:lpwstr>_Toc194481387</vt:lpwstr>
      </vt:variant>
      <vt:variant>
        <vt:i4>1245246</vt:i4>
      </vt:variant>
      <vt:variant>
        <vt:i4>14</vt:i4>
      </vt:variant>
      <vt:variant>
        <vt:i4>0</vt:i4>
      </vt:variant>
      <vt:variant>
        <vt:i4>5</vt:i4>
      </vt:variant>
      <vt:variant>
        <vt:lpwstr/>
      </vt:variant>
      <vt:variant>
        <vt:lpwstr>_Toc194481386</vt:lpwstr>
      </vt:variant>
      <vt:variant>
        <vt:i4>1245246</vt:i4>
      </vt:variant>
      <vt:variant>
        <vt:i4>8</vt:i4>
      </vt:variant>
      <vt:variant>
        <vt:i4>0</vt:i4>
      </vt:variant>
      <vt:variant>
        <vt:i4>5</vt:i4>
      </vt:variant>
      <vt:variant>
        <vt:lpwstr/>
      </vt:variant>
      <vt:variant>
        <vt:lpwstr>_Toc194481385</vt:lpwstr>
      </vt:variant>
      <vt:variant>
        <vt:i4>1245246</vt:i4>
      </vt:variant>
      <vt:variant>
        <vt:i4>2</vt:i4>
      </vt:variant>
      <vt:variant>
        <vt:i4>0</vt:i4>
      </vt:variant>
      <vt:variant>
        <vt:i4>5</vt:i4>
      </vt:variant>
      <vt:variant>
        <vt:lpwstr/>
      </vt:variant>
      <vt:variant>
        <vt:lpwstr>_Toc194481384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c-PCR Guardrails and bridge parapets</dc:title>
  <dc:subject/>
  <dc:creator>Nikolay Minkov</dc:creator>
  <cp:keywords/>
  <dc:description/>
  <cp:lastModifiedBy>Or Galant (Ext)</cp:lastModifiedBy>
  <cp:revision>6</cp:revision>
  <cp:lastPrinted>2021-04-23T17:40:00Z</cp:lastPrinted>
  <dcterms:created xsi:type="dcterms:W3CDTF">2026-02-24T10:17:00Z</dcterms:created>
  <dcterms:modified xsi:type="dcterms:W3CDTF">2026-02-24T10:35:00Z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SIP_Label_7e20d8c0-0771-451f-966c-6b0de5568634_Enabled">
    <vt:lpwstr>True</vt:lpwstr>
  </property>
  <property fmtid="{D5CDD505-2E9C-101B-9397-08002B2CF9AE}" pid="4" name="MSIP_Label_7e20d8c0-0771-451f-966c-6b0de5568634_SiteId">
    <vt:lpwstr>aa06dce7-99d7-403b-8a08-0c5f50471e64</vt:lpwstr>
  </property>
  <property fmtid="{D5CDD505-2E9C-101B-9397-08002B2CF9AE}" pid="5" name="MSIP_Label_7e20d8c0-0771-451f-966c-6b0de5568634_Owner">
    <vt:lpwstr>roger.beuret@schindler.com</vt:lpwstr>
  </property>
  <property fmtid="{D5CDD505-2E9C-101B-9397-08002B2CF9AE}" pid="6" name="MSIP_Label_7e20d8c0-0771-451f-966c-6b0de5568634_SetDate">
    <vt:lpwstr>2020-03-12T10:17:40.1169214Z</vt:lpwstr>
  </property>
  <property fmtid="{D5CDD505-2E9C-101B-9397-08002B2CF9AE}" pid="7" name="MSIP_Label_7e20d8c0-0771-451f-966c-6b0de5568634_Name">
    <vt:lpwstr>Internal Use Only</vt:lpwstr>
  </property>
  <property fmtid="{D5CDD505-2E9C-101B-9397-08002B2CF9AE}" pid="8" name="MSIP_Label_7e20d8c0-0771-451f-966c-6b0de5568634_Application">
    <vt:lpwstr>Microsoft Azure Information Protection</vt:lpwstr>
  </property>
  <property fmtid="{D5CDD505-2E9C-101B-9397-08002B2CF9AE}" pid="9" name="MSIP_Label_7e20d8c0-0771-451f-966c-6b0de5568634_ActionId">
    <vt:lpwstr>2a5686a2-62bd-400c-99d1-12e99c917399</vt:lpwstr>
  </property>
  <property fmtid="{D5CDD505-2E9C-101B-9397-08002B2CF9AE}" pid="10" name="MSIP_Label_7e20d8c0-0771-451f-966c-6b0de5568634_Extended_MSFT_Method">
    <vt:lpwstr>Automatic</vt:lpwstr>
  </property>
  <property fmtid="{D5CDD505-2E9C-101B-9397-08002B2CF9AE}" pid="11" name="MSIP_Label_1dc4716b-92d5-4aa9-93a8-2ed8b74a3ef4_Enabled">
    <vt:lpwstr>True</vt:lpwstr>
  </property>
  <property fmtid="{D5CDD505-2E9C-101B-9397-08002B2CF9AE}" pid="12" name="MSIP_Label_1dc4716b-92d5-4aa9-93a8-2ed8b74a3ef4_SiteId">
    <vt:lpwstr>aa06dce7-99d7-403b-8a08-0c5f50471e64</vt:lpwstr>
  </property>
  <property fmtid="{D5CDD505-2E9C-101B-9397-08002B2CF9AE}" pid="13" name="MSIP_Label_1dc4716b-92d5-4aa9-93a8-2ed8b74a3ef4_Owner">
    <vt:lpwstr>roger.beuret@schindler.com</vt:lpwstr>
  </property>
  <property fmtid="{D5CDD505-2E9C-101B-9397-08002B2CF9AE}" pid="14" name="MSIP_Label_1dc4716b-92d5-4aa9-93a8-2ed8b74a3ef4_SetDate">
    <vt:lpwstr>2020-03-12T10:17:40.1169214Z</vt:lpwstr>
  </property>
  <property fmtid="{D5CDD505-2E9C-101B-9397-08002B2CF9AE}" pid="15" name="MSIP_Label_1dc4716b-92d5-4aa9-93a8-2ed8b74a3ef4_Name">
    <vt:lpwstr>Sharing with no encryption</vt:lpwstr>
  </property>
  <property fmtid="{D5CDD505-2E9C-101B-9397-08002B2CF9AE}" pid="16" name="MSIP_Label_1dc4716b-92d5-4aa9-93a8-2ed8b74a3ef4_Application">
    <vt:lpwstr>Microsoft Azure Information Protection</vt:lpwstr>
  </property>
  <property fmtid="{D5CDD505-2E9C-101B-9397-08002B2CF9AE}" pid="17" name="MSIP_Label_1dc4716b-92d5-4aa9-93a8-2ed8b74a3ef4_ActionId">
    <vt:lpwstr>2a5686a2-62bd-400c-99d1-12e99c917399</vt:lpwstr>
  </property>
  <property fmtid="{D5CDD505-2E9C-101B-9397-08002B2CF9AE}" pid="18" name="MSIP_Label_1dc4716b-92d5-4aa9-93a8-2ed8b74a3ef4_Parent">
    <vt:lpwstr>7e20d8c0-0771-451f-966c-6b0de5568634</vt:lpwstr>
  </property>
  <property fmtid="{D5CDD505-2E9C-101B-9397-08002B2CF9AE}" pid="19" name="MSIP_Label_1dc4716b-92d5-4aa9-93a8-2ed8b74a3ef4_Extended_MSFT_Method">
    <vt:lpwstr>Automatic</vt:lpwstr>
  </property>
  <property fmtid="{D5CDD505-2E9C-101B-9397-08002B2CF9AE}" pid="20" name="Sensitivity">
    <vt:lpwstr>Internal Use Only Sharing with no encryption</vt:lpwstr>
  </property>
  <property fmtid="{D5CDD505-2E9C-101B-9397-08002B2CF9AE}" pid="21" name="MediaServiceImageTags">
    <vt:lpwstr/>
  </property>
  <property fmtid="{D5CDD505-2E9C-101B-9397-08002B2CF9AE}" pid="22" name="GrammarlyDocumentId">
    <vt:lpwstr>a6e274dc-4f81-4b74-ba60-8bfd698c9600</vt:lpwstr>
  </property>
</Properties>
</file>