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69E36" w14:textId="77777777" w:rsidR="008F555F" w:rsidRDefault="004E4C93" w:rsidP="00185869">
      <w:pPr>
        <w:spacing w:before="100"/>
        <w:ind w:right="284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665075F3" w14:textId="77777777" w:rsidR="00362223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="00A07C67">
        <w:rPr>
          <w:rFonts w:ascii="Verdana" w:hAnsi="Verdana"/>
          <w:b/>
          <w:sz w:val="36"/>
          <w:szCs w:val="36"/>
        </w:rPr>
        <w:t>2</w:t>
      </w:r>
    </w:p>
    <w:p w14:paraId="37C9E0B1" w14:textId="77777777" w:rsidR="00A07C67" w:rsidRPr="002233AD" w:rsidRDefault="00275170" w:rsidP="002233AD">
      <w:pPr>
        <w:spacing w:before="1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Meccanica</w:t>
      </w:r>
      <w:r w:rsidR="00A07C67" w:rsidRPr="002233AD">
        <w:rPr>
          <w:rFonts w:ascii="Verdana" w:hAnsi="Verdana"/>
          <w:b/>
        </w:rPr>
        <w:t xml:space="preserve"> – </w:t>
      </w:r>
      <w:r w:rsidR="001064B5">
        <w:rPr>
          <w:rFonts w:ascii="Verdana" w:hAnsi="Verdana"/>
          <w:b/>
        </w:rPr>
        <w:t>Macchine</w:t>
      </w:r>
      <w:r w:rsidR="00A07C67" w:rsidRPr="002233AD">
        <w:rPr>
          <w:rFonts w:ascii="Verdana" w:hAnsi="Verdana"/>
          <w:b/>
        </w:rPr>
        <w:t xml:space="preserve"> – </w:t>
      </w:r>
      <w:r w:rsidR="001064B5">
        <w:rPr>
          <w:rFonts w:ascii="Verdana" w:hAnsi="Verdana"/>
          <w:b/>
        </w:rPr>
        <w:t>Energia</w:t>
      </w:r>
      <w:r w:rsidR="00AC3102">
        <w:rPr>
          <w:rFonts w:ascii="Verdana" w:hAnsi="Verdana"/>
          <w:b/>
        </w:rPr>
        <w:t xml:space="preserve"> –</w:t>
      </w:r>
      <w:r w:rsidR="00A07C67" w:rsidRPr="002233AD">
        <w:rPr>
          <w:rFonts w:ascii="Verdana" w:hAnsi="Verdana"/>
          <w:b/>
        </w:rPr>
        <w:t xml:space="preserve"> Automazione</w:t>
      </w:r>
    </w:p>
    <w:p w14:paraId="56BDB1FA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4661AF31" w14:textId="77777777" w:rsidR="00362223" w:rsidRPr="002233AD" w:rsidRDefault="00362223" w:rsidP="00362223">
      <w:pPr>
        <w:jc w:val="center"/>
        <w:rPr>
          <w:b/>
        </w:rPr>
      </w:pPr>
      <w:r w:rsidRPr="002233AD">
        <w:rPr>
          <w:b/>
        </w:rPr>
        <w:t xml:space="preserve">Per il </w:t>
      </w:r>
      <w:proofErr w:type="gramStart"/>
      <w:r w:rsidR="00A07C67" w:rsidRPr="002233AD">
        <w:rPr>
          <w:b/>
        </w:rPr>
        <w:t>2</w:t>
      </w:r>
      <w:r w:rsidRPr="002233AD">
        <w:rPr>
          <w:b/>
        </w:rPr>
        <w:t>°</w:t>
      </w:r>
      <w:proofErr w:type="gramEnd"/>
      <w:r w:rsidRPr="002233AD">
        <w:rPr>
          <w:b/>
        </w:rPr>
        <w:t xml:space="preserve"> biennio degli Istituti Professionali Settore Industria e Artigianato</w:t>
      </w:r>
    </w:p>
    <w:p w14:paraId="2C8ACFCE" w14:textId="77777777" w:rsidR="008D037D" w:rsidRPr="002233AD" w:rsidRDefault="008D037D" w:rsidP="00362223">
      <w:pPr>
        <w:jc w:val="center"/>
        <w:rPr>
          <w:b/>
          <w:sz w:val="16"/>
          <w:szCs w:val="16"/>
        </w:rPr>
      </w:pPr>
    </w:p>
    <w:p w14:paraId="6452E5FB" w14:textId="77777777" w:rsidR="00362223" w:rsidRPr="002233AD" w:rsidRDefault="00362223" w:rsidP="00362223">
      <w:pPr>
        <w:jc w:val="center"/>
        <w:rPr>
          <w:rFonts w:ascii="Verdana" w:hAnsi="Verdana"/>
          <w:sz w:val="22"/>
          <w:szCs w:val="22"/>
        </w:rPr>
      </w:pPr>
      <w:r w:rsidRPr="002233AD">
        <w:rPr>
          <w:rFonts w:ascii="Verdana" w:hAnsi="Verdana"/>
          <w:sz w:val="22"/>
          <w:szCs w:val="22"/>
        </w:rPr>
        <w:t>Con Interactive E-Book + Guida docente</w:t>
      </w:r>
    </w:p>
    <w:p w14:paraId="5B4DA759" w14:textId="77777777" w:rsidR="00362223" w:rsidRPr="002233AD" w:rsidRDefault="00362223" w:rsidP="00362223">
      <w:pPr>
        <w:jc w:val="center"/>
        <w:rPr>
          <w:rFonts w:ascii="Verdana" w:hAnsi="Verdana"/>
          <w:b/>
          <w:caps/>
          <w:sz w:val="16"/>
          <w:szCs w:val="16"/>
        </w:rPr>
      </w:pPr>
    </w:p>
    <w:p w14:paraId="4D19E104" w14:textId="5800B2F2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1064B5">
        <w:rPr>
          <w:rFonts w:ascii="Verdana" w:hAnsi="Verdana"/>
        </w:rPr>
        <w:t>368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1064B5">
        <w:rPr>
          <w:rFonts w:ascii="Verdana" w:hAnsi="Verdana"/>
        </w:rPr>
        <w:t>1</w:t>
      </w:r>
      <w:r w:rsidR="00A07C67">
        <w:rPr>
          <w:rFonts w:ascii="Verdana" w:hAnsi="Verdana"/>
        </w:rPr>
        <w:t>,9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1064B5">
        <w:rPr>
          <w:rFonts w:ascii="Verdana" w:hAnsi="Verdana"/>
        </w:rPr>
        <w:t>-310-0</w:t>
      </w:r>
    </w:p>
    <w:p w14:paraId="2DDDD504" w14:textId="77777777" w:rsidR="00991DFC" w:rsidRDefault="00991DFC" w:rsidP="00362223">
      <w:pPr>
        <w:jc w:val="center"/>
        <w:rPr>
          <w:rFonts w:ascii="Verdana" w:hAnsi="Verdana"/>
        </w:rPr>
      </w:pPr>
    </w:p>
    <w:p w14:paraId="7487F2E1" w14:textId="1E7D8A0A" w:rsidR="00991DFC" w:rsidRDefault="00991DFC" w:rsidP="00362223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416D535A" w14:textId="47087B61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16"/>
          <w:szCs w:val="16"/>
        </w:rPr>
      </w:pPr>
    </w:p>
    <w:p w14:paraId="2B720FD5" w14:textId="77777777" w:rsidR="00991DFC" w:rsidRPr="00E7324F" w:rsidRDefault="00991DFC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6"/>
          <w:szCs w:val="16"/>
        </w:rPr>
      </w:pPr>
    </w:p>
    <w:p w14:paraId="1A237059" w14:textId="77777777" w:rsidR="00362223" w:rsidRPr="00353B08" w:rsidRDefault="008F555F" w:rsidP="00781451">
      <w:pPr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Si propone per l’adozione questa nuova opera, dedicata alla materia</w:t>
      </w:r>
      <w:r w:rsidR="00362223" w:rsidRPr="00353B08">
        <w:rPr>
          <w:rFonts w:ascii="Verdana" w:hAnsi="Verdana"/>
          <w:sz w:val="22"/>
          <w:szCs w:val="22"/>
        </w:rPr>
        <w:t xml:space="preserve"> Laborator</w:t>
      </w:r>
      <w:r w:rsidR="00A07C67" w:rsidRPr="00353B08">
        <w:rPr>
          <w:rFonts w:ascii="Verdana" w:hAnsi="Verdana"/>
          <w:sz w:val="22"/>
          <w:szCs w:val="22"/>
        </w:rPr>
        <w:t>i Tecnologici ed Esercitazioni</w:t>
      </w:r>
      <w:r w:rsidR="00362223" w:rsidRPr="00353B08">
        <w:rPr>
          <w:rFonts w:ascii="Verdana" w:hAnsi="Verdana"/>
          <w:sz w:val="22"/>
          <w:szCs w:val="22"/>
        </w:rPr>
        <w:t xml:space="preserve">, </w:t>
      </w:r>
      <w:r w:rsidRPr="00353B08">
        <w:rPr>
          <w:rFonts w:ascii="Verdana" w:hAnsi="Verdana"/>
          <w:sz w:val="22"/>
          <w:szCs w:val="22"/>
        </w:rPr>
        <w:t xml:space="preserve">per il </w:t>
      </w:r>
      <w:r w:rsidR="00A07C67" w:rsidRPr="00353B08">
        <w:rPr>
          <w:rFonts w:ascii="Verdana" w:hAnsi="Verdana"/>
          <w:sz w:val="22"/>
          <w:szCs w:val="22"/>
        </w:rPr>
        <w:t>secondo</w:t>
      </w:r>
      <w:r w:rsidR="00362223" w:rsidRPr="00353B08">
        <w:rPr>
          <w:rFonts w:ascii="Verdana" w:hAnsi="Verdana"/>
          <w:sz w:val="22"/>
          <w:szCs w:val="22"/>
        </w:rPr>
        <w:t xml:space="preserve"> biennio degli Istituti Professionali - Industria e Artigianato a indirizzo Produzioni Industriali e Artigianali e Manutenzione e Assistenza Tecnica per le Curvature e Opzioni</w:t>
      </w:r>
      <w:r w:rsidR="00A07C67" w:rsidRPr="00353B08">
        <w:rPr>
          <w:rFonts w:ascii="Verdana" w:hAnsi="Verdana"/>
          <w:sz w:val="22"/>
          <w:szCs w:val="22"/>
        </w:rPr>
        <w:t xml:space="preserve"> più incentrat</w:t>
      </w:r>
      <w:r w:rsidR="001064B5">
        <w:rPr>
          <w:rFonts w:ascii="Verdana" w:hAnsi="Verdana"/>
          <w:sz w:val="22"/>
          <w:szCs w:val="22"/>
        </w:rPr>
        <w:t>e</w:t>
      </w:r>
      <w:r w:rsidR="00A07C67" w:rsidRPr="00353B08">
        <w:rPr>
          <w:rFonts w:ascii="Verdana" w:hAnsi="Verdana"/>
          <w:sz w:val="22"/>
          <w:szCs w:val="22"/>
        </w:rPr>
        <w:t xml:space="preserve"> </w:t>
      </w:r>
      <w:r w:rsidR="001064B5">
        <w:rPr>
          <w:rFonts w:ascii="Verdana" w:hAnsi="Verdana"/>
          <w:sz w:val="22"/>
          <w:szCs w:val="22"/>
        </w:rPr>
        <w:t xml:space="preserve">sulla </w:t>
      </w:r>
      <w:r w:rsidR="001064B5" w:rsidRPr="001064B5">
        <w:rPr>
          <w:rFonts w:ascii="Verdana" w:hAnsi="Verdana"/>
          <w:b/>
          <w:sz w:val="22"/>
          <w:szCs w:val="22"/>
        </w:rPr>
        <w:t>meccanica</w:t>
      </w:r>
      <w:r w:rsidR="001064B5">
        <w:rPr>
          <w:rFonts w:ascii="Verdana" w:hAnsi="Verdana"/>
          <w:sz w:val="22"/>
          <w:szCs w:val="22"/>
        </w:rPr>
        <w:t xml:space="preserve"> e le </w:t>
      </w:r>
      <w:r w:rsidR="001064B5" w:rsidRPr="001064B5">
        <w:rPr>
          <w:rFonts w:ascii="Verdana" w:hAnsi="Verdana"/>
          <w:b/>
          <w:sz w:val="22"/>
          <w:szCs w:val="22"/>
        </w:rPr>
        <w:t>macchine utensili</w:t>
      </w:r>
      <w:r w:rsidR="00362223" w:rsidRPr="00353B08">
        <w:rPr>
          <w:rFonts w:ascii="Verdana" w:hAnsi="Verdana"/>
          <w:sz w:val="22"/>
          <w:szCs w:val="22"/>
        </w:rPr>
        <w:t>.</w:t>
      </w:r>
    </w:p>
    <w:p w14:paraId="5C99D934" w14:textId="77777777" w:rsidR="00362223" w:rsidRPr="00353B08" w:rsidRDefault="00362223" w:rsidP="00781451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Tale opera, nel rispetto delle linee guida per la materia, introduce ai contenuti di interesse professionale, analizzando alcuni aspetti di base delle filiere produttive </w:t>
      </w:r>
      <w:r w:rsidR="001064B5">
        <w:rPr>
          <w:rFonts w:ascii="Verdana" w:hAnsi="Verdana"/>
          <w:sz w:val="22"/>
          <w:szCs w:val="22"/>
        </w:rPr>
        <w:t>del settore</w:t>
      </w:r>
      <w:r w:rsidRPr="00353B08">
        <w:rPr>
          <w:rFonts w:ascii="Verdana" w:hAnsi="Verdana"/>
          <w:sz w:val="22"/>
          <w:szCs w:val="22"/>
        </w:rPr>
        <w:t xml:space="preserve">, con l’obiettivo di favorire l’acquisizione da parte dello studente delle </w:t>
      </w:r>
      <w:r w:rsidRPr="00353B08">
        <w:rPr>
          <w:rFonts w:ascii="Verdana" w:hAnsi="Verdana"/>
          <w:b/>
          <w:sz w:val="22"/>
          <w:szCs w:val="22"/>
        </w:rPr>
        <w:t>competenze di</w:t>
      </w:r>
      <w:r w:rsidRPr="00353B08">
        <w:rPr>
          <w:rFonts w:ascii="Verdana" w:hAnsi="Verdana"/>
          <w:sz w:val="22"/>
          <w:szCs w:val="22"/>
        </w:rPr>
        <w:t xml:space="preserve"> </w:t>
      </w:r>
      <w:r w:rsidRPr="00353B08">
        <w:rPr>
          <w:rFonts w:ascii="Verdana" w:hAnsi="Verdana"/>
          <w:b/>
          <w:sz w:val="22"/>
          <w:szCs w:val="22"/>
        </w:rPr>
        <w:t>base</w:t>
      </w:r>
      <w:r w:rsidRPr="00353B08">
        <w:rPr>
          <w:rFonts w:ascii="Verdana" w:hAnsi="Verdana"/>
          <w:sz w:val="22"/>
          <w:szCs w:val="22"/>
        </w:rPr>
        <w:t xml:space="preserve"> attese a conclusione del</w:t>
      </w:r>
      <w:r w:rsidR="00353B08">
        <w:rPr>
          <w:rFonts w:ascii="Verdana" w:hAnsi="Verdana"/>
          <w:sz w:val="22"/>
          <w:szCs w:val="22"/>
        </w:rPr>
        <w:t xml:space="preserve"> </w:t>
      </w:r>
      <w:r w:rsidR="00AC3102">
        <w:rPr>
          <w:rFonts w:ascii="Verdana" w:hAnsi="Verdana"/>
          <w:sz w:val="22"/>
          <w:szCs w:val="22"/>
        </w:rPr>
        <w:t xml:space="preserve">secondo </w:t>
      </w:r>
      <w:r w:rsidR="00353B08">
        <w:rPr>
          <w:rFonts w:ascii="Verdana" w:hAnsi="Verdana"/>
          <w:sz w:val="22"/>
          <w:szCs w:val="22"/>
        </w:rPr>
        <w:t>biennio di studi</w:t>
      </w:r>
      <w:r w:rsidRPr="00353B08">
        <w:rPr>
          <w:rFonts w:ascii="Verdana" w:hAnsi="Verdana"/>
          <w:sz w:val="22"/>
          <w:szCs w:val="22"/>
        </w:rPr>
        <w:t>.</w:t>
      </w:r>
    </w:p>
    <w:p w14:paraId="152E75B0" w14:textId="77777777" w:rsidR="00362223" w:rsidRPr="00353B08" w:rsidRDefault="00362223" w:rsidP="00781451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>Il materiale proposto, suddiviso per moduli più teorici e schede di laboratorio, rappresenta una risorsa di contenuti e di esercitazioni, all’interno dei quali il docente progetta il proprio percorso didattico, facendo riferimento al settore produttivo e alla filiera di appartenenza.</w:t>
      </w:r>
    </w:p>
    <w:p w14:paraId="32659397" w14:textId="77777777" w:rsidR="001064B5" w:rsidRPr="001064B5" w:rsidRDefault="001064B5" w:rsidP="00781451">
      <w:pPr>
        <w:pStyle w:val="Pa11"/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Pr="001064B5">
        <w:rPr>
          <w:rFonts w:cs="Times New Roman"/>
          <w:sz w:val="22"/>
          <w:szCs w:val="22"/>
        </w:rPr>
        <w:t xml:space="preserve">l testo propone, inizialmente, una panoramica delle principali </w:t>
      </w:r>
      <w:r w:rsidRPr="001064B5">
        <w:rPr>
          <w:rFonts w:cs="Times New Roman"/>
          <w:bCs/>
          <w:sz w:val="22"/>
          <w:szCs w:val="22"/>
        </w:rPr>
        <w:t xml:space="preserve">tecniche di </w:t>
      </w:r>
      <w:r w:rsidRPr="001064B5">
        <w:rPr>
          <w:rFonts w:cs="Times New Roman"/>
          <w:b/>
          <w:bCs/>
          <w:sz w:val="22"/>
          <w:szCs w:val="22"/>
        </w:rPr>
        <w:t>assemblaggio</w:t>
      </w:r>
      <w:r w:rsidRPr="001064B5">
        <w:rPr>
          <w:rFonts w:cs="Times New Roman"/>
          <w:bCs/>
          <w:sz w:val="22"/>
          <w:szCs w:val="22"/>
        </w:rPr>
        <w:t xml:space="preserve"> e </w:t>
      </w:r>
      <w:r w:rsidRPr="001064B5">
        <w:rPr>
          <w:rFonts w:cs="Times New Roman"/>
          <w:b/>
          <w:bCs/>
          <w:sz w:val="22"/>
          <w:szCs w:val="22"/>
        </w:rPr>
        <w:t>lavorazione</w:t>
      </w:r>
      <w:r w:rsidRPr="001064B5">
        <w:rPr>
          <w:rFonts w:cs="Times New Roman"/>
          <w:sz w:val="22"/>
          <w:szCs w:val="22"/>
        </w:rPr>
        <w:t xml:space="preserve">, con particolare riferimento ai processi di </w:t>
      </w:r>
      <w:r w:rsidRPr="001064B5">
        <w:rPr>
          <w:rFonts w:cs="Times New Roman"/>
          <w:bCs/>
          <w:sz w:val="22"/>
          <w:szCs w:val="22"/>
        </w:rPr>
        <w:t xml:space="preserve">saldatura </w:t>
      </w:r>
      <w:r w:rsidRPr="001064B5">
        <w:rPr>
          <w:rFonts w:cs="Times New Roman"/>
          <w:sz w:val="22"/>
          <w:szCs w:val="22"/>
        </w:rPr>
        <w:t xml:space="preserve">e di </w:t>
      </w:r>
      <w:r w:rsidRPr="001064B5">
        <w:rPr>
          <w:rFonts w:cs="Times New Roman"/>
          <w:bCs/>
          <w:sz w:val="22"/>
          <w:szCs w:val="22"/>
        </w:rPr>
        <w:t>lavorazione alle macchine utensili</w:t>
      </w:r>
      <w:r w:rsidRPr="001064B5">
        <w:rPr>
          <w:rFonts w:cs="Times New Roman"/>
          <w:sz w:val="22"/>
          <w:szCs w:val="22"/>
        </w:rPr>
        <w:t>.</w:t>
      </w:r>
    </w:p>
    <w:p w14:paraId="7DDBD999" w14:textId="77777777" w:rsidR="00AC3102" w:rsidRDefault="001064B5" w:rsidP="00781451">
      <w:pPr>
        <w:pStyle w:val="Pa11"/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Fa seguito </w:t>
      </w:r>
      <w:r w:rsidRPr="001064B5">
        <w:rPr>
          <w:rFonts w:cs="Times New Roman"/>
          <w:sz w:val="22"/>
          <w:szCs w:val="22"/>
        </w:rPr>
        <w:t xml:space="preserve">un approccio tecnico-pratico alla </w:t>
      </w:r>
      <w:r w:rsidRPr="001064B5">
        <w:rPr>
          <w:rFonts w:cs="Times New Roman"/>
          <w:b/>
          <w:bCs/>
          <w:sz w:val="22"/>
          <w:szCs w:val="22"/>
        </w:rPr>
        <w:t>rappresentazione grafica di componenti meccanici</w:t>
      </w:r>
      <w:r w:rsidRPr="001064B5">
        <w:rPr>
          <w:rFonts w:cs="Times New Roman"/>
          <w:sz w:val="22"/>
          <w:szCs w:val="22"/>
        </w:rPr>
        <w:t xml:space="preserve">, che accompagna progressivamente lo studente all’utilizzo del </w:t>
      </w:r>
      <w:r w:rsidRPr="001064B5">
        <w:rPr>
          <w:rFonts w:cs="Times New Roman"/>
          <w:b/>
          <w:bCs/>
          <w:sz w:val="22"/>
          <w:szCs w:val="22"/>
        </w:rPr>
        <w:t xml:space="preserve">CAD 2D </w:t>
      </w:r>
      <w:r w:rsidRPr="001064B5">
        <w:rPr>
          <w:rFonts w:cs="Times New Roman"/>
          <w:sz w:val="22"/>
          <w:szCs w:val="22"/>
        </w:rPr>
        <w:t xml:space="preserve">e del </w:t>
      </w:r>
      <w:r w:rsidRPr="001064B5">
        <w:rPr>
          <w:rFonts w:cs="Times New Roman"/>
          <w:b/>
          <w:bCs/>
          <w:sz w:val="22"/>
          <w:szCs w:val="22"/>
        </w:rPr>
        <w:t>CAD 3D</w:t>
      </w:r>
      <w:r w:rsidRPr="001064B5">
        <w:rPr>
          <w:rFonts w:cs="Times New Roman"/>
          <w:sz w:val="22"/>
          <w:szCs w:val="22"/>
        </w:rPr>
        <w:t xml:space="preserve">, prima di affrontare la complessità legata ai sistemi di </w:t>
      </w:r>
      <w:r w:rsidRPr="001064B5">
        <w:rPr>
          <w:rFonts w:cs="Times New Roman"/>
          <w:b/>
          <w:bCs/>
          <w:sz w:val="22"/>
          <w:szCs w:val="22"/>
        </w:rPr>
        <w:t>integrazione CAD-CAM</w:t>
      </w:r>
      <w:r>
        <w:rPr>
          <w:rFonts w:cs="Times New Roman"/>
          <w:sz w:val="22"/>
          <w:szCs w:val="22"/>
        </w:rPr>
        <w:t>, parten</w:t>
      </w:r>
      <w:r w:rsidRPr="001064B5">
        <w:rPr>
          <w:rFonts w:cs="Times New Roman"/>
          <w:sz w:val="22"/>
          <w:szCs w:val="22"/>
        </w:rPr>
        <w:t xml:space="preserve">do dai concetti basilari di </w:t>
      </w:r>
      <w:r w:rsidRPr="001064B5">
        <w:rPr>
          <w:rFonts w:cs="Times New Roman"/>
          <w:b/>
          <w:bCs/>
          <w:sz w:val="22"/>
          <w:szCs w:val="22"/>
        </w:rPr>
        <w:t xml:space="preserve">programmazione CNC con linguaggio ISO </w:t>
      </w:r>
      <w:r w:rsidRPr="001064B5">
        <w:rPr>
          <w:rFonts w:cs="Times New Roman"/>
          <w:sz w:val="22"/>
          <w:szCs w:val="22"/>
        </w:rPr>
        <w:t>fino a portare lo studente all’utilizzo di un software CAD-CAM</w:t>
      </w:r>
      <w:r w:rsidR="00AC3102">
        <w:rPr>
          <w:rFonts w:cs="Times New Roman"/>
          <w:sz w:val="22"/>
          <w:szCs w:val="22"/>
        </w:rPr>
        <w:t>.</w:t>
      </w:r>
    </w:p>
    <w:p w14:paraId="7637C94D" w14:textId="77777777" w:rsidR="001064B5" w:rsidRDefault="001064B5" w:rsidP="00781451">
      <w:pPr>
        <w:pStyle w:val="Pa11"/>
        <w:spacing w:line="240" w:lineRule="auto"/>
        <w:jc w:val="both"/>
        <w:rPr>
          <w:rFonts w:cs="Times New Roman"/>
          <w:sz w:val="22"/>
          <w:szCs w:val="22"/>
        </w:rPr>
      </w:pPr>
      <w:r w:rsidRPr="001064B5">
        <w:rPr>
          <w:rFonts w:cs="Times New Roman"/>
          <w:sz w:val="22"/>
          <w:szCs w:val="22"/>
        </w:rPr>
        <w:t>Come primo approccio all’impiantistica industriale, il testo affronta i principali aspetti teorici e pratici correlati all’</w:t>
      </w:r>
      <w:r w:rsidRPr="00AC3102">
        <w:rPr>
          <w:rFonts w:cs="Times New Roman"/>
          <w:bCs/>
          <w:sz w:val="22"/>
          <w:szCs w:val="22"/>
        </w:rPr>
        <w:t xml:space="preserve">automazione di </w:t>
      </w:r>
      <w:r w:rsidRPr="001064B5">
        <w:rPr>
          <w:rFonts w:cs="Times New Roman"/>
          <w:b/>
          <w:bCs/>
          <w:sz w:val="22"/>
          <w:szCs w:val="22"/>
        </w:rPr>
        <w:t>circuiti pneumatici ed elettropneumatici</w:t>
      </w:r>
      <w:r w:rsidRPr="001064B5">
        <w:rPr>
          <w:rFonts w:cs="Times New Roman"/>
          <w:sz w:val="22"/>
          <w:szCs w:val="22"/>
        </w:rPr>
        <w:t>, introducendo elementi di logica combinatoria e sequenziale.</w:t>
      </w:r>
    </w:p>
    <w:p w14:paraId="55327F97" w14:textId="77777777" w:rsidR="001064B5" w:rsidRPr="001064B5" w:rsidRDefault="001064B5" w:rsidP="00781451">
      <w:pPr>
        <w:pStyle w:val="Pa11"/>
        <w:spacing w:line="240" w:lineRule="auto"/>
        <w:jc w:val="both"/>
        <w:rPr>
          <w:rFonts w:cs="Times New Roman"/>
          <w:sz w:val="22"/>
          <w:szCs w:val="22"/>
        </w:rPr>
      </w:pPr>
      <w:r w:rsidRPr="001064B5">
        <w:rPr>
          <w:rFonts w:cs="Times New Roman"/>
          <w:sz w:val="22"/>
          <w:szCs w:val="22"/>
        </w:rPr>
        <w:t>I concetti di logica sequenziale sono, poi, ripresi e sviluppati attraverso l’applicazione</w:t>
      </w:r>
      <w:r>
        <w:rPr>
          <w:rFonts w:cs="Times New Roman"/>
          <w:sz w:val="22"/>
          <w:szCs w:val="22"/>
        </w:rPr>
        <w:t xml:space="preserve"> degli ele</w:t>
      </w:r>
      <w:r w:rsidRPr="001064B5">
        <w:rPr>
          <w:rFonts w:cs="Times New Roman"/>
          <w:sz w:val="22"/>
          <w:szCs w:val="22"/>
        </w:rPr>
        <w:t>menti di base per l’</w:t>
      </w:r>
      <w:r w:rsidRPr="001064B5">
        <w:rPr>
          <w:rFonts w:cs="Times New Roman"/>
          <w:b/>
          <w:bCs/>
          <w:sz w:val="22"/>
          <w:szCs w:val="22"/>
        </w:rPr>
        <w:t>automazione con PLC</w:t>
      </w:r>
      <w:r w:rsidR="00B45C72" w:rsidRPr="00AC3102">
        <w:rPr>
          <w:rFonts w:cs="Times New Roman"/>
          <w:sz w:val="22"/>
          <w:szCs w:val="22"/>
        </w:rPr>
        <w:t>.</w:t>
      </w:r>
    </w:p>
    <w:p w14:paraId="0D559DFF" w14:textId="77777777" w:rsidR="001064B5" w:rsidRPr="001064B5" w:rsidRDefault="001064B5" w:rsidP="00781451">
      <w:pPr>
        <w:pStyle w:val="Pa11"/>
        <w:spacing w:line="240" w:lineRule="auto"/>
        <w:jc w:val="both"/>
        <w:rPr>
          <w:rFonts w:cs="Times New Roman"/>
          <w:sz w:val="22"/>
          <w:szCs w:val="22"/>
        </w:rPr>
      </w:pPr>
      <w:r w:rsidRPr="001064B5">
        <w:rPr>
          <w:rFonts w:cs="Times New Roman"/>
          <w:sz w:val="22"/>
          <w:szCs w:val="22"/>
        </w:rPr>
        <w:t xml:space="preserve">Successivamente, vengono presi in esame i principali </w:t>
      </w:r>
      <w:r w:rsidRPr="001064B5">
        <w:rPr>
          <w:rFonts w:cs="Times New Roman"/>
          <w:b/>
          <w:bCs/>
          <w:sz w:val="22"/>
          <w:szCs w:val="22"/>
        </w:rPr>
        <w:t xml:space="preserve">strumenti di misura </w:t>
      </w:r>
      <w:r w:rsidR="00B45C72">
        <w:rPr>
          <w:rFonts w:cs="Times New Roman"/>
          <w:sz w:val="22"/>
          <w:szCs w:val="22"/>
        </w:rPr>
        <w:t>tipici del settore mec</w:t>
      </w:r>
      <w:r w:rsidRPr="001064B5">
        <w:rPr>
          <w:rFonts w:cs="Times New Roman"/>
          <w:sz w:val="22"/>
          <w:szCs w:val="22"/>
        </w:rPr>
        <w:t xml:space="preserve">canico, approfondendo alcuni aspetti della </w:t>
      </w:r>
      <w:r w:rsidRPr="001064B5">
        <w:rPr>
          <w:rFonts w:cs="Times New Roman"/>
          <w:b/>
          <w:bCs/>
          <w:sz w:val="22"/>
          <w:szCs w:val="22"/>
        </w:rPr>
        <w:t xml:space="preserve">metrologia dimensionale </w:t>
      </w:r>
      <w:r w:rsidRPr="001064B5">
        <w:rPr>
          <w:rFonts w:cs="Times New Roman"/>
          <w:sz w:val="22"/>
          <w:szCs w:val="22"/>
        </w:rPr>
        <w:t xml:space="preserve">e le </w:t>
      </w:r>
      <w:r w:rsidRPr="001064B5">
        <w:rPr>
          <w:rFonts w:cs="Times New Roman"/>
          <w:b/>
          <w:bCs/>
          <w:sz w:val="22"/>
          <w:szCs w:val="22"/>
        </w:rPr>
        <w:t xml:space="preserve">prove unificate </w:t>
      </w:r>
      <w:r w:rsidRPr="001064B5">
        <w:rPr>
          <w:rFonts w:cs="Times New Roman"/>
          <w:sz w:val="22"/>
          <w:szCs w:val="22"/>
        </w:rPr>
        <w:t>prescritte per misurare le proprietà meccaniche dei materiali</w:t>
      </w:r>
      <w:r w:rsidR="00AC3102">
        <w:rPr>
          <w:rFonts w:cs="Times New Roman"/>
          <w:sz w:val="22"/>
          <w:szCs w:val="22"/>
        </w:rPr>
        <w:t>.</w:t>
      </w:r>
    </w:p>
    <w:p w14:paraId="289B06D2" w14:textId="77777777" w:rsidR="001064B5" w:rsidRPr="001064B5" w:rsidRDefault="00B45C72" w:rsidP="0078145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Spazio, infine, per </w:t>
      </w:r>
      <w:r w:rsidR="001064B5" w:rsidRPr="001064B5">
        <w:rPr>
          <w:rFonts w:ascii="Verdana" w:hAnsi="Verdana"/>
          <w:sz w:val="22"/>
          <w:szCs w:val="22"/>
        </w:rPr>
        <w:t xml:space="preserve">le problematiche legate alla </w:t>
      </w:r>
      <w:r w:rsidR="001064B5" w:rsidRPr="001064B5">
        <w:rPr>
          <w:rFonts w:ascii="Verdana" w:hAnsi="Verdana"/>
          <w:b/>
          <w:bCs/>
          <w:sz w:val="22"/>
          <w:szCs w:val="22"/>
        </w:rPr>
        <w:t>sicurezza negli ambienti di lavoro</w:t>
      </w:r>
      <w:r>
        <w:rPr>
          <w:rFonts w:ascii="Verdana" w:hAnsi="Verdana"/>
          <w:sz w:val="22"/>
          <w:szCs w:val="22"/>
        </w:rPr>
        <w:t>, per quan</w:t>
      </w:r>
      <w:r w:rsidR="001064B5" w:rsidRPr="001064B5">
        <w:rPr>
          <w:rFonts w:ascii="Verdana" w:hAnsi="Verdana"/>
          <w:sz w:val="22"/>
          <w:szCs w:val="22"/>
        </w:rPr>
        <w:t xml:space="preserve">to riguarda gli aspetti legati sia alla protezione delle persone sia alle problematiche connesse alla </w:t>
      </w:r>
      <w:r w:rsidR="001064B5" w:rsidRPr="001064B5">
        <w:rPr>
          <w:rFonts w:ascii="Verdana" w:hAnsi="Verdana"/>
          <w:b/>
          <w:bCs/>
          <w:sz w:val="22"/>
          <w:szCs w:val="22"/>
        </w:rPr>
        <w:t xml:space="preserve">sicurezza delle macchine </w:t>
      </w:r>
      <w:r w:rsidR="001064B5" w:rsidRPr="001064B5">
        <w:rPr>
          <w:rFonts w:ascii="Verdana" w:hAnsi="Verdana"/>
          <w:sz w:val="22"/>
          <w:szCs w:val="22"/>
        </w:rPr>
        <w:t>(Direttiva macchine)</w:t>
      </w:r>
      <w:r>
        <w:rPr>
          <w:rFonts w:ascii="Verdana" w:hAnsi="Verdana"/>
          <w:sz w:val="22"/>
          <w:szCs w:val="22"/>
        </w:rPr>
        <w:t>.</w:t>
      </w:r>
    </w:p>
    <w:p w14:paraId="5E616F31" w14:textId="77777777" w:rsidR="003B5EF8" w:rsidRPr="00353B08" w:rsidRDefault="003B5EF8" w:rsidP="00781451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L'intero testo, a partire dalla trattazione </w:t>
      </w:r>
      <w:r w:rsidR="00FE69A0" w:rsidRPr="00353B08">
        <w:rPr>
          <w:rFonts w:ascii="Verdana" w:hAnsi="Verdana"/>
          <w:sz w:val="22"/>
          <w:szCs w:val="22"/>
        </w:rPr>
        <w:t xml:space="preserve">delle tematiche relative alla sicurezza nei luoghi di lavoro, sino alle </w:t>
      </w:r>
      <w:r w:rsidRPr="00353B08">
        <w:rPr>
          <w:rFonts w:ascii="Verdana" w:hAnsi="Verdana"/>
          <w:sz w:val="22"/>
          <w:szCs w:val="22"/>
        </w:rPr>
        <w:t>met</w:t>
      </w:r>
      <w:r w:rsidR="00FE69A0" w:rsidRPr="00353B08">
        <w:rPr>
          <w:rFonts w:ascii="Verdana" w:hAnsi="Verdana"/>
          <w:sz w:val="22"/>
          <w:szCs w:val="22"/>
        </w:rPr>
        <w:t>odologie lab</w:t>
      </w:r>
      <w:r w:rsidR="00353B08">
        <w:rPr>
          <w:rFonts w:ascii="Verdana" w:hAnsi="Verdana"/>
          <w:sz w:val="22"/>
          <w:szCs w:val="22"/>
        </w:rPr>
        <w:t xml:space="preserve">oratoriali proposte, mira a far </w:t>
      </w:r>
      <w:r w:rsidR="00FE69A0" w:rsidRPr="00353B08">
        <w:rPr>
          <w:rFonts w:ascii="Verdana" w:hAnsi="Verdana"/>
          <w:sz w:val="22"/>
          <w:szCs w:val="22"/>
        </w:rPr>
        <w:t xml:space="preserve">acquisire agli studenti strumenti concettuali e </w:t>
      </w:r>
      <w:r w:rsidRPr="00353B08">
        <w:rPr>
          <w:rFonts w:ascii="Verdana" w:hAnsi="Verdana"/>
          <w:sz w:val="22"/>
          <w:szCs w:val="22"/>
        </w:rPr>
        <w:t>procedure applicative</w:t>
      </w:r>
      <w:r w:rsidR="00FE69A0" w:rsidRPr="00353B08">
        <w:rPr>
          <w:rFonts w:ascii="Verdana" w:hAnsi="Verdana"/>
          <w:sz w:val="22"/>
          <w:szCs w:val="22"/>
        </w:rPr>
        <w:t>,</w:t>
      </w:r>
      <w:r w:rsidRPr="00353B08">
        <w:rPr>
          <w:rFonts w:ascii="Verdana" w:hAnsi="Verdana"/>
          <w:sz w:val="22"/>
          <w:szCs w:val="22"/>
        </w:rPr>
        <w:t xml:space="preserve"> funzionali a reali situazioni di lavoro,</w:t>
      </w:r>
      <w:r w:rsidR="00FE69A0" w:rsidRPr="00353B08">
        <w:rPr>
          <w:rFonts w:ascii="Verdana" w:hAnsi="Verdana"/>
          <w:sz w:val="22"/>
          <w:szCs w:val="22"/>
        </w:rPr>
        <w:t xml:space="preserve"> in modo da favorire </w:t>
      </w:r>
      <w:r w:rsidRPr="00353B08">
        <w:rPr>
          <w:rFonts w:ascii="Verdana" w:hAnsi="Verdana"/>
          <w:sz w:val="22"/>
          <w:szCs w:val="22"/>
        </w:rPr>
        <w:t>l’utilizzo dello strumento dell’</w:t>
      </w:r>
      <w:r w:rsidRPr="00353B08">
        <w:rPr>
          <w:rFonts w:ascii="Verdana" w:hAnsi="Verdana"/>
          <w:b/>
          <w:sz w:val="22"/>
          <w:szCs w:val="22"/>
        </w:rPr>
        <w:t>alternanza scuola-lavoro</w:t>
      </w:r>
      <w:r w:rsidRPr="00353B08">
        <w:rPr>
          <w:rFonts w:ascii="Verdana" w:hAnsi="Verdana"/>
          <w:sz w:val="22"/>
          <w:szCs w:val="22"/>
        </w:rPr>
        <w:t>.</w:t>
      </w:r>
    </w:p>
    <w:p w14:paraId="5AF3A0E3" w14:textId="77777777" w:rsidR="003B5EF8" w:rsidRPr="00353B08" w:rsidRDefault="003B5EF8" w:rsidP="00781451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Il libro di testo è completato, </w:t>
      </w:r>
      <w:r w:rsidR="008D037D" w:rsidRPr="00353B08">
        <w:rPr>
          <w:rFonts w:ascii="Verdana" w:hAnsi="Verdana"/>
          <w:sz w:val="22"/>
          <w:szCs w:val="22"/>
        </w:rPr>
        <w:t>in forma mista "</w:t>
      </w:r>
      <w:r w:rsidR="008D037D" w:rsidRPr="00353B08">
        <w:rPr>
          <w:rFonts w:ascii="Verdana" w:hAnsi="Verdana"/>
          <w:b/>
          <w:sz w:val="22"/>
          <w:szCs w:val="22"/>
        </w:rPr>
        <w:t>Interactive E-Book</w:t>
      </w:r>
      <w:r w:rsidR="008D037D" w:rsidRPr="00353B08">
        <w:rPr>
          <w:rFonts w:ascii="Verdana" w:hAnsi="Verdana"/>
          <w:sz w:val="22"/>
          <w:szCs w:val="22"/>
        </w:rPr>
        <w:t xml:space="preserve">" </w:t>
      </w:r>
      <w:r w:rsidRPr="00353B08">
        <w:rPr>
          <w:rFonts w:ascii="Verdana" w:hAnsi="Verdana"/>
          <w:sz w:val="22"/>
          <w:szCs w:val="22"/>
        </w:rPr>
        <w:t>sul sito web dell'editore, da ulteriori approfondimenti e test di valutazion</w:t>
      </w:r>
      <w:r w:rsidR="008D037D" w:rsidRPr="00353B08">
        <w:rPr>
          <w:rFonts w:ascii="Verdana" w:hAnsi="Verdana"/>
          <w:sz w:val="22"/>
          <w:szCs w:val="22"/>
        </w:rPr>
        <w:t>e, multimediali ed</w:t>
      </w:r>
      <w:r w:rsidRPr="00353B08">
        <w:rPr>
          <w:rFonts w:ascii="Verdana" w:hAnsi="Verdana"/>
          <w:sz w:val="22"/>
          <w:szCs w:val="22"/>
        </w:rPr>
        <w:t xml:space="preserve"> interattivi.</w:t>
      </w:r>
    </w:p>
    <w:p w14:paraId="4F70087E" w14:textId="77777777" w:rsidR="003B5EF8" w:rsidRPr="00353B08" w:rsidRDefault="003B5EF8" w:rsidP="00781451">
      <w:pPr>
        <w:jc w:val="both"/>
        <w:rPr>
          <w:rFonts w:ascii="Verdana" w:hAnsi="Verdana"/>
          <w:sz w:val="22"/>
          <w:szCs w:val="22"/>
        </w:rPr>
      </w:pPr>
      <w:r w:rsidRPr="00353B08">
        <w:rPr>
          <w:rFonts w:ascii="Verdana" w:hAnsi="Verdana"/>
          <w:sz w:val="22"/>
          <w:szCs w:val="22"/>
        </w:rPr>
        <w:t xml:space="preserve">Per i docenti è prevista una </w:t>
      </w:r>
      <w:r w:rsidRPr="00353B08">
        <w:rPr>
          <w:rFonts w:ascii="Verdana" w:hAnsi="Verdana"/>
          <w:b/>
          <w:sz w:val="22"/>
          <w:szCs w:val="22"/>
        </w:rPr>
        <w:t>guida</w:t>
      </w:r>
      <w:r w:rsidRPr="00353B08">
        <w:rPr>
          <w:rFonts w:ascii="Verdana" w:hAnsi="Verdana"/>
          <w:sz w:val="22"/>
          <w:szCs w:val="22"/>
        </w:rPr>
        <w:t xml:space="preserve"> contenente le soluzioni degli esercizi in volume e altro materiale didattico</w:t>
      </w:r>
      <w:r w:rsidR="008D037D" w:rsidRPr="00353B08">
        <w:rPr>
          <w:rFonts w:ascii="Verdana" w:hAnsi="Verdana"/>
          <w:sz w:val="22"/>
          <w:szCs w:val="22"/>
        </w:rPr>
        <w:t xml:space="preserve"> tecnico, utile nei Laboratori</w:t>
      </w:r>
      <w:r w:rsidRPr="00353B08">
        <w:rPr>
          <w:rFonts w:ascii="Verdana" w:hAnsi="Verdana"/>
          <w:sz w:val="22"/>
          <w:szCs w:val="22"/>
        </w:rPr>
        <w:t xml:space="preserve">. </w:t>
      </w:r>
      <w:r w:rsidR="00FE69A0" w:rsidRPr="00353B08">
        <w:rPr>
          <w:rFonts w:ascii="Verdana" w:hAnsi="Verdana"/>
          <w:sz w:val="22"/>
          <w:szCs w:val="22"/>
        </w:rPr>
        <w:t>Nella g</w:t>
      </w:r>
      <w:r w:rsidR="002233AD">
        <w:rPr>
          <w:rFonts w:ascii="Verdana" w:hAnsi="Verdana"/>
          <w:sz w:val="22"/>
          <w:szCs w:val="22"/>
        </w:rPr>
        <w:t>uida sono, inoltre, esplicitate</w:t>
      </w:r>
      <w:r w:rsidR="00FE69A0" w:rsidRPr="00353B08">
        <w:rPr>
          <w:rFonts w:ascii="Verdana" w:hAnsi="Verdana"/>
          <w:sz w:val="22"/>
          <w:szCs w:val="22"/>
        </w:rPr>
        <w:t xml:space="preserve"> le competenze </w:t>
      </w:r>
      <w:r w:rsidRPr="00353B08">
        <w:rPr>
          <w:rFonts w:ascii="Verdana" w:hAnsi="Verdana"/>
          <w:sz w:val="22"/>
          <w:szCs w:val="22"/>
        </w:rPr>
        <w:t xml:space="preserve">perseguite per ogni modulo del testo in termini di </w:t>
      </w:r>
      <w:r w:rsidRPr="00353B08">
        <w:rPr>
          <w:rFonts w:ascii="Verdana" w:hAnsi="Verdana"/>
          <w:b/>
          <w:sz w:val="22"/>
          <w:szCs w:val="22"/>
        </w:rPr>
        <w:t>abilità</w:t>
      </w:r>
      <w:r w:rsidRPr="00353B08">
        <w:rPr>
          <w:rFonts w:ascii="Verdana" w:hAnsi="Verdana"/>
          <w:sz w:val="22"/>
          <w:szCs w:val="22"/>
        </w:rPr>
        <w:t xml:space="preserve"> e </w:t>
      </w:r>
      <w:r w:rsidRPr="00353B08">
        <w:rPr>
          <w:rFonts w:ascii="Verdana" w:hAnsi="Verdana"/>
          <w:b/>
          <w:sz w:val="22"/>
          <w:szCs w:val="22"/>
        </w:rPr>
        <w:t>conoscenze</w:t>
      </w:r>
      <w:r w:rsidRPr="00353B08">
        <w:rPr>
          <w:rFonts w:ascii="Verdana" w:hAnsi="Verdana"/>
          <w:sz w:val="22"/>
          <w:szCs w:val="22"/>
        </w:rPr>
        <w:t xml:space="preserve">, con riferimento alle linee guida </w:t>
      </w:r>
      <w:r w:rsidR="00626CE2" w:rsidRPr="00353B08">
        <w:rPr>
          <w:rFonts w:ascii="Verdana" w:hAnsi="Verdana"/>
          <w:sz w:val="22"/>
          <w:szCs w:val="22"/>
        </w:rPr>
        <w:t>specifiche della materia</w:t>
      </w:r>
      <w:r w:rsidRPr="00353B08">
        <w:rPr>
          <w:rFonts w:ascii="Verdana" w:hAnsi="Verdana"/>
          <w:sz w:val="22"/>
          <w:szCs w:val="22"/>
        </w:rPr>
        <w:t xml:space="preserve"> (Direttiva MIUR n.65 del 28 luglio 2010), agevolando il compito del docente nella definizione del piano annuale delle attività.</w:t>
      </w:r>
    </w:p>
    <w:sectPr w:rsidR="003B5EF8" w:rsidRPr="00353B08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3367E" w14:textId="77777777" w:rsidR="001064B5" w:rsidRDefault="001064B5">
      <w:r>
        <w:separator/>
      </w:r>
    </w:p>
  </w:endnote>
  <w:endnote w:type="continuationSeparator" w:id="0">
    <w:p w14:paraId="72EDF958" w14:textId="77777777" w:rsidR="001064B5" w:rsidRDefault="0010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B66C" w14:textId="77777777" w:rsidR="001064B5" w:rsidRDefault="001064B5">
      <w:r>
        <w:separator/>
      </w:r>
    </w:p>
  </w:footnote>
  <w:footnote w:type="continuationSeparator" w:id="0">
    <w:p w14:paraId="64DEBEB3" w14:textId="77777777" w:rsidR="001064B5" w:rsidRDefault="0010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717F" w14:textId="77777777" w:rsidR="001064B5" w:rsidRPr="000D60BD" w:rsidRDefault="001064B5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7671D"/>
    <w:rsid w:val="0008686D"/>
    <w:rsid w:val="000B386D"/>
    <w:rsid w:val="000B7A33"/>
    <w:rsid w:val="000D60BD"/>
    <w:rsid w:val="000F30A6"/>
    <w:rsid w:val="001064B5"/>
    <w:rsid w:val="00117D59"/>
    <w:rsid w:val="00120F2F"/>
    <w:rsid w:val="00127FB5"/>
    <w:rsid w:val="00131C0C"/>
    <w:rsid w:val="00170809"/>
    <w:rsid w:val="00172CE2"/>
    <w:rsid w:val="0018554E"/>
    <w:rsid w:val="00185869"/>
    <w:rsid w:val="001A4995"/>
    <w:rsid w:val="001A73D0"/>
    <w:rsid w:val="001B549C"/>
    <w:rsid w:val="001E0FE9"/>
    <w:rsid w:val="002233AD"/>
    <w:rsid w:val="00240E9B"/>
    <w:rsid w:val="002429AE"/>
    <w:rsid w:val="00265211"/>
    <w:rsid w:val="00275170"/>
    <w:rsid w:val="00283FD3"/>
    <w:rsid w:val="002B4551"/>
    <w:rsid w:val="002D77F7"/>
    <w:rsid w:val="002E0590"/>
    <w:rsid w:val="002F5903"/>
    <w:rsid w:val="00322DB0"/>
    <w:rsid w:val="00323350"/>
    <w:rsid w:val="00325917"/>
    <w:rsid w:val="00353B08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7442B"/>
    <w:rsid w:val="005B42A6"/>
    <w:rsid w:val="005C2FD2"/>
    <w:rsid w:val="005F56D9"/>
    <w:rsid w:val="00626CE2"/>
    <w:rsid w:val="00703205"/>
    <w:rsid w:val="007446BD"/>
    <w:rsid w:val="0075061C"/>
    <w:rsid w:val="00776DE9"/>
    <w:rsid w:val="00781451"/>
    <w:rsid w:val="007E181D"/>
    <w:rsid w:val="007E2E5D"/>
    <w:rsid w:val="007F6024"/>
    <w:rsid w:val="00804B0F"/>
    <w:rsid w:val="00811DCC"/>
    <w:rsid w:val="00873924"/>
    <w:rsid w:val="008840CE"/>
    <w:rsid w:val="008C5FCC"/>
    <w:rsid w:val="008D037D"/>
    <w:rsid w:val="008F555F"/>
    <w:rsid w:val="0098061D"/>
    <w:rsid w:val="00991DFC"/>
    <w:rsid w:val="009B4001"/>
    <w:rsid w:val="009C2A70"/>
    <w:rsid w:val="009D1556"/>
    <w:rsid w:val="00A00FF9"/>
    <w:rsid w:val="00A07C67"/>
    <w:rsid w:val="00A24B07"/>
    <w:rsid w:val="00A30121"/>
    <w:rsid w:val="00A56757"/>
    <w:rsid w:val="00A64C0D"/>
    <w:rsid w:val="00AC3102"/>
    <w:rsid w:val="00AD2623"/>
    <w:rsid w:val="00AE75DA"/>
    <w:rsid w:val="00B40B3C"/>
    <w:rsid w:val="00B45C72"/>
    <w:rsid w:val="00B933B9"/>
    <w:rsid w:val="00BA6695"/>
    <w:rsid w:val="00C158F8"/>
    <w:rsid w:val="00C2636E"/>
    <w:rsid w:val="00C9079D"/>
    <w:rsid w:val="00CA3F8C"/>
    <w:rsid w:val="00CB36C8"/>
    <w:rsid w:val="00CD7209"/>
    <w:rsid w:val="00CE585D"/>
    <w:rsid w:val="00CF054F"/>
    <w:rsid w:val="00CF7CC8"/>
    <w:rsid w:val="00D05C70"/>
    <w:rsid w:val="00D36B22"/>
    <w:rsid w:val="00D636DC"/>
    <w:rsid w:val="00D903E2"/>
    <w:rsid w:val="00DF33FC"/>
    <w:rsid w:val="00DF6C44"/>
    <w:rsid w:val="00E05D6F"/>
    <w:rsid w:val="00E2362B"/>
    <w:rsid w:val="00E308D9"/>
    <w:rsid w:val="00E3202C"/>
    <w:rsid w:val="00E7324F"/>
    <w:rsid w:val="00E87CDC"/>
    <w:rsid w:val="00EB2E59"/>
    <w:rsid w:val="00ED30B8"/>
    <w:rsid w:val="00EF2576"/>
    <w:rsid w:val="00F051E5"/>
    <w:rsid w:val="00F42850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30693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customStyle="1" w:styleId="Default">
    <w:name w:val="Default"/>
    <w:rsid w:val="001064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1064B5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9</cp:revision>
  <cp:lastPrinted>2017-03-21T08:56:00Z</cp:lastPrinted>
  <dcterms:created xsi:type="dcterms:W3CDTF">2017-03-21T08:33:00Z</dcterms:created>
  <dcterms:modified xsi:type="dcterms:W3CDTF">2020-08-31T14:07:00Z</dcterms:modified>
</cp:coreProperties>
</file>