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7FB17" w14:textId="77777777" w:rsidR="005F6DD2" w:rsidRDefault="005F6DD2" w:rsidP="00191991">
      <w:pPr>
        <w:tabs>
          <w:tab w:val="center" w:pos="4820"/>
        </w:tabs>
        <w:jc w:val="center"/>
        <w:rPr>
          <w:rFonts w:ascii="Verdana" w:hAnsi="Verdana"/>
          <w:sz w:val="18"/>
          <w:szCs w:val="18"/>
        </w:rPr>
      </w:pPr>
    </w:p>
    <w:p w14:paraId="49B8647E" w14:textId="77777777" w:rsidR="00F044F1" w:rsidRPr="00614653" w:rsidRDefault="00F044F1" w:rsidP="00191991">
      <w:pPr>
        <w:tabs>
          <w:tab w:val="center" w:pos="4820"/>
        </w:tabs>
        <w:jc w:val="center"/>
        <w:rPr>
          <w:rFonts w:ascii="Verdana" w:hAnsi="Verdana"/>
          <w:sz w:val="18"/>
          <w:szCs w:val="18"/>
        </w:rPr>
      </w:pPr>
    </w:p>
    <w:p w14:paraId="41F40606" w14:textId="77777777" w:rsidR="00CB75C5" w:rsidRPr="0023172F" w:rsidRDefault="00F044F1" w:rsidP="008E7B9B">
      <w:pPr>
        <w:tabs>
          <w:tab w:val="center" w:pos="4820"/>
        </w:tabs>
        <w:spacing w:line="360" w:lineRule="auto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AA. VV.</w:t>
      </w:r>
    </w:p>
    <w:p w14:paraId="4997DC43" w14:textId="77777777" w:rsidR="00CB75C5" w:rsidRDefault="00F044F1" w:rsidP="00CB75C5">
      <w:pPr>
        <w:jc w:val="center"/>
        <w:rPr>
          <w:rFonts w:ascii="Verdana" w:hAnsi="Verdana"/>
          <w:b/>
          <w:sz w:val="36"/>
          <w:szCs w:val="36"/>
        </w:rPr>
      </w:pPr>
      <w:r w:rsidRPr="00664A18">
        <w:rPr>
          <w:rFonts w:ascii="Verdana" w:hAnsi="Verdana"/>
          <w:b/>
          <w:sz w:val="36"/>
          <w:szCs w:val="36"/>
        </w:rPr>
        <w:t>ALIMENTAZIONE E BENESSERE</w:t>
      </w:r>
    </w:p>
    <w:p w14:paraId="61E9C623" w14:textId="77777777" w:rsidR="00664A18" w:rsidRPr="00664A18" w:rsidRDefault="00664A18" w:rsidP="00CB75C5">
      <w:pPr>
        <w:jc w:val="center"/>
        <w:rPr>
          <w:rFonts w:ascii="Verdana" w:hAnsi="Verdana"/>
          <w:b/>
          <w:sz w:val="28"/>
          <w:szCs w:val="28"/>
        </w:rPr>
      </w:pPr>
    </w:p>
    <w:p w14:paraId="606317B6" w14:textId="77777777" w:rsidR="004F70F8" w:rsidRDefault="00F044F1" w:rsidP="00CB75C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Chimica degli alimenti, Alimentazione equilibrata, Principi di dietetica, Alimentazione e bellezza</w:t>
      </w:r>
    </w:p>
    <w:p w14:paraId="549189A4" w14:textId="77777777" w:rsidR="00664A18" w:rsidRPr="00664A18" w:rsidRDefault="00664A18" w:rsidP="00CB75C5">
      <w:pPr>
        <w:jc w:val="center"/>
        <w:rPr>
          <w:rFonts w:ascii="Verdana" w:hAnsi="Verdana"/>
          <w:b/>
          <w:sz w:val="22"/>
          <w:szCs w:val="22"/>
        </w:rPr>
      </w:pPr>
    </w:p>
    <w:p w14:paraId="6E5A4153" w14:textId="77777777" w:rsidR="00664A18" w:rsidRPr="00664A18" w:rsidRDefault="00664A18" w:rsidP="00CB75C5">
      <w:pPr>
        <w:jc w:val="center"/>
        <w:rPr>
          <w:rFonts w:ascii="Verdana" w:hAnsi="Verdana"/>
          <w:i/>
          <w:sz w:val="24"/>
          <w:szCs w:val="24"/>
        </w:rPr>
      </w:pPr>
      <w:r w:rsidRPr="00664A18">
        <w:rPr>
          <w:rFonts w:ascii="Verdana" w:hAnsi="Verdana"/>
          <w:i/>
          <w:sz w:val="24"/>
          <w:szCs w:val="24"/>
        </w:rPr>
        <w:t>Con Guida Docente</w:t>
      </w:r>
    </w:p>
    <w:p w14:paraId="17890ACF" w14:textId="77777777" w:rsidR="0023172F" w:rsidRPr="00B23189" w:rsidRDefault="0023172F" w:rsidP="00CB75C5">
      <w:pPr>
        <w:jc w:val="center"/>
        <w:rPr>
          <w:rFonts w:ascii="Verdana" w:hAnsi="Verdana"/>
          <w:b/>
          <w:sz w:val="24"/>
          <w:szCs w:val="24"/>
        </w:rPr>
      </w:pPr>
    </w:p>
    <w:p w14:paraId="7F707233" w14:textId="77038134" w:rsidR="00CB75C5" w:rsidRDefault="00182294" w:rsidP="00F044F1">
      <w:pPr>
        <w:tabs>
          <w:tab w:val="left" w:pos="3119"/>
          <w:tab w:val="left" w:pos="5670"/>
        </w:tabs>
        <w:spacing w:before="120" w:line="360" w:lineRule="auto"/>
        <w:jc w:val="center"/>
        <w:rPr>
          <w:rFonts w:ascii="Verdana" w:hAnsi="Verdana"/>
          <w:b/>
          <w:sz w:val="24"/>
          <w:szCs w:val="24"/>
        </w:rPr>
      </w:pPr>
      <w:r w:rsidRPr="00961585">
        <w:rPr>
          <w:rFonts w:ascii="Verdana" w:hAnsi="Verdana"/>
          <w:b/>
          <w:sz w:val="24"/>
          <w:szCs w:val="24"/>
        </w:rPr>
        <w:t>p</w:t>
      </w:r>
      <w:r w:rsidR="0096762B" w:rsidRPr="00961585">
        <w:rPr>
          <w:rFonts w:ascii="Verdana" w:hAnsi="Verdana"/>
          <w:b/>
          <w:sz w:val="24"/>
          <w:szCs w:val="24"/>
        </w:rPr>
        <w:t xml:space="preserve">agg. </w:t>
      </w:r>
      <w:r w:rsidR="00F044F1">
        <w:rPr>
          <w:rFonts w:ascii="Verdana" w:hAnsi="Verdana"/>
          <w:b/>
          <w:sz w:val="24"/>
          <w:szCs w:val="24"/>
        </w:rPr>
        <w:t>240</w:t>
      </w:r>
      <w:r w:rsidR="0023172F" w:rsidRPr="00961585">
        <w:rPr>
          <w:rFonts w:ascii="Verdana" w:hAnsi="Verdana"/>
          <w:b/>
          <w:sz w:val="24"/>
          <w:szCs w:val="24"/>
        </w:rPr>
        <w:tab/>
        <w:t xml:space="preserve">€ </w:t>
      </w:r>
      <w:r w:rsidR="004F70F8" w:rsidRPr="00961585">
        <w:rPr>
          <w:rFonts w:ascii="Verdana" w:hAnsi="Verdana"/>
          <w:b/>
          <w:sz w:val="24"/>
          <w:szCs w:val="24"/>
        </w:rPr>
        <w:t>2</w:t>
      </w:r>
      <w:r w:rsidR="00F044F1">
        <w:rPr>
          <w:rFonts w:ascii="Verdana" w:hAnsi="Verdana"/>
          <w:b/>
          <w:sz w:val="24"/>
          <w:szCs w:val="24"/>
        </w:rPr>
        <w:t>1</w:t>
      </w:r>
      <w:r w:rsidR="0023172F" w:rsidRPr="00961585">
        <w:rPr>
          <w:rFonts w:ascii="Verdana" w:hAnsi="Verdana"/>
          <w:b/>
          <w:sz w:val="24"/>
          <w:szCs w:val="24"/>
        </w:rPr>
        <w:t>,</w:t>
      </w:r>
      <w:r w:rsidR="004F70F8" w:rsidRPr="00961585">
        <w:rPr>
          <w:rFonts w:ascii="Verdana" w:hAnsi="Verdana"/>
          <w:b/>
          <w:sz w:val="24"/>
          <w:szCs w:val="24"/>
        </w:rPr>
        <w:t>5</w:t>
      </w:r>
      <w:r w:rsidR="0023172F" w:rsidRPr="00961585">
        <w:rPr>
          <w:rFonts w:ascii="Verdana" w:hAnsi="Verdana"/>
          <w:b/>
          <w:sz w:val="24"/>
          <w:szCs w:val="24"/>
        </w:rPr>
        <w:t>0</w:t>
      </w:r>
      <w:r w:rsidR="0023172F" w:rsidRPr="00961585">
        <w:rPr>
          <w:rFonts w:ascii="Verdana" w:hAnsi="Verdana"/>
          <w:b/>
          <w:sz w:val="24"/>
          <w:szCs w:val="24"/>
        </w:rPr>
        <w:tab/>
        <w:t>ISBN 978-88-8488-</w:t>
      </w:r>
      <w:r w:rsidR="00F044F1">
        <w:rPr>
          <w:rFonts w:ascii="Verdana" w:hAnsi="Verdana"/>
          <w:b/>
          <w:sz w:val="24"/>
          <w:szCs w:val="24"/>
        </w:rPr>
        <w:t>360</w:t>
      </w:r>
      <w:r w:rsidR="00961585" w:rsidRPr="00961585">
        <w:rPr>
          <w:rFonts w:ascii="Verdana" w:hAnsi="Verdana"/>
          <w:b/>
          <w:sz w:val="24"/>
          <w:szCs w:val="24"/>
        </w:rPr>
        <w:t>-</w:t>
      </w:r>
      <w:r w:rsidR="00F044F1">
        <w:rPr>
          <w:rFonts w:ascii="Verdana" w:hAnsi="Verdana"/>
          <w:b/>
          <w:sz w:val="24"/>
          <w:szCs w:val="24"/>
        </w:rPr>
        <w:t>5</w:t>
      </w:r>
    </w:p>
    <w:p w14:paraId="226E5960" w14:textId="59D7F504" w:rsidR="00F044F1" w:rsidRPr="008F719E" w:rsidRDefault="008F719E" w:rsidP="008F719E">
      <w:pPr>
        <w:tabs>
          <w:tab w:val="left" w:pos="3119"/>
          <w:tab w:val="left" w:pos="5670"/>
        </w:tabs>
        <w:spacing w:before="120" w:line="360" w:lineRule="auto"/>
        <w:jc w:val="center"/>
        <w:rPr>
          <w:rFonts w:ascii="Verdana" w:hAnsi="Verdana"/>
          <w:b/>
          <w:sz w:val="24"/>
          <w:szCs w:val="24"/>
        </w:rPr>
      </w:pPr>
      <w:r w:rsidRPr="00F044F1">
        <w:rPr>
          <w:rFonts w:ascii="Verdana" w:hAnsi="Verdana" w:cs="Arial"/>
          <w:b/>
          <w:sz w:val="24"/>
          <w:szCs w:val="24"/>
        </w:rPr>
        <w:t>SAN MARCO</w:t>
      </w:r>
    </w:p>
    <w:p w14:paraId="7E6788A5" w14:textId="77777777" w:rsidR="00664A18" w:rsidRPr="00F044F1" w:rsidRDefault="00664A18" w:rsidP="00F044F1">
      <w:pPr>
        <w:tabs>
          <w:tab w:val="left" w:pos="5670"/>
        </w:tabs>
        <w:jc w:val="center"/>
        <w:rPr>
          <w:rFonts w:ascii="Verdana" w:hAnsi="Verdana" w:cs="Arial"/>
          <w:b/>
          <w:sz w:val="24"/>
          <w:szCs w:val="24"/>
        </w:rPr>
      </w:pPr>
    </w:p>
    <w:p w14:paraId="64F21ACC" w14:textId="77777777" w:rsidR="0051718A" w:rsidRDefault="0051718A" w:rsidP="0051718A">
      <w:pPr>
        <w:jc w:val="both"/>
        <w:rPr>
          <w:rFonts w:ascii="Verdana" w:hAnsi="Verdana"/>
          <w:sz w:val="24"/>
          <w:szCs w:val="24"/>
        </w:rPr>
      </w:pPr>
    </w:p>
    <w:p w14:paraId="36FB03DD" w14:textId="0D2EE9D7" w:rsidR="00761622" w:rsidRPr="00664A18" w:rsidRDefault="00664A18" w:rsidP="0051718A">
      <w:pPr>
        <w:jc w:val="both"/>
        <w:rPr>
          <w:rFonts w:ascii="Verdana" w:hAnsi="Verdana"/>
          <w:sz w:val="24"/>
          <w:szCs w:val="24"/>
        </w:rPr>
      </w:pPr>
      <w:r w:rsidRPr="00664A18">
        <w:rPr>
          <w:rFonts w:ascii="Verdana" w:hAnsi="Verdana"/>
          <w:sz w:val="24"/>
          <w:szCs w:val="24"/>
        </w:rPr>
        <w:t xml:space="preserve">Questa nuova proposta </w:t>
      </w:r>
      <w:r>
        <w:rPr>
          <w:rFonts w:ascii="Verdana" w:hAnsi="Verdana"/>
          <w:sz w:val="24"/>
          <w:szCs w:val="24"/>
        </w:rPr>
        <w:t xml:space="preserve">didattica di </w:t>
      </w:r>
      <w:r w:rsidRPr="0051718A">
        <w:rPr>
          <w:rFonts w:ascii="Verdana" w:hAnsi="Verdana"/>
          <w:b/>
          <w:sz w:val="24"/>
          <w:szCs w:val="24"/>
        </w:rPr>
        <w:t>Scienza degli Alimenti e Dietetica</w:t>
      </w:r>
      <w:r>
        <w:rPr>
          <w:rFonts w:ascii="Verdana" w:hAnsi="Verdana"/>
          <w:sz w:val="24"/>
          <w:szCs w:val="24"/>
        </w:rPr>
        <w:t xml:space="preserve"> </w:t>
      </w:r>
      <w:r w:rsidRPr="00664A18">
        <w:rPr>
          <w:rFonts w:ascii="Verdana" w:hAnsi="Verdana"/>
          <w:sz w:val="24"/>
          <w:szCs w:val="24"/>
        </w:rPr>
        <w:t>per la formazione specializzata del Settore professionale</w:t>
      </w:r>
      <w:r w:rsidR="008F719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segue </w:t>
      </w:r>
      <w:r w:rsidR="0051718A">
        <w:rPr>
          <w:rFonts w:ascii="Verdana" w:hAnsi="Verdana"/>
          <w:sz w:val="24"/>
          <w:szCs w:val="24"/>
        </w:rPr>
        <w:t xml:space="preserve">interamente </w:t>
      </w:r>
      <w:r>
        <w:rPr>
          <w:rFonts w:ascii="Verdana" w:hAnsi="Verdana"/>
          <w:sz w:val="24"/>
          <w:szCs w:val="24"/>
        </w:rPr>
        <w:t xml:space="preserve">gli obiettivi specifici di Apprendimento prescritti </w:t>
      </w:r>
      <w:r w:rsidR="0051718A">
        <w:rPr>
          <w:rFonts w:ascii="Verdana" w:hAnsi="Verdana"/>
          <w:sz w:val="24"/>
          <w:szCs w:val="24"/>
        </w:rPr>
        <w:t>per la disciplina, in modo chiaro e completo.</w:t>
      </w:r>
    </w:p>
    <w:p w14:paraId="56D00382" w14:textId="77777777" w:rsidR="00761622" w:rsidRDefault="00761622" w:rsidP="0076162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nutrirsi è un'esigenza fondamentale per ogni organismo, per l'uomo diventa anche un piacere e una fonte di salute e benessere da raggiungere grazie ad una alimentazione consapevole.</w:t>
      </w:r>
    </w:p>
    <w:p w14:paraId="05238459" w14:textId="77777777" w:rsidR="00F044F1" w:rsidRDefault="00761622" w:rsidP="0076162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propone l'adozione di questo testo perché con semplicità guida attraverso una consapevolezza educativa alimentare che porta a scegliere comportamenti sani ed equilibrati.</w:t>
      </w:r>
    </w:p>
    <w:p w14:paraId="3E98EFF2" w14:textId="77777777" w:rsidR="00761622" w:rsidRPr="00761622" w:rsidRDefault="00761622" w:rsidP="00761622">
      <w:pPr>
        <w:pStyle w:val="Pa17"/>
        <w:jc w:val="both"/>
        <w:rPr>
          <w:rFonts w:cs="Verdana"/>
        </w:rPr>
      </w:pPr>
      <w:r w:rsidRPr="00761622">
        <w:t xml:space="preserve">Le cinque tematiche proposte in questo nuovo testo: </w:t>
      </w:r>
      <w:r w:rsidRPr="00761622">
        <w:rPr>
          <w:rFonts w:cs="Verdana"/>
          <w:b/>
          <w:bCs/>
        </w:rPr>
        <w:t>Chimica degli alimenti</w:t>
      </w:r>
      <w:r w:rsidRPr="00761622">
        <w:rPr>
          <w:rFonts w:cs="Verdana"/>
        </w:rPr>
        <w:t xml:space="preserve">, </w:t>
      </w:r>
      <w:r w:rsidRPr="00761622">
        <w:rPr>
          <w:rFonts w:cs="Verdana"/>
          <w:b/>
          <w:bCs/>
        </w:rPr>
        <w:t>Alimentazione e nutrizione</w:t>
      </w:r>
      <w:r w:rsidRPr="00761622">
        <w:rPr>
          <w:rFonts w:cs="Verdana"/>
        </w:rPr>
        <w:t xml:space="preserve">, </w:t>
      </w:r>
      <w:r w:rsidRPr="00761622">
        <w:rPr>
          <w:rFonts w:cs="Verdana"/>
          <w:b/>
          <w:bCs/>
        </w:rPr>
        <w:t xml:space="preserve">Alimentazione equilibrata, Principi di dietetica </w:t>
      </w:r>
      <w:r w:rsidRPr="00761622">
        <w:rPr>
          <w:rFonts w:cs="Verdana"/>
        </w:rPr>
        <w:t xml:space="preserve">e </w:t>
      </w:r>
      <w:r w:rsidR="0051718A">
        <w:rPr>
          <w:rFonts w:cs="Verdana"/>
          <w:b/>
          <w:bCs/>
        </w:rPr>
        <w:t>Alimentazione, B</w:t>
      </w:r>
      <w:r w:rsidRPr="00761622">
        <w:rPr>
          <w:rFonts w:cs="Verdana"/>
          <w:b/>
          <w:bCs/>
        </w:rPr>
        <w:t xml:space="preserve">enessere e bellezza </w:t>
      </w:r>
      <w:r w:rsidRPr="00761622">
        <w:rPr>
          <w:rFonts w:cs="Verdana"/>
        </w:rPr>
        <w:t xml:space="preserve">sono finalizzate </w:t>
      </w:r>
      <w:r>
        <w:rPr>
          <w:rFonts w:cs="Verdana"/>
        </w:rPr>
        <w:t xml:space="preserve">a conoscere i principi nutritivi degli alimenti, le loro funzioni e le dinamiche metaboliche di cui essi sono protagonisti </w:t>
      </w:r>
      <w:r w:rsidR="00917C59">
        <w:rPr>
          <w:rFonts w:cs="Verdana"/>
        </w:rPr>
        <w:t xml:space="preserve">al fine di </w:t>
      </w:r>
      <w:r w:rsidRPr="00761622">
        <w:rPr>
          <w:rFonts w:cs="Verdana"/>
        </w:rPr>
        <w:t xml:space="preserve">sviluppare quelle </w:t>
      </w:r>
      <w:r w:rsidRPr="0051718A">
        <w:rPr>
          <w:rFonts w:cs="Verdana"/>
          <w:b/>
        </w:rPr>
        <w:t>competenze</w:t>
      </w:r>
      <w:r w:rsidRPr="00761622">
        <w:rPr>
          <w:rFonts w:cs="Verdana"/>
        </w:rPr>
        <w:t xml:space="preserve"> che permettono di utilizzare in modo appropriato il termine dieta, perché se ne conosce il significato. </w:t>
      </w:r>
    </w:p>
    <w:p w14:paraId="0C39F7CD" w14:textId="77777777" w:rsidR="00761622" w:rsidRPr="00761622" w:rsidRDefault="00761622" w:rsidP="00917C59">
      <w:pPr>
        <w:pStyle w:val="Pa17"/>
        <w:jc w:val="both"/>
        <w:rPr>
          <w:rFonts w:cs="Verdana"/>
        </w:rPr>
      </w:pPr>
      <w:r w:rsidRPr="00761622">
        <w:rPr>
          <w:rFonts w:cs="Verdana"/>
        </w:rPr>
        <w:t xml:space="preserve">Ogni tematica viene introdotta con un </w:t>
      </w:r>
      <w:r w:rsidRPr="00761622">
        <w:rPr>
          <w:rFonts w:cs="Verdana"/>
          <w:b/>
          <w:bCs/>
        </w:rPr>
        <w:t xml:space="preserve">compito di realtà </w:t>
      </w:r>
      <w:r w:rsidRPr="00761622">
        <w:rPr>
          <w:rFonts w:cs="Verdana"/>
        </w:rPr>
        <w:t xml:space="preserve">in modo che lo studente colga come raggiungere certe competenze gli permetta di poter risolvere problemi reali e concreti. </w:t>
      </w:r>
      <w:r w:rsidR="00917C59">
        <w:rPr>
          <w:rFonts w:cs="Verdana"/>
        </w:rPr>
        <w:t>Il testo è strutturato per una didattica induttiva: sono l</w:t>
      </w:r>
      <w:r w:rsidR="00917C59" w:rsidRPr="00761622">
        <w:rPr>
          <w:rFonts w:cs="Verdana"/>
        </w:rPr>
        <w:t xml:space="preserve">e conoscenze e le abilità </w:t>
      </w:r>
      <w:r w:rsidR="00917C59">
        <w:rPr>
          <w:rFonts w:cs="Verdana"/>
        </w:rPr>
        <w:t>acquisite a</w:t>
      </w:r>
      <w:r w:rsidR="00917C59" w:rsidRPr="00761622">
        <w:rPr>
          <w:rFonts w:cs="Verdana"/>
        </w:rPr>
        <w:t xml:space="preserve">ll’interno delle </w:t>
      </w:r>
      <w:proofErr w:type="spellStart"/>
      <w:r w:rsidR="00917C59" w:rsidRPr="00761622">
        <w:rPr>
          <w:rFonts w:cs="Verdana"/>
        </w:rPr>
        <w:t>UdA</w:t>
      </w:r>
      <w:proofErr w:type="spellEnd"/>
      <w:r w:rsidR="00917C59">
        <w:rPr>
          <w:rFonts w:cs="Verdana"/>
        </w:rPr>
        <w:t>,</w:t>
      </w:r>
      <w:r w:rsidR="00917C59" w:rsidRPr="00761622">
        <w:rPr>
          <w:rFonts w:cs="Verdana"/>
        </w:rPr>
        <w:t xml:space="preserve"> che articolano </w:t>
      </w:r>
      <w:r w:rsidR="00917C59">
        <w:rPr>
          <w:rFonts w:cs="Verdana"/>
        </w:rPr>
        <w:t xml:space="preserve">i cinque nuclei </w:t>
      </w:r>
      <w:r w:rsidR="00917C59" w:rsidRPr="00761622">
        <w:rPr>
          <w:rFonts w:cs="Verdana"/>
        </w:rPr>
        <w:t>tematic</w:t>
      </w:r>
      <w:r w:rsidR="00917C59">
        <w:rPr>
          <w:rFonts w:cs="Verdana"/>
        </w:rPr>
        <w:t>i,</w:t>
      </w:r>
      <w:r w:rsidR="00917C59" w:rsidRPr="00761622">
        <w:rPr>
          <w:rFonts w:cs="Verdana"/>
        </w:rPr>
        <w:t xml:space="preserve"> </w:t>
      </w:r>
      <w:r w:rsidR="00917C59">
        <w:rPr>
          <w:rFonts w:cs="Verdana"/>
        </w:rPr>
        <w:t xml:space="preserve">a permettere di </w:t>
      </w:r>
      <w:r>
        <w:rPr>
          <w:rFonts w:cs="Verdana"/>
        </w:rPr>
        <w:t xml:space="preserve">risolvere i </w:t>
      </w:r>
      <w:proofErr w:type="spellStart"/>
      <w:r w:rsidRPr="0051718A">
        <w:rPr>
          <w:rFonts w:cs="Verdana"/>
          <w:i/>
        </w:rPr>
        <w:t>problem</w:t>
      </w:r>
      <w:proofErr w:type="spellEnd"/>
      <w:r w:rsidRPr="0051718A">
        <w:rPr>
          <w:rFonts w:cs="Verdana"/>
          <w:i/>
        </w:rPr>
        <w:t xml:space="preserve"> solving</w:t>
      </w:r>
      <w:r>
        <w:rPr>
          <w:rFonts w:cs="Verdana"/>
        </w:rPr>
        <w:t xml:space="preserve"> propost</w:t>
      </w:r>
      <w:r w:rsidR="00917C59">
        <w:rPr>
          <w:rFonts w:cs="Verdana"/>
        </w:rPr>
        <w:t>i</w:t>
      </w:r>
      <w:r w:rsidRPr="00761622">
        <w:rPr>
          <w:rFonts w:cs="Verdana"/>
        </w:rPr>
        <w:t xml:space="preserve">. </w:t>
      </w:r>
    </w:p>
    <w:p w14:paraId="26E421A1" w14:textId="77777777" w:rsidR="00761622" w:rsidRPr="00761622" w:rsidRDefault="00761622" w:rsidP="00761622">
      <w:pPr>
        <w:pStyle w:val="Pa17"/>
        <w:jc w:val="both"/>
        <w:rPr>
          <w:rFonts w:cs="Verdana"/>
        </w:rPr>
      </w:pPr>
      <w:r w:rsidRPr="00761622">
        <w:rPr>
          <w:rFonts w:cs="Verdana"/>
        </w:rPr>
        <w:t xml:space="preserve">La trattazione dei contenuti è affrontata con un linguaggio </w:t>
      </w:r>
      <w:r w:rsidRPr="00761622">
        <w:rPr>
          <w:rFonts w:cs="Verdana"/>
          <w:b/>
          <w:bCs/>
        </w:rPr>
        <w:t xml:space="preserve">tecnico-scientifico appropriato </w:t>
      </w:r>
      <w:r w:rsidRPr="00761622">
        <w:rPr>
          <w:rFonts w:cs="Verdana"/>
        </w:rPr>
        <w:t xml:space="preserve">ma al tempo stesso </w:t>
      </w:r>
      <w:r w:rsidRPr="00761622">
        <w:rPr>
          <w:rFonts w:cs="Verdana"/>
          <w:b/>
          <w:bCs/>
        </w:rPr>
        <w:t xml:space="preserve">agevole </w:t>
      </w:r>
      <w:r w:rsidRPr="00761622">
        <w:rPr>
          <w:rFonts w:cs="Verdana"/>
        </w:rPr>
        <w:t>anche per la presenza di</w:t>
      </w:r>
      <w:r w:rsidR="0051718A">
        <w:rPr>
          <w:rFonts w:cs="Verdana"/>
        </w:rPr>
        <w:t xml:space="preserve"> utili</w:t>
      </w:r>
      <w:r w:rsidRPr="00761622">
        <w:rPr>
          <w:rFonts w:cs="Verdana"/>
        </w:rPr>
        <w:t xml:space="preserve"> </w:t>
      </w:r>
      <w:r w:rsidRPr="00761622">
        <w:rPr>
          <w:rFonts w:cs="Verdana"/>
          <w:b/>
          <w:bCs/>
        </w:rPr>
        <w:t>glossari</w:t>
      </w:r>
      <w:r w:rsidRPr="00761622">
        <w:rPr>
          <w:rFonts w:cs="Verdana"/>
        </w:rPr>
        <w:t xml:space="preserve">. </w:t>
      </w:r>
    </w:p>
    <w:p w14:paraId="18EAF322" w14:textId="77777777" w:rsidR="00761622" w:rsidRPr="00761622" w:rsidRDefault="00761622" w:rsidP="00761622">
      <w:pPr>
        <w:pStyle w:val="Pa17"/>
        <w:jc w:val="both"/>
        <w:rPr>
          <w:rFonts w:cs="Verdana"/>
        </w:rPr>
      </w:pPr>
      <w:r w:rsidRPr="00761622">
        <w:rPr>
          <w:rFonts w:cs="Verdana"/>
        </w:rPr>
        <w:t xml:space="preserve">Allo scopo di rendere più facile la lettura sono presenti numerose tabelle, disegni e immagini idonei anche per una </w:t>
      </w:r>
      <w:r w:rsidRPr="00761622">
        <w:rPr>
          <w:rFonts w:cs="Verdana"/>
          <w:b/>
          <w:bCs/>
        </w:rPr>
        <w:t xml:space="preserve">didattica inclusiva </w:t>
      </w:r>
      <w:r w:rsidRPr="00761622">
        <w:rPr>
          <w:rFonts w:cs="Verdana"/>
        </w:rPr>
        <w:t xml:space="preserve">come lo sono le </w:t>
      </w:r>
      <w:r w:rsidRPr="00761622">
        <w:rPr>
          <w:rFonts w:cs="Verdana"/>
          <w:b/>
          <w:bCs/>
        </w:rPr>
        <w:t xml:space="preserve">mappe </w:t>
      </w:r>
      <w:r w:rsidRPr="00761622">
        <w:rPr>
          <w:rFonts w:cs="Verdana"/>
        </w:rPr>
        <w:t xml:space="preserve">e le </w:t>
      </w:r>
      <w:r w:rsidRPr="00761622">
        <w:rPr>
          <w:rFonts w:cs="Verdana"/>
          <w:b/>
          <w:bCs/>
        </w:rPr>
        <w:t xml:space="preserve">sintesi </w:t>
      </w:r>
      <w:r w:rsidRPr="00761622">
        <w:rPr>
          <w:rFonts w:cs="Verdana"/>
        </w:rPr>
        <w:t xml:space="preserve">degli argomenti trattati. </w:t>
      </w:r>
    </w:p>
    <w:p w14:paraId="087E2A6F" w14:textId="77777777" w:rsidR="00761622" w:rsidRDefault="00761622" w:rsidP="00917C59">
      <w:pPr>
        <w:pStyle w:val="Pa17"/>
        <w:jc w:val="both"/>
        <w:rPr>
          <w:rFonts w:cs="Verdana"/>
        </w:rPr>
      </w:pPr>
      <w:r w:rsidRPr="00761622">
        <w:rPr>
          <w:rFonts w:cs="Verdana"/>
        </w:rPr>
        <w:t xml:space="preserve">Il testo presenta </w:t>
      </w:r>
      <w:r w:rsidR="00917C59">
        <w:rPr>
          <w:rFonts w:cs="Verdana"/>
        </w:rPr>
        <w:t>estensioni online</w:t>
      </w:r>
      <w:r w:rsidR="00137773">
        <w:rPr>
          <w:rFonts w:cs="Verdana"/>
        </w:rPr>
        <w:t>,</w:t>
      </w:r>
      <w:r w:rsidR="00917C59">
        <w:rPr>
          <w:rFonts w:cs="Verdana"/>
        </w:rPr>
        <w:t xml:space="preserve"> </w:t>
      </w:r>
      <w:r w:rsidRPr="00761622">
        <w:rPr>
          <w:rFonts w:cs="Verdana"/>
          <w:b/>
          <w:bCs/>
        </w:rPr>
        <w:t xml:space="preserve">Speed test </w:t>
      </w:r>
      <w:r w:rsidRPr="00761622">
        <w:rPr>
          <w:rFonts w:cs="Verdana"/>
        </w:rPr>
        <w:t>in itinere ai contenuti</w:t>
      </w:r>
      <w:r w:rsidR="00137773">
        <w:rPr>
          <w:rFonts w:cs="Verdana"/>
        </w:rPr>
        <w:t xml:space="preserve"> e</w:t>
      </w:r>
      <w:r w:rsidRPr="00761622">
        <w:rPr>
          <w:rFonts w:cs="Verdana"/>
        </w:rPr>
        <w:t xml:space="preserve"> </w:t>
      </w:r>
      <w:r w:rsidR="00137773">
        <w:rPr>
          <w:rFonts w:cs="Verdana"/>
        </w:rPr>
        <w:t>u</w:t>
      </w:r>
      <w:r w:rsidRPr="00761622">
        <w:rPr>
          <w:rFonts w:cs="Verdana"/>
        </w:rPr>
        <w:t xml:space="preserve">n </w:t>
      </w:r>
      <w:r w:rsidRPr="00761622">
        <w:rPr>
          <w:rFonts w:cs="Verdana"/>
          <w:b/>
          <w:bCs/>
        </w:rPr>
        <w:t xml:space="preserve">ricco apparato didattico </w:t>
      </w:r>
      <w:r w:rsidRPr="00761622">
        <w:rPr>
          <w:rFonts w:cs="Verdana"/>
        </w:rPr>
        <w:t>alla fine di ogni sezione tematica</w:t>
      </w:r>
      <w:r w:rsidR="0051718A">
        <w:rPr>
          <w:rFonts w:cs="Verdana"/>
        </w:rPr>
        <w:t>,</w:t>
      </w:r>
      <w:r>
        <w:rPr>
          <w:rFonts w:cs="Verdana"/>
        </w:rPr>
        <w:t xml:space="preserve"> consistente in </w:t>
      </w:r>
      <w:r w:rsidRPr="00761622">
        <w:rPr>
          <w:rFonts w:cs="Verdana"/>
        </w:rPr>
        <w:t xml:space="preserve">diverse tipologie di </w:t>
      </w:r>
      <w:r w:rsidRPr="00761622">
        <w:rPr>
          <w:rFonts w:cs="Verdana"/>
          <w:b/>
          <w:bCs/>
        </w:rPr>
        <w:t xml:space="preserve">esercizi </w:t>
      </w:r>
      <w:r w:rsidR="0051718A" w:rsidRPr="0051718A">
        <w:rPr>
          <w:rFonts w:cs="Verdana"/>
          <w:bCs/>
        </w:rPr>
        <w:t>che</w:t>
      </w:r>
      <w:r w:rsidR="0051718A">
        <w:rPr>
          <w:rFonts w:cs="Verdana"/>
          <w:b/>
          <w:bCs/>
        </w:rPr>
        <w:t xml:space="preserve"> </w:t>
      </w:r>
      <w:r w:rsidR="00917C59" w:rsidRPr="00917C59">
        <w:rPr>
          <w:rFonts w:cs="Verdana"/>
          <w:bCs/>
        </w:rPr>
        <w:t>permett</w:t>
      </w:r>
      <w:r w:rsidR="0051718A">
        <w:rPr>
          <w:rFonts w:cs="Verdana"/>
          <w:bCs/>
        </w:rPr>
        <w:t>ono</w:t>
      </w:r>
      <w:r w:rsidR="00917C59" w:rsidRPr="00917C59">
        <w:rPr>
          <w:rFonts w:cs="Verdana"/>
          <w:bCs/>
        </w:rPr>
        <w:t xml:space="preserve"> di </w:t>
      </w:r>
      <w:r w:rsidRPr="00761622">
        <w:rPr>
          <w:rFonts w:cs="Verdana"/>
        </w:rPr>
        <w:t xml:space="preserve">valutare le </w:t>
      </w:r>
      <w:r w:rsidRPr="00761622">
        <w:rPr>
          <w:rFonts w:cs="Verdana"/>
          <w:b/>
          <w:bCs/>
        </w:rPr>
        <w:t xml:space="preserve">conoscenze </w:t>
      </w:r>
      <w:r w:rsidRPr="00761622">
        <w:rPr>
          <w:rFonts w:cs="Verdana"/>
        </w:rPr>
        <w:t>acquisite e altri compiti di realtà</w:t>
      </w:r>
      <w:r w:rsidR="0051718A">
        <w:rPr>
          <w:rFonts w:cs="Verdana"/>
        </w:rPr>
        <w:t>,</w:t>
      </w:r>
      <w:r w:rsidRPr="00761622">
        <w:rPr>
          <w:rFonts w:cs="Verdana"/>
        </w:rPr>
        <w:t xml:space="preserve"> per </w:t>
      </w:r>
      <w:r w:rsidRPr="00761622">
        <w:rPr>
          <w:rFonts w:cs="Verdana"/>
          <w:b/>
          <w:bCs/>
        </w:rPr>
        <w:t xml:space="preserve">mettersi alla prova </w:t>
      </w:r>
      <w:r w:rsidRPr="00761622">
        <w:rPr>
          <w:rFonts w:cs="Verdana"/>
        </w:rPr>
        <w:t xml:space="preserve">con le proprie </w:t>
      </w:r>
      <w:r w:rsidRPr="00761622">
        <w:rPr>
          <w:rFonts w:cs="Verdana"/>
          <w:b/>
          <w:bCs/>
        </w:rPr>
        <w:t>competenze</w:t>
      </w:r>
      <w:r w:rsidRPr="00761622">
        <w:rPr>
          <w:rFonts w:cs="Verdana"/>
        </w:rPr>
        <w:t>.</w:t>
      </w:r>
    </w:p>
    <w:p w14:paraId="6B2E97F3" w14:textId="77777777" w:rsidR="00761622" w:rsidRPr="00761622" w:rsidRDefault="00917C59" w:rsidP="00917C59">
      <w:pPr>
        <w:pStyle w:val="Default"/>
        <w:jc w:val="both"/>
      </w:pPr>
      <w:r>
        <w:t xml:space="preserve">In ausilio è a disposizione una </w:t>
      </w:r>
      <w:r w:rsidRPr="00BB0BF4">
        <w:rPr>
          <w:b/>
        </w:rPr>
        <w:t>guida</w:t>
      </w:r>
      <w:r>
        <w:t xml:space="preserve"> per il docente con la programmazione didattica, soluzioni dei compiti di realtà e degli esercizi, prove di verifica, prove di verifica facilitate ma equipollenti, relative soluzioni, oltre ad altro materiale di potenziamento.</w:t>
      </w:r>
    </w:p>
    <w:sectPr w:rsidR="00761622" w:rsidRPr="00761622" w:rsidSect="002705D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83893" w14:textId="77777777" w:rsidR="00625E0A" w:rsidRDefault="00625E0A">
      <w:r>
        <w:separator/>
      </w:r>
    </w:p>
  </w:endnote>
  <w:endnote w:type="continuationSeparator" w:id="0">
    <w:p w14:paraId="6CA1782E" w14:textId="77777777" w:rsidR="00625E0A" w:rsidRDefault="0062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F9879" w14:textId="77777777" w:rsidR="00625E0A" w:rsidRDefault="00625E0A">
      <w:r>
        <w:separator/>
      </w:r>
    </w:p>
  </w:footnote>
  <w:footnote w:type="continuationSeparator" w:id="0">
    <w:p w14:paraId="081B05CC" w14:textId="77777777" w:rsidR="00625E0A" w:rsidRDefault="0062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DCB29" w14:textId="77777777" w:rsidR="00664A18" w:rsidRPr="002705D7" w:rsidRDefault="00664A18" w:rsidP="002705D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2705D7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B6538"/>
    <w:multiLevelType w:val="singleLevel"/>
    <w:tmpl w:val="0D50F89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 w15:restartNumberingAfterBreak="0">
    <w:nsid w:val="0DCB467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6732FE"/>
    <w:multiLevelType w:val="hybridMultilevel"/>
    <w:tmpl w:val="F4449D7A"/>
    <w:lvl w:ilvl="0" w:tplc="C81A4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5D15"/>
    <w:multiLevelType w:val="hybridMultilevel"/>
    <w:tmpl w:val="6BB80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21C413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D6116E"/>
    <w:multiLevelType w:val="singleLevel"/>
    <w:tmpl w:val="A1B8BE62"/>
    <w:lvl w:ilvl="0">
      <w:start w:val="1"/>
      <w:numFmt w:val="bullet"/>
      <w:lvlText w:val=""/>
      <w:lvlJc w:val="left"/>
      <w:pPr>
        <w:tabs>
          <w:tab w:val="num" w:pos="717"/>
        </w:tabs>
        <w:ind w:left="703" w:hanging="346"/>
      </w:pPr>
      <w:rPr>
        <w:rFonts w:ascii="Wingdings" w:hAnsi="Wingdings" w:hint="default"/>
      </w:rPr>
    </w:lvl>
  </w:abstractNum>
  <w:abstractNum w:abstractNumId="7" w15:restartNumberingAfterBreak="0">
    <w:nsid w:val="27581B0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FFC22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2D5D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1849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9F73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D41008"/>
    <w:multiLevelType w:val="hybridMultilevel"/>
    <w:tmpl w:val="56660D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621E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013F2B"/>
    <w:multiLevelType w:val="hybridMultilevel"/>
    <w:tmpl w:val="41D265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21B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6FA19E2"/>
    <w:multiLevelType w:val="hybridMultilevel"/>
    <w:tmpl w:val="7848D5EE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7D3F25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8"/>
  </w:num>
  <w:num w:numId="5">
    <w:abstractNumId w:val="17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7"/>
  </w:num>
  <w:num w:numId="15">
    <w:abstractNumId w:val="14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8C"/>
    <w:rsid w:val="0000079A"/>
    <w:rsid w:val="00013607"/>
    <w:rsid w:val="000149EB"/>
    <w:rsid w:val="000767A8"/>
    <w:rsid w:val="0008594C"/>
    <w:rsid w:val="00095F76"/>
    <w:rsid w:val="000B7CCC"/>
    <w:rsid w:val="000E5D96"/>
    <w:rsid w:val="001067BC"/>
    <w:rsid w:val="00122CE0"/>
    <w:rsid w:val="00134908"/>
    <w:rsid w:val="00137773"/>
    <w:rsid w:val="00137AE9"/>
    <w:rsid w:val="00144235"/>
    <w:rsid w:val="00182294"/>
    <w:rsid w:val="00191991"/>
    <w:rsid w:val="001B3793"/>
    <w:rsid w:val="001F2EE9"/>
    <w:rsid w:val="001F40B8"/>
    <w:rsid w:val="0023172F"/>
    <w:rsid w:val="002705D7"/>
    <w:rsid w:val="002829F4"/>
    <w:rsid w:val="002848E3"/>
    <w:rsid w:val="002E7660"/>
    <w:rsid w:val="002F6C73"/>
    <w:rsid w:val="003F711B"/>
    <w:rsid w:val="00401072"/>
    <w:rsid w:val="00421B4D"/>
    <w:rsid w:val="0047723A"/>
    <w:rsid w:val="0049340A"/>
    <w:rsid w:val="004E25DF"/>
    <w:rsid w:val="004F67E1"/>
    <w:rsid w:val="004F70F8"/>
    <w:rsid w:val="00507767"/>
    <w:rsid w:val="00511DF7"/>
    <w:rsid w:val="0051718A"/>
    <w:rsid w:val="005D0C43"/>
    <w:rsid w:val="005E1687"/>
    <w:rsid w:val="005F0C69"/>
    <w:rsid w:val="005F6DD2"/>
    <w:rsid w:val="00614653"/>
    <w:rsid w:val="00625E0A"/>
    <w:rsid w:val="00664A18"/>
    <w:rsid w:val="00702CEC"/>
    <w:rsid w:val="007221E6"/>
    <w:rsid w:val="00761622"/>
    <w:rsid w:val="00774F0A"/>
    <w:rsid w:val="00812931"/>
    <w:rsid w:val="008227CB"/>
    <w:rsid w:val="00842217"/>
    <w:rsid w:val="008E7B9B"/>
    <w:rsid w:val="008F719E"/>
    <w:rsid w:val="00917C59"/>
    <w:rsid w:val="009337C8"/>
    <w:rsid w:val="00937880"/>
    <w:rsid w:val="00961585"/>
    <w:rsid w:val="0096762B"/>
    <w:rsid w:val="00976919"/>
    <w:rsid w:val="00991715"/>
    <w:rsid w:val="009C5128"/>
    <w:rsid w:val="00A1542D"/>
    <w:rsid w:val="00A17D37"/>
    <w:rsid w:val="00A8560D"/>
    <w:rsid w:val="00AC7187"/>
    <w:rsid w:val="00AD42C5"/>
    <w:rsid w:val="00AD7C48"/>
    <w:rsid w:val="00B00288"/>
    <w:rsid w:val="00B0398C"/>
    <w:rsid w:val="00B23189"/>
    <w:rsid w:val="00B60C44"/>
    <w:rsid w:val="00BC449B"/>
    <w:rsid w:val="00BC5EFE"/>
    <w:rsid w:val="00BF569B"/>
    <w:rsid w:val="00BF76F1"/>
    <w:rsid w:val="00CA6873"/>
    <w:rsid w:val="00CB6ED0"/>
    <w:rsid w:val="00CB75C5"/>
    <w:rsid w:val="00CC7168"/>
    <w:rsid w:val="00D00FEE"/>
    <w:rsid w:val="00D04C33"/>
    <w:rsid w:val="00D128DD"/>
    <w:rsid w:val="00E05B7A"/>
    <w:rsid w:val="00E20D75"/>
    <w:rsid w:val="00E34B11"/>
    <w:rsid w:val="00E65575"/>
    <w:rsid w:val="00E81FDB"/>
    <w:rsid w:val="00ED650C"/>
    <w:rsid w:val="00EE18A7"/>
    <w:rsid w:val="00EE56A9"/>
    <w:rsid w:val="00F044F1"/>
    <w:rsid w:val="00F74F77"/>
    <w:rsid w:val="00F9136B"/>
    <w:rsid w:val="00F93F7B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CD6C3"/>
  <w15:docId w15:val="{75E2490F-9547-48A9-A32C-404B3A3C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4C33"/>
  </w:style>
  <w:style w:type="paragraph" w:styleId="Titolo1">
    <w:name w:val="heading 1"/>
    <w:basedOn w:val="Normale"/>
    <w:next w:val="Normale"/>
    <w:qFormat/>
    <w:rsid w:val="00D04C33"/>
    <w:pPr>
      <w:keepNext/>
      <w:spacing w:line="36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04C33"/>
    <w:pPr>
      <w:keepNext/>
      <w:autoSpaceDE w:val="0"/>
      <w:autoSpaceDN w:val="0"/>
      <w:spacing w:line="360" w:lineRule="auto"/>
      <w:jc w:val="center"/>
      <w:outlineLvl w:val="1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D04C33"/>
    <w:pPr>
      <w:jc w:val="both"/>
    </w:pPr>
    <w:rPr>
      <w:b/>
      <w:sz w:val="22"/>
    </w:rPr>
  </w:style>
  <w:style w:type="paragraph" w:styleId="Titolo">
    <w:name w:val="Title"/>
    <w:basedOn w:val="Normale"/>
    <w:qFormat/>
    <w:rsid w:val="00D04C33"/>
    <w:pPr>
      <w:spacing w:line="360" w:lineRule="auto"/>
      <w:jc w:val="center"/>
    </w:pPr>
    <w:rPr>
      <w:sz w:val="28"/>
    </w:rPr>
  </w:style>
  <w:style w:type="paragraph" w:styleId="Corpotesto">
    <w:name w:val="Body Text"/>
    <w:basedOn w:val="Normale"/>
    <w:rsid w:val="00D04C33"/>
    <w:p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511DF7"/>
    <w:rPr>
      <w:rFonts w:ascii="Tahoma" w:hAnsi="Tahoma" w:cs="Tahoma"/>
      <w:sz w:val="16"/>
      <w:szCs w:val="16"/>
    </w:rPr>
  </w:style>
  <w:style w:type="paragraph" w:customStyle="1" w:styleId="elenco">
    <w:name w:val="elenco"/>
    <w:rsid w:val="00F9136B"/>
    <w:pPr>
      <w:widowControl w:val="0"/>
      <w:autoSpaceDE w:val="0"/>
      <w:autoSpaceDN w:val="0"/>
      <w:adjustRightInd w:val="0"/>
      <w:ind w:left="283" w:hanging="283"/>
      <w:jc w:val="both"/>
    </w:pPr>
    <w:rPr>
      <w:rFonts w:ascii="Helvetica" w:hAnsi="Helvetica"/>
      <w:color w:val="000000"/>
      <w:sz w:val="24"/>
      <w:szCs w:val="24"/>
    </w:rPr>
  </w:style>
  <w:style w:type="table" w:styleId="Grigliatabella">
    <w:name w:val="Table Grid"/>
    <w:basedOn w:val="Tabellanormale"/>
    <w:rsid w:val="005F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705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05D7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6162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761622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MOTIVAZIONI PER LA SOSTITUZIONE DEL TESTO IN USO</vt:lpstr>
    </vt:vector>
  </TitlesOfParts>
  <Company>Editrice San Marco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MOTIVAZIONI PER LA SOSTITUZIONE DEL TESTO IN USO</dc:title>
  <dc:creator>Editrice San Marco</dc:creator>
  <cp:lastModifiedBy>nicola capelli</cp:lastModifiedBy>
  <cp:revision>7</cp:revision>
  <cp:lastPrinted>2019-04-08T14:25:00Z</cp:lastPrinted>
  <dcterms:created xsi:type="dcterms:W3CDTF">2017-05-05T12:46:00Z</dcterms:created>
  <dcterms:modified xsi:type="dcterms:W3CDTF">2020-08-31T10:17:00Z</dcterms:modified>
</cp:coreProperties>
</file>