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6F65" w14:textId="77777777" w:rsidR="003E4B22" w:rsidRPr="00D3042F" w:rsidRDefault="003E4B22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528D6C3A" w14:textId="77777777" w:rsidR="0023470E" w:rsidRPr="00D3042F" w:rsidRDefault="0023470E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67DD48D" w14:textId="54B156E6" w:rsidR="00767788" w:rsidRPr="007668E6" w:rsidRDefault="007B7CC7" w:rsidP="006537B6">
      <w:pPr>
        <w:jc w:val="center"/>
        <w:rPr>
          <w:rFonts w:ascii="Arial" w:hAnsi="Arial" w:cs="Arial"/>
        </w:rPr>
      </w:pPr>
      <w:r w:rsidRPr="007668E6">
        <w:rPr>
          <w:rFonts w:ascii="Arial" w:hAnsi="Arial" w:cs="Arial"/>
        </w:rPr>
        <w:t>Emilio Ferrari – Luigi Rinaldi</w:t>
      </w:r>
    </w:p>
    <w:p w14:paraId="744FD2C7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</w:rPr>
      </w:pPr>
    </w:p>
    <w:p w14:paraId="355606EB" w14:textId="77777777" w:rsidR="0023470E" w:rsidRPr="007668E6" w:rsidRDefault="0023470E" w:rsidP="006537B6">
      <w:pPr>
        <w:jc w:val="center"/>
        <w:rPr>
          <w:rFonts w:ascii="Arial" w:hAnsi="Arial" w:cs="Arial"/>
          <w:sz w:val="28"/>
          <w:szCs w:val="28"/>
        </w:rPr>
      </w:pPr>
    </w:p>
    <w:p w14:paraId="40542B21" w14:textId="01DFF945" w:rsidR="006537B6" w:rsidRPr="007668E6" w:rsidRDefault="007B7CC7" w:rsidP="006537B6">
      <w:pPr>
        <w:jc w:val="center"/>
        <w:rPr>
          <w:rFonts w:ascii="Arial" w:hAnsi="Arial" w:cs="Arial"/>
          <w:b/>
          <w:sz w:val="28"/>
          <w:szCs w:val="28"/>
        </w:rPr>
      </w:pPr>
      <w:r w:rsidRPr="007668E6">
        <w:rPr>
          <w:rFonts w:ascii="Arial" w:hAnsi="Arial" w:cs="Arial"/>
          <w:b/>
          <w:sz w:val="28"/>
          <w:szCs w:val="28"/>
        </w:rPr>
        <w:t>L’ELETTROTECNICA E L’ELETTRONICA 1</w:t>
      </w:r>
    </w:p>
    <w:p w14:paraId="086A7488" w14:textId="77777777" w:rsidR="00713A5B" w:rsidRPr="00D3042F" w:rsidRDefault="00713A5B" w:rsidP="006537B6">
      <w:pPr>
        <w:jc w:val="center"/>
        <w:rPr>
          <w:rFonts w:ascii="Arial" w:hAnsi="Arial" w:cs="Arial"/>
          <w:b/>
          <w:sz w:val="22"/>
          <w:szCs w:val="22"/>
        </w:rPr>
      </w:pPr>
    </w:p>
    <w:p w14:paraId="1EE29914" w14:textId="77777777" w:rsidR="00713A5B" w:rsidRDefault="00713A5B" w:rsidP="006537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3A5B">
        <w:rPr>
          <w:rFonts w:ascii="Arial" w:hAnsi="Arial" w:cs="Arial"/>
          <w:b/>
          <w:bCs/>
          <w:sz w:val="22"/>
          <w:szCs w:val="22"/>
        </w:rPr>
        <w:t xml:space="preserve">Per </w:t>
      </w:r>
      <w:proofErr w:type="spellStart"/>
      <w:r w:rsidRPr="00713A5B">
        <w:rPr>
          <w:rFonts w:ascii="Arial" w:hAnsi="Arial" w:cs="Arial"/>
          <w:b/>
          <w:bCs/>
          <w:sz w:val="22"/>
          <w:szCs w:val="22"/>
        </w:rPr>
        <w:t>gli</w:t>
      </w:r>
      <w:proofErr w:type="spellEnd"/>
      <w:r w:rsidRPr="0071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13A5B">
        <w:rPr>
          <w:rFonts w:ascii="Arial" w:hAnsi="Arial" w:cs="Arial"/>
          <w:b/>
          <w:bCs/>
          <w:sz w:val="22"/>
          <w:szCs w:val="22"/>
        </w:rPr>
        <w:t>Istituti</w:t>
      </w:r>
      <w:proofErr w:type="spellEnd"/>
      <w:r w:rsidRPr="0071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13A5B">
        <w:rPr>
          <w:rFonts w:ascii="Arial" w:hAnsi="Arial" w:cs="Arial"/>
          <w:b/>
          <w:bCs/>
          <w:sz w:val="22"/>
          <w:szCs w:val="22"/>
        </w:rPr>
        <w:t>Tecnici</w:t>
      </w:r>
      <w:proofErr w:type="spellEnd"/>
      <w:r w:rsidRPr="0071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13A5B">
        <w:rPr>
          <w:rFonts w:ascii="Arial" w:hAnsi="Arial" w:cs="Arial"/>
          <w:b/>
          <w:bCs/>
          <w:sz w:val="22"/>
          <w:szCs w:val="22"/>
        </w:rPr>
        <w:t>Settore</w:t>
      </w:r>
      <w:proofErr w:type="spellEnd"/>
      <w:r w:rsidRPr="0071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13A5B">
        <w:rPr>
          <w:rFonts w:ascii="Arial" w:hAnsi="Arial" w:cs="Arial"/>
          <w:b/>
          <w:bCs/>
          <w:sz w:val="22"/>
          <w:szCs w:val="22"/>
        </w:rPr>
        <w:t>Tecnologico</w:t>
      </w:r>
      <w:proofErr w:type="spellEnd"/>
      <w:r w:rsidRPr="00713A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D2B164" w14:textId="77053C2E" w:rsidR="00767788" w:rsidRPr="00713A5B" w:rsidRDefault="00713A5B" w:rsidP="006537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3A5B">
        <w:rPr>
          <w:rFonts w:ascii="Arial" w:hAnsi="Arial" w:cs="Arial"/>
          <w:b/>
          <w:bCs/>
          <w:sz w:val="22"/>
          <w:szCs w:val="22"/>
        </w:rPr>
        <w:t xml:space="preserve">con </w:t>
      </w:r>
      <w:proofErr w:type="spellStart"/>
      <w:r w:rsidRPr="00713A5B">
        <w:rPr>
          <w:rFonts w:ascii="Arial" w:hAnsi="Arial" w:cs="Arial"/>
          <w:b/>
          <w:bCs/>
          <w:sz w:val="22"/>
          <w:szCs w:val="22"/>
        </w:rPr>
        <w:t>articolazioni</w:t>
      </w:r>
      <w:proofErr w:type="spellEnd"/>
      <w:r w:rsidRPr="0071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13A5B">
        <w:rPr>
          <w:rFonts w:ascii="Arial" w:hAnsi="Arial" w:cs="Arial"/>
          <w:b/>
          <w:bCs/>
          <w:sz w:val="22"/>
          <w:szCs w:val="22"/>
        </w:rPr>
        <w:t>Elettronica</w:t>
      </w:r>
      <w:proofErr w:type="spellEnd"/>
      <w:r w:rsidRPr="00713A5B">
        <w:rPr>
          <w:rFonts w:ascii="Arial" w:hAnsi="Arial" w:cs="Arial"/>
          <w:b/>
          <w:bCs/>
          <w:sz w:val="22"/>
          <w:szCs w:val="22"/>
        </w:rPr>
        <w:t xml:space="preserve"> e </w:t>
      </w:r>
      <w:proofErr w:type="spellStart"/>
      <w:r w:rsidRPr="00713A5B">
        <w:rPr>
          <w:rFonts w:ascii="Arial" w:hAnsi="Arial" w:cs="Arial"/>
          <w:b/>
          <w:bCs/>
          <w:sz w:val="22"/>
          <w:szCs w:val="22"/>
        </w:rPr>
        <w:t>Automazione</w:t>
      </w:r>
      <w:proofErr w:type="spellEnd"/>
    </w:p>
    <w:p w14:paraId="5392D6D0" w14:textId="77777777" w:rsidR="00B04A4A" w:rsidRPr="00D3042F" w:rsidRDefault="00B04A4A" w:rsidP="006B6113">
      <w:pPr>
        <w:tabs>
          <w:tab w:val="left" w:pos="3060"/>
        </w:tabs>
        <w:rPr>
          <w:rFonts w:ascii="Arial" w:hAnsi="Arial" w:cs="Arial"/>
          <w:sz w:val="22"/>
          <w:szCs w:val="22"/>
          <w:lang w:val="it-IT"/>
        </w:rPr>
      </w:pPr>
    </w:p>
    <w:p w14:paraId="4347C68C" w14:textId="3065EDB4" w:rsidR="00767788" w:rsidRPr="00D3042F" w:rsidRDefault="00767788" w:rsidP="00731A8C">
      <w:pPr>
        <w:tabs>
          <w:tab w:val="left" w:pos="306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>Con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5859B5" w:rsidRPr="00D3042F">
        <w:rPr>
          <w:rFonts w:ascii="Arial" w:hAnsi="Arial" w:cs="Arial"/>
          <w:b/>
          <w:bCs/>
          <w:sz w:val="22"/>
          <w:szCs w:val="22"/>
          <w:lang w:val="it-IT"/>
        </w:rPr>
        <w:t>Interactive E-Book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+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sz w:val="22"/>
          <w:szCs w:val="22"/>
          <w:lang w:val="it-IT"/>
        </w:rPr>
        <w:t>Guida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bCs/>
          <w:sz w:val="22"/>
          <w:szCs w:val="22"/>
          <w:lang w:val="it-IT"/>
        </w:rPr>
        <w:t>Docente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</w:p>
    <w:p w14:paraId="3398D2A9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8D66328" w14:textId="230ECB2D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 xml:space="preserve">Pagg. </w:t>
      </w:r>
      <w:r w:rsidR="006B6113" w:rsidRPr="00D3042F">
        <w:rPr>
          <w:rFonts w:ascii="Arial" w:hAnsi="Arial" w:cs="Arial"/>
          <w:sz w:val="22"/>
          <w:szCs w:val="22"/>
          <w:lang w:val="it-IT"/>
        </w:rPr>
        <w:t>320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          € </w:t>
      </w:r>
      <w:r w:rsidR="00713A5B">
        <w:rPr>
          <w:rFonts w:ascii="Arial" w:hAnsi="Arial" w:cs="Arial"/>
          <w:sz w:val="22"/>
          <w:szCs w:val="22"/>
          <w:lang w:val="it-IT"/>
        </w:rPr>
        <w:t>25</w:t>
      </w:r>
      <w:r w:rsidRPr="00D3042F">
        <w:rPr>
          <w:rFonts w:ascii="Arial" w:hAnsi="Arial" w:cs="Arial"/>
          <w:sz w:val="22"/>
          <w:szCs w:val="22"/>
          <w:lang w:val="it-IT"/>
        </w:rPr>
        <w:t>,</w:t>
      </w:r>
      <w:r w:rsidR="005859B5" w:rsidRPr="00D3042F">
        <w:rPr>
          <w:rFonts w:ascii="Arial" w:hAnsi="Arial" w:cs="Arial"/>
          <w:sz w:val="22"/>
          <w:szCs w:val="22"/>
          <w:lang w:val="it-IT"/>
        </w:rPr>
        <w:t>5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0        </w:t>
      </w:r>
      <w:r w:rsidRPr="00D3042F">
        <w:rPr>
          <w:rFonts w:ascii="Arial" w:hAnsi="Arial" w:cs="Arial"/>
          <w:b/>
          <w:sz w:val="22"/>
          <w:szCs w:val="22"/>
          <w:lang w:val="it-IT"/>
        </w:rPr>
        <w:t>ISBN  978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8488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="00713A5B">
        <w:rPr>
          <w:rFonts w:ascii="Arial" w:hAnsi="Arial" w:cs="Arial"/>
          <w:b/>
          <w:sz w:val="22"/>
          <w:szCs w:val="22"/>
          <w:lang w:val="it-IT"/>
        </w:rPr>
        <w:t>432-9</w:t>
      </w:r>
      <w:r w:rsidRPr="00D3042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23A6AD21" w14:textId="77777777" w:rsidR="006537B6" w:rsidRPr="00D3042F" w:rsidRDefault="006537B6" w:rsidP="00767788">
      <w:pPr>
        <w:jc w:val="right"/>
        <w:rPr>
          <w:rFonts w:ascii="Arial" w:hAnsi="Arial" w:cs="Arial"/>
          <w:sz w:val="22"/>
          <w:szCs w:val="22"/>
          <w:lang w:val="it-IT"/>
        </w:rPr>
      </w:pPr>
    </w:p>
    <w:p w14:paraId="4C4C9C49" w14:textId="7C5A6C9F" w:rsidR="00554A05" w:rsidRPr="00D3042F" w:rsidRDefault="00B04A4A" w:rsidP="007668E6">
      <w:pPr>
        <w:rPr>
          <w:rFonts w:ascii="Verdana" w:hAnsi="Verdana" w:cs="Arial"/>
          <w:b/>
          <w:sz w:val="22"/>
          <w:szCs w:val="22"/>
          <w:lang w:val="it-IT"/>
        </w:rPr>
      </w:pPr>
      <w:r w:rsidRPr="00D3042F">
        <w:rPr>
          <w:rFonts w:ascii="Verdana" w:hAnsi="Verdana"/>
          <w:b/>
          <w:sz w:val="22"/>
          <w:szCs w:val="22"/>
          <w:lang w:val="it-IT"/>
        </w:rPr>
        <w:t>NOVITA' 20</w:t>
      </w:r>
      <w:r w:rsidR="00596256" w:rsidRPr="00D3042F">
        <w:rPr>
          <w:rFonts w:ascii="Verdana" w:hAnsi="Verdana"/>
          <w:b/>
          <w:sz w:val="22"/>
          <w:szCs w:val="22"/>
          <w:lang w:val="it-IT"/>
        </w:rPr>
        <w:t>2</w:t>
      </w:r>
      <w:r w:rsidR="006B6113" w:rsidRPr="00D3042F">
        <w:rPr>
          <w:rFonts w:ascii="Verdana" w:hAnsi="Verdana"/>
          <w:b/>
          <w:sz w:val="22"/>
          <w:szCs w:val="22"/>
          <w:lang w:val="it-IT"/>
        </w:rPr>
        <w:t>2</w:t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="007668E6">
        <w:rPr>
          <w:rFonts w:ascii="Verdana" w:hAnsi="Verdana"/>
          <w:b/>
          <w:sz w:val="22"/>
          <w:szCs w:val="22"/>
          <w:lang w:val="it-IT"/>
        </w:rPr>
        <w:tab/>
      </w:r>
      <w:r w:rsidR="007668E6">
        <w:rPr>
          <w:rFonts w:ascii="Verdana" w:hAnsi="Verdana"/>
          <w:b/>
          <w:sz w:val="22"/>
          <w:szCs w:val="22"/>
          <w:lang w:val="it-IT"/>
        </w:rPr>
        <w:tab/>
      </w:r>
      <w:r w:rsidR="007668E6">
        <w:rPr>
          <w:rFonts w:ascii="Verdana" w:hAnsi="Verdana"/>
          <w:b/>
          <w:sz w:val="22"/>
          <w:szCs w:val="22"/>
          <w:lang w:val="it-IT"/>
        </w:rPr>
        <w:tab/>
      </w:r>
      <w:r w:rsidR="007668E6">
        <w:rPr>
          <w:rFonts w:ascii="Verdana" w:hAnsi="Verdana"/>
          <w:b/>
          <w:sz w:val="22"/>
          <w:szCs w:val="22"/>
          <w:lang w:val="it-IT"/>
        </w:rPr>
        <w:tab/>
      </w:r>
      <w:r w:rsidR="00554A05" w:rsidRPr="00D3042F">
        <w:rPr>
          <w:rFonts w:ascii="Verdana" w:hAnsi="Verdana" w:cs="Arial"/>
          <w:b/>
          <w:sz w:val="22"/>
          <w:szCs w:val="22"/>
          <w:lang w:val="it-IT"/>
        </w:rPr>
        <w:t>SAN MARCO</w:t>
      </w:r>
    </w:p>
    <w:p w14:paraId="3214796F" w14:textId="77777777" w:rsidR="0023470E" w:rsidRPr="00D3042F" w:rsidRDefault="0023470E" w:rsidP="00554A05">
      <w:pPr>
        <w:jc w:val="center"/>
        <w:rPr>
          <w:rFonts w:ascii="Verdana" w:hAnsi="Verdana" w:cs="Arial"/>
          <w:b/>
          <w:sz w:val="22"/>
          <w:szCs w:val="22"/>
          <w:lang w:val="it-IT"/>
        </w:rPr>
      </w:pPr>
    </w:p>
    <w:p w14:paraId="6B7241C0" w14:textId="4C998F4B" w:rsidR="00E078E7" w:rsidRPr="00D3042F" w:rsidRDefault="005859B5" w:rsidP="00713A5B">
      <w:pPr>
        <w:jc w:val="both"/>
        <w:rPr>
          <w:rFonts w:ascii="Verdana" w:hAnsi="Verdana"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Si propone l’adozione 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 xml:space="preserve">del testo </w:t>
      </w:r>
      <w:r w:rsidR="00F24C71" w:rsidRPr="00F24C71">
        <w:rPr>
          <w:rFonts w:ascii="Verdana" w:hAnsi="Verdana" w:cs="Arial"/>
          <w:bCs/>
          <w:i/>
          <w:iCs/>
          <w:sz w:val="22"/>
          <w:szCs w:val="22"/>
          <w:lang w:val="it-IT"/>
        </w:rPr>
        <w:t>L’elettrotecnica e l’elettronica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7668E6" w:rsidRPr="007668E6">
        <w:rPr>
          <w:rFonts w:ascii="Verdana" w:hAnsi="Verdana" w:cs="Arial"/>
          <w:bCs/>
          <w:i/>
          <w:iCs/>
          <w:sz w:val="22"/>
          <w:szCs w:val="22"/>
          <w:lang w:val="it-IT"/>
        </w:rPr>
        <w:t>1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 xml:space="preserve">dell’Editrice San Marco. 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>Il corso si compone di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 xml:space="preserve"> tre volumi per il terzo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 xml:space="preserve"> (1)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 xml:space="preserve">, il quarto 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 xml:space="preserve">(2) 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>e il quinto anno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 xml:space="preserve"> (3). Si tratta di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 xml:space="preserve"> manual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 xml:space="preserve">i 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>complet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>i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 xml:space="preserve"> che propon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>gono</w:t>
      </w:r>
      <w:r w:rsidR="00F24C71">
        <w:rPr>
          <w:rFonts w:ascii="Verdana" w:hAnsi="Verdana" w:cs="Arial"/>
          <w:bCs/>
          <w:sz w:val="22"/>
          <w:szCs w:val="22"/>
          <w:lang w:val="it-IT"/>
        </w:rPr>
        <w:t xml:space="preserve"> teoria, esercizi e laboratori in una trattazione rigorosa e semplice allo stesso tempo.</w:t>
      </w:r>
    </w:p>
    <w:p w14:paraId="0CC058EB" w14:textId="68A0B8E9" w:rsidR="00503CA2" w:rsidRDefault="00503CA2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</w:p>
    <w:p w14:paraId="78E2B56F" w14:textId="6F1D7F1C" w:rsidR="00F24C71" w:rsidRDefault="00F24C71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Nel primo volume sono trattati tutti i componenti base. Il percorso prende avvio dai circuiti elettrici e dalle reti elettriche per poi presentare condensatori, induttori, componenti a semiconduttore, reti combinatorie e reti sequenziali. L’ultima </w:t>
      </w:r>
      <w:proofErr w:type="spellStart"/>
      <w:r>
        <w:rPr>
          <w:rFonts w:ascii="Verdana" w:hAnsi="Verdana" w:cs="Arial"/>
          <w:bCs/>
          <w:sz w:val="22"/>
          <w:szCs w:val="22"/>
          <w:lang w:val="it-IT"/>
        </w:rPr>
        <w:t>UdA</w:t>
      </w:r>
      <w:proofErr w:type="spellEnd"/>
      <w:r>
        <w:rPr>
          <w:rFonts w:ascii="Verdana" w:hAnsi="Verdana" w:cs="Arial"/>
          <w:bCs/>
          <w:sz w:val="22"/>
          <w:szCs w:val="22"/>
          <w:lang w:val="it-IT"/>
        </w:rPr>
        <w:t xml:space="preserve"> tratta i dispositivi LSI. Una preziosa appendice finale permette di focalizzare l’attenzione sulla sicurezza in laboratorio e sugli strumenti di base in uso.</w:t>
      </w:r>
    </w:p>
    <w:p w14:paraId="3B218345" w14:textId="77777777" w:rsidR="00F24C71" w:rsidRDefault="00F24C71" w:rsidP="00F24C71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Nel presentare i vari argomenti, il libro ha un occhio di riguardo per le tecnologie, 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presentate per ogni applicazione tecnica con le loro caratteristiche e immagini esemplificative. </w:t>
      </w:r>
    </w:p>
    <w:p w14:paraId="4ABA6CDA" w14:textId="77777777" w:rsidR="00F24C71" w:rsidRDefault="00F24C71" w:rsidP="00F24C71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</w:p>
    <w:p w14:paraId="0A4FBB81" w14:textId="6EEE1DC1" w:rsidR="00F24C71" w:rsidRPr="00F24C71" w:rsidRDefault="007668E6" w:rsidP="00F24C71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>Il primo volume dell’opera, così come i successivi:</w:t>
      </w:r>
    </w:p>
    <w:p w14:paraId="2FD8FC5C" w14:textId="77777777" w:rsidR="00F24C71" w:rsidRPr="00F24C71" w:rsidRDefault="00F24C71" w:rsidP="00F24C71">
      <w:pPr>
        <w:numPr>
          <w:ilvl w:val="0"/>
          <w:numId w:val="2"/>
        </w:num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è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interamente a colori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>;</w:t>
      </w:r>
    </w:p>
    <w:p w14:paraId="32562D9D" w14:textId="384986BA" w:rsidR="00F24C71" w:rsidRPr="00F24C71" w:rsidRDefault="00F24C71" w:rsidP="00F24C71">
      <w:pPr>
        <w:numPr>
          <w:ilvl w:val="0"/>
          <w:numId w:val="2"/>
        </w:num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F24C71">
        <w:rPr>
          <w:rFonts w:ascii="Verdana" w:hAnsi="Verdana" w:cs="Arial"/>
          <w:bCs/>
          <w:sz w:val="22"/>
          <w:szCs w:val="22"/>
          <w:lang w:val="it-IT"/>
        </w:rPr>
        <w:t>è ricc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>o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di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immagini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tabelle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e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schemi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tecnici;</w:t>
      </w:r>
    </w:p>
    <w:p w14:paraId="2F20B1DC" w14:textId="77901E1E" w:rsidR="00F24C71" w:rsidRPr="00F24C71" w:rsidRDefault="00F24C71" w:rsidP="00F24C71">
      <w:pPr>
        <w:numPr>
          <w:ilvl w:val="0"/>
          <w:numId w:val="2"/>
        </w:num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è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inclusiv</w:t>
      </w:r>
      <w:r w:rsidR="007668E6">
        <w:rPr>
          <w:rFonts w:ascii="Verdana" w:hAnsi="Verdana" w:cs="Arial"/>
          <w:b/>
          <w:bCs/>
          <w:sz w:val="22"/>
          <w:szCs w:val="22"/>
          <w:lang w:val="it-IT"/>
        </w:rPr>
        <w:t>o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grazie alle numerose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mappe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, alle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sintesi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e all’uso di caratteri ad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alta leggibilità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>;</w:t>
      </w:r>
    </w:p>
    <w:p w14:paraId="145405E3" w14:textId="77777777" w:rsidR="00F24C71" w:rsidRPr="00F24C71" w:rsidRDefault="00F24C71" w:rsidP="00F24C71">
      <w:pPr>
        <w:numPr>
          <w:ilvl w:val="0"/>
          <w:numId w:val="2"/>
        </w:num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è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graduale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perché organizza la teoria in </w:t>
      </w:r>
      <w:proofErr w:type="spellStart"/>
      <w:r w:rsidRPr="00F24C71">
        <w:rPr>
          <w:rFonts w:ascii="Verdana" w:hAnsi="Verdana" w:cs="Arial"/>
          <w:bCs/>
          <w:sz w:val="22"/>
          <w:szCs w:val="22"/>
          <w:lang w:val="it-IT"/>
        </w:rPr>
        <w:t>UdA</w:t>
      </w:r>
      <w:proofErr w:type="spellEnd"/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parcellizzate in sezioni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 xml:space="preserve"> 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>da completare man mano;</w:t>
      </w:r>
    </w:p>
    <w:p w14:paraId="76729B72" w14:textId="2E185049" w:rsidR="00F24C71" w:rsidRPr="00F24C71" w:rsidRDefault="00F24C71" w:rsidP="00F24C71">
      <w:pPr>
        <w:numPr>
          <w:ilvl w:val="0"/>
          <w:numId w:val="2"/>
        </w:num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F24C71">
        <w:rPr>
          <w:rFonts w:ascii="Verdana" w:hAnsi="Verdana" w:cs="Arial"/>
          <w:bCs/>
          <w:sz w:val="22"/>
          <w:szCs w:val="22"/>
          <w:lang w:val="it-IT"/>
        </w:rPr>
        <w:t>è ricc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>o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di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esempi svolti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nella trattazione per facilitare la comprensione;</w:t>
      </w:r>
    </w:p>
    <w:p w14:paraId="25C25748" w14:textId="77777777" w:rsidR="00F24C71" w:rsidRPr="00F24C71" w:rsidRDefault="00F24C71" w:rsidP="00F24C71">
      <w:pPr>
        <w:numPr>
          <w:ilvl w:val="0"/>
          <w:numId w:val="2"/>
        </w:num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F24C71">
        <w:rPr>
          <w:rFonts w:ascii="Verdana" w:hAnsi="Verdana" w:cs="Arial"/>
          <w:bCs/>
          <w:sz w:val="22"/>
          <w:szCs w:val="22"/>
          <w:lang w:val="it-IT"/>
        </w:rPr>
        <w:t>offre una grande varietà di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 xml:space="preserve"> esercizi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svolti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alternati a esercizi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da svolgere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>;</w:t>
      </w:r>
    </w:p>
    <w:p w14:paraId="2B9B2A2B" w14:textId="77777777" w:rsidR="00F24C71" w:rsidRPr="00F24C71" w:rsidRDefault="00F24C71" w:rsidP="00F24C71">
      <w:pPr>
        <w:numPr>
          <w:ilvl w:val="0"/>
          <w:numId w:val="2"/>
        </w:num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presenta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tanti laboratori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sperimentati sulle tecnologie più recenti (tra cui NI </w:t>
      </w:r>
      <w:proofErr w:type="spellStart"/>
      <w:r w:rsidRPr="00F24C71">
        <w:rPr>
          <w:rFonts w:ascii="Verdana" w:hAnsi="Verdana" w:cs="Arial"/>
          <w:bCs/>
          <w:sz w:val="22"/>
          <w:szCs w:val="22"/>
          <w:lang w:val="it-IT"/>
        </w:rPr>
        <w:t>MultiSIM</w:t>
      </w:r>
      <w:proofErr w:type="spellEnd"/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e Arduino).</w:t>
      </w:r>
    </w:p>
    <w:p w14:paraId="1DB2907B" w14:textId="77777777" w:rsidR="00F24C71" w:rsidRDefault="00F24C71" w:rsidP="00F24C71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</w:p>
    <w:p w14:paraId="7AAD7242" w14:textId="6F772402" w:rsidR="00F24C71" w:rsidRPr="00F24C71" w:rsidRDefault="00F24C71" w:rsidP="00F24C71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>Particolarmente interessanti sono gli strumenti a favore dell’inclusività che rendono i test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>i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fruibil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>i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da tutti e tutte. </w:t>
      </w:r>
      <w:r w:rsidR="005939D7">
        <w:rPr>
          <w:rFonts w:ascii="Verdana" w:hAnsi="Verdana" w:cs="Arial"/>
          <w:bCs/>
          <w:sz w:val="22"/>
          <w:szCs w:val="22"/>
          <w:lang w:val="it-IT"/>
        </w:rPr>
        <w:t xml:space="preserve">Nell’opera ogni </w:t>
      </w:r>
      <w:proofErr w:type="spellStart"/>
      <w:r w:rsidR="005939D7">
        <w:rPr>
          <w:rFonts w:ascii="Verdana" w:hAnsi="Verdana" w:cs="Arial"/>
          <w:bCs/>
          <w:sz w:val="22"/>
          <w:szCs w:val="22"/>
          <w:lang w:val="it-IT"/>
        </w:rPr>
        <w:t>UdA</w:t>
      </w:r>
      <w:proofErr w:type="spellEnd"/>
      <w:r w:rsidR="005939D7">
        <w:rPr>
          <w:rFonts w:ascii="Verdana" w:hAnsi="Verdana" w:cs="Arial"/>
          <w:bCs/>
          <w:sz w:val="22"/>
          <w:szCs w:val="22"/>
          <w:lang w:val="it-IT"/>
        </w:rPr>
        <w:t xml:space="preserve"> è accompagnata da </w:t>
      </w:r>
      <w:r w:rsidR="005939D7" w:rsidRPr="005939D7">
        <w:rPr>
          <w:rFonts w:ascii="Verdana" w:hAnsi="Verdana" w:cs="Arial"/>
          <w:b/>
          <w:sz w:val="22"/>
          <w:szCs w:val="22"/>
          <w:lang w:val="it-IT"/>
        </w:rPr>
        <w:t>sintesi</w:t>
      </w:r>
      <w:r w:rsidR="005939D7">
        <w:rPr>
          <w:rFonts w:ascii="Verdana" w:hAnsi="Verdana" w:cs="Arial"/>
          <w:bCs/>
          <w:sz w:val="22"/>
          <w:szCs w:val="22"/>
          <w:lang w:val="it-IT"/>
        </w:rPr>
        <w:t xml:space="preserve"> ad alta leggibilità e da </w:t>
      </w:r>
      <w:r w:rsidR="005939D7" w:rsidRPr="005939D7">
        <w:rPr>
          <w:rFonts w:ascii="Verdana" w:hAnsi="Verdana" w:cs="Arial"/>
          <w:b/>
          <w:sz w:val="22"/>
          <w:szCs w:val="22"/>
          <w:lang w:val="it-IT"/>
        </w:rPr>
        <w:t>mappe</w:t>
      </w:r>
      <w:r w:rsidR="005939D7">
        <w:rPr>
          <w:rFonts w:ascii="Verdana" w:hAnsi="Verdana" w:cs="Arial"/>
          <w:bCs/>
          <w:sz w:val="22"/>
          <w:szCs w:val="22"/>
          <w:lang w:val="it-IT"/>
        </w:rPr>
        <w:t xml:space="preserve"> sia in apertura come introduzione, sia in chiusura per riepilogare e consentire un’organizzazione mentale. 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Tutte le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mappe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presenti nel libro sono </w:t>
      </w:r>
      <w:r w:rsidRPr="00F24C71">
        <w:rPr>
          <w:rFonts w:ascii="Verdana" w:hAnsi="Verdana" w:cs="Arial"/>
          <w:b/>
          <w:bCs/>
          <w:sz w:val="22"/>
          <w:szCs w:val="22"/>
          <w:lang w:val="it-IT"/>
        </w:rPr>
        <w:t>modificabili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scaricandone la versione</w:t>
      </w:r>
      <w:r w:rsidR="005939D7">
        <w:rPr>
          <w:rFonts w:ascii="Verdana" w:hAnsi="Verdana" w:cs="Arial"/>
          <w:bCs/>
          <w:sz w:val="22"/>
          <w:szCs w:val="22"/>
          <w:lang w:val="it-IT"/>
        </w:rPr>
        <w:t xml:space="preserve"> gratuita</w:t>
      </w:r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proofErr w:type="spellStart"/>
      <w:r w:rsidR="007668E6" w:rsidRPr="007668E6">
        <w:rPr>
          <w:rFonts w:ascii="Verdana" w:hAnsi="Verdana" w:cs="Arial"/>
          <w:bCs/>
          <w:i/>
          <w:iCs/>
          <w:sz w:val="22"/>
          <w:szCs w:val="22"/>
          <w:lang w:val="it-IT"/>
        </w:rPr>
        <w:t>C</w:t>
      </w:r>
      <w:r w:rsidRPr="007668E6">
        <w:rPr>
          <w:rFonts w:ascii="Verdana" w:hAnsi="Verdana" w:cs="Arial"/>
          <w:bCs/>
          <w:i/>
          <w:iCs/>
          <w:sz w:val="22"/>
          <w:szCs w:val="22"/>
          <w:lang w:val="it-IT"/>
        </w:rPr>
        <w:t>maps</w:t>
      </w:r>
      <w:proofErr w:type="spellEnd"/>
      <w:r w:rsidRPr="00F24C71">
        <w:rPr>
          <w:rFonts w:ascii="Verdana" w:hAnsi="Verdana" w:cs="Arial"/>
          <w:bCs/>
          <w:sz w:val="22"/>
          <w:szCs w:val="22"/>
          <w:lang w:val="it-IT"/>
        </w:rPr>
        <w:t xml:space="preserve"> dai contenuti digitali del libro</w:t>
      </w:r>
      <w:r w:rsidR="005939D7"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5CF4E0BF" w14:textId="6CB8252D" w:rsidR="00F24C71" w:rsidRDefault="005939D7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>Anche i font e i colori usati sono stati studiati in favore della più alta leggibilità possibile.</w:t>
      </w:r>
    </w:p>
    <w:p w14:paraId="0F731D3B" w14:textId="313E6D70" w:rsidR="005939D7" w:rsidRDefault="005939D7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</w:p>
    <w:p w14:paraId="1A6EE25A" w14:textId="77777777" w:rsidR="007668E6" w:rsidRDefault="005939D7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I </w:t>
      </w:r>
      <w:r w:rsidRPr="007668E6">
        <w:rPr>
          <w:rFonts w:ascii="Verdana" w:hAnsi="Verdana" w:cs="Arial"/>
          <w:b/>
          <w:sz w:val="22"/>
          <w:szCs w:val="22"/>
          <w:lang w:val="it-IT"/>
        </w:rPr>
        <w:t>contenuti digitali integrativi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sono scaricabili dal sito della casa editrice. Acquistando la versione cartacea è inclusa anche la </w:t>
      </w:r>
      <w:r w:rsidRPr="007668E6">
        <w:rPr>
          <w:rFonts w:ascii="Verdana" w:hAnsi="Verdana" w:cs="Arial"/>
          <w:b/>
          <w:sz w:val="22"/>
          <w:szCs w:val="22"/>
          <w:lang w:val="it-IT"/>
        </w:rPr>
        <w:t>versione digitale</w:t>
      </w:r>
      <w:r>
        <w:rPr>
          <w:rFonts w:ascii="Verdana" w:hAnsi="Verdana" w:cs="Arial"/>
          <w:bCs/>
          <w:sz w:val="22"/>
          <w:szCs w:val="22"/>
          <w:lang w:val="it-IT"/>
        </w:rPr>
        <w:t>.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 xml:space="preserve"> </w:t>
      </w:r>
    </w:p>
    <w:p w14:paraId="42F93BFA" w14:textId="1C0C2EDF" w:rsidR="005939D7" w:rsidRDefault="007668E6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>Tutti i volumi del corso seguono le linee guida ministeriali per la materia.</w:t>
      </w:r>
    </w:p>
    <w:p w14:paraId="3F115D80" w14:textId="2AEE5929" w:rsidR="005939D7" w:rsidRPr="00D3042F" w:rsidRDefault="005939D7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>Per l’insegnante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>,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è disponibile una preziosa </w:t>
      </w:r>
      <w:r w:rsidRPr="007668E6">
        <w:rPr>
          <w:rFonts w:ascii="Verdana" w:hAnsi="Verdana" w:cs="Arial"/>
          <w:b/>
          <w:sz w:val="22"/>
          <w:szCs w:val="22"/>
          <w:lang w:val="it-IT"/>
        </w:rPr>
        <w:t>Guida docente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a stampa</w:t>
      </w:r>
      <w:r w:rsidR="007668E6">
        <w:rPr>
          <w:rFonts w:ascii="Verdana" w:hAnsi="Verdana" w:cs="Arial"/>
          <w:bCs/>
          <w:sz w:val="22"/>
          <w:szCs w:val="22"/>
          <w:lang w:val="it-IT"/>
        </w:rPr>
        <w:t xml:space="preserve"> per ogni volume del corso.</w:t>
      </w:r>
    </w:p>
    <w:sectPr w:rsidR="005939D7" w:rsidRPr="00D3042F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846C" w14:textId="77777777" w:rsidR="00036B9D" w:rsidRDefault="00036B9D">
      <w:r>
        <w:separator/>
      </w:r>
    </w:p>
  </w:endnote>
  <w:endnote w:type="continuationSeparator" w:id="0">
    <w:p w14:paraId="4132E55E" w14:textId="77777777" w:rsidR="00036B9D" w:rsidRDefault="0003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1631" w14:textId="77777777" w:rsidR="00036B9D" w:rsidRDefault="00036B9D">
      <w:r>
        <w:separator/>
      </w:r>
    </w:p>
  </w:footnote>
  <w:footnote w:type="continuationSeparator" w:id="0">
    <w:p w14:paraId="68B00A5A" w14:textId="77777777" w:rsidR="00036B9D" w:rsidRDefault="0003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6EA8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1806"/>
    <w:multiLevelType w:val="hybridMultilevel"/>
    <w:tmpl w:val="246ED34C"/>
    <w:lvl w:ilvl="0" w:tplc="14369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27BC1"/>
    <w:rsid w:val="000319AB"/>
    <w:rsid w:val="00036B9D"/>
    <w:rsid w:val="00040587"/>
    <w:rsid w:val="00087559"/>
    <w:rsid w:val="00160FA9"/>
    <w:rsid w:val="001660D8"/>
    <w:rsid w:val="00180BCF"/>
    <w:rsid w:val="0019497E"/>
    <w:rsid w:val="001B3BF3"/>
    <w:rsid w:val="001F24C4"/>
    <w:rsid w:val="0023470E"/>
    <w:rsid w:val="002D384D"/>
    <w:rsid w:val="002E49FC"/>
    <w:rsid w:val="002E6783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112CD"/>
    <w:rsid w:val="00415BA1"/>
    <w:rsid w:val="004261EA"/>
    <w:rsid w:val="004A0CBF"/>
    <w:rsid w:val="004B1722"/>
    <w:rsid w:val="004D09EC"/>
    <w:rsid w:val="004E0D34"/>
    <w:rsid w:val="00503CA2"/>
    <w:rsid w:val="005069BF"/>
    <w:rsid w:val="00515BEF"/>
    <w:rsid w:val="00520071"/>
    <w:rsid w:val="00534940"/>
    <w:rsid w:val="00554A05"/>
    <w:rsid w:val="005859B5"/>
    <w:rsid w:val="005939D7"/>
    <w:rsid w:val="00596256"/>
    <w:rsid w:val="00597625"/>
    <w:rsid w:val="005B2991"/>
    <w:rsid w:val="005C0A2C"/>
    <w:rsid w:val="005C1163"/>
    <w:rsid w:val="005D6F68"/>
    <w:rsid w:val="00620290"/>
    <w:rsid w:val="0062423B"/>
    <w:rsid w:val="006537B6"/>
    <w:rsid w:val="00654E07"/>
    <w:rsid w:val="00662F36"/>
    <w:rsid w:val="00663F89"/>
    <w:rsid w:val="006A7F83"/>
    <w:rsid w:val="006B6113"/>
    <w:rsid w:val="006C4AE5"/>
    <w:rsid w:val="00713A5B"/>
    <w:rsid w:val="00730857"/>
    <w:rsid w:val="00731A8C"/>
    <w:rsid w:val="007668E6"/>
    <w:rsid w:val="00767788"/>
    <w:rsid w:val="0079180E"/>
    <w:rsid w:val="007A7B7E"/>
    <w:rsid w:val="007B235B"/>
    <w:rsid w:val="007B7CC7"/>
    <w:rsid w:val="007C47E1"/>
    <w:rsid w:val="00817FE1"/>
    <w:rsid w:val="00841711"/>
    <w:rsid w:val="008C184A"/>
    <w:rsid w:val="0090609A"/>
    <w:rsid w:val="0092453E"/>
    <w:rsid w:val="00963668"/>
    <w:rsid w:val="00984196"/>
    <w:rsid w:val="0099052A"/>
    <w:rsid w:val="009955F2"/>
    <w:rsid w:val="009D54E2"/>
    <w:rsid w:val="00A327B7"/>
    <w:rsid w:val="00A66FDA"/>
    <w:rsid w:val="00A82E7B"/>
    <w:rsid w:val="00AA7782"/>
    <w:rsid w:val="00AC291B"/>
    <w:rsid w:val="00AF47E7"/>
    <w:rsid w:val="00B04A4A"/>
    <w:rsid w:val="00B061BF"/>
    <w:rsid w:val="00B163BF"/>
    <w:rsid w:val="00B62F3C"/>
    <w:rsid w:val="00BA617C"/>
    <w:rsid w:val="00BA6772"/>
    <w:rsid w:val="00C06B50"/>
    <w:rsid w:val="00C25894"/>
    <w:rsid w:val="00C73396"/>
    <w:rsid w:val="00CC74A0"/>
    <w:rsid w:val="00D2238A"/>
    <w:rsid w:val="00D3042F"/>
    <w:rsid w:val="00D4470B"/>
    <w:rsid w:val="00D53300"/>
    <w:rsid w:val="00D57442"/>
    <w:rsid w:val="00D7519D"/>
    <w:rsid w:val="00DB0C5E"/>
    <w:rsid w:val="00DD65C4"/>
    <w:rsid w:val="00DE1578"/>
    <w:rsid w:val="00DE2773"/>
    <w:rsid w:val="00E078E7"/>
    <w:rsid w:val="00E53AA8"/>
    <w:rsid w:val="00E56B4A"/>
    <w:rsid w:val="00E85216"/>
    <w:rsid w:val="00EF719F"/>
    <w:rsid w:val="00F00113"/>
    <w:rsid w:val="00F06674"/>
    <w:rsid w:val="00F24C71"/>
    <w:rsid w:val="00F260E4"/>
    <w:rsid w:val="00F31090"/>
    <w:rsid w:val="00FC018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7B6C"/>
  <w15:docId w15:val="{2D53B022-6C47-412F-BCCF-EE2A16F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85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585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itolo">
    <w:name w:val="Title"/>
    <w:basedOn w:val="Normale"/>
    <w:next w:val="Normale"/>
    <w:link w:val="TitoloCarattere"/>
    <w:qFormat/>
    <w:rsid w:val="005859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5859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Corpotesto">
    <w:name w:val="Body Text"/>
    <w:basedOn w:val="Normale"/>
    <w:link w:val="CorpotestoCarattere"/>
    <w:unhideWhenUsed/>
    <w:rsid w:val="005859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59B5"/>
    <w:rPr>
      <w:sz w:val="24"/>
      <w:szCs w:val="24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5859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85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393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testo Chemistry &amp; Co sarà disponibile per l’anno scolastico 2012/2013, momento centrale nella nuova scuola della riforma: i</vt:lpstr>
      <vt:lpstr>Il testo Chemistry &amp; Co sarà disponibile per l’anno scolastico 2012/2013, momento centrale nella nuova scuola della riforma: i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michele cella</cp:lastModifiedBy>
  <cp:revision>19</cp:revision>
  <cp:lastPrinted>2021-10-18T09:57:00Z</cp:lastPrinted>
  <dcterms:created xsi:type="dcterms:W3CDTF">2020-10-07T14:47:00Z</dcterms:created>
  <dcterms:modified xsi:type="dcterms:W3CDTF">2022-02-17T17:20:00Z</dcterms:modified>
</cp:coreProperties>
</file>