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CFC1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21341833" w14:textId="14F76FD1" w:rsidR="008F555F" w:rsidRDefault="00AE3792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Francesco Giarrusso</w:t>
      </w:r>
    </w:p>
    <w:p w14:paraId="738964E9" w14:textId="77777777" w:rsidR="00492509" w:rsidRPr="00492509" w:rsidRDefault="00492509" w:rsidP="00F051E5">
      <w:pPr>
        <w:ind w:right="282"/>
        <w:jc w:val="center"/>
        <w:rPr>
          <w:rFonts w:ascii="Verdana" w:hAnsi="Verdana" w:cs="Arial"/>
        </w:rPr>
      </w:pPr>
    </w:p>
    <w:p w14:paraId="66912462" w14:textId="141BF9B0" w:rsidR="00362223" w:rsidRDefault="00AE3792" w:rsidP="00362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PIXLAB</w:t>
      </w:r>
    </w:p>
    <w:p w14:paraId="76A0ECD8" w14:textId="602C71A1" w:rsidR="00AE3792" w:rsidRPr="00DE3080" w:rsidRDefault="00AE3792" w:rsidP="00AE37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Laboratori Tecnici Audiovisivi e Multimediali</w:t>
      </w:r>
    </w:p>
    <w:p w14:paraId="696B8AC5" w14:textId="31058C00" w:rsidR="008D037D" w:rsidRPr="00DE3080" w:rsidRDefault="008D037D" w:rsidP="00362223">
      <w:pPr>
        <w:jc w:val="center"/>
        <w:rPr>
          <w:b/>
          <w:sz w:val="32"/>
          <w:szCs w:val="32"/>
        </w:rPr>
      </w:pPr>
    </w:p>
    <w:p w14:paraId="5DB79AE1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67BD987B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F8F925A" w14:textId="2D9C58BC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AE3792">
        <w:rPr>
          <w:rFonts w:ascii="Verdana" w:hAnsi="Verdana"/>
        </w:rPr>
        <w:t>352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AE3792">
        <w:rPr>
          <w:rFonts w:ascii="Verdana" w:hAnsi="Verdana"/>
        </w:rPr>
        <w:t>9</w:t>
      </w:r>
      <w:r w:rsidRPr="006A0661">
        <w:rPr>
          <w:rFonts w:ascii="Verdana" w:hAnsi="Verdana"/>
        </w:rPr>
        <w:t>,50</w:t>
      </w:r>
      <w:r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>-</w:t>
      </w:r>
      <w:r w:rsidR="00D1524F">
        <w:rPr>
          <w:rFonts w:ascii="Verdana" w:hAnsi="Verdana"/>
        </w:rPr>
        <w:t>45</w:t>
      </w:r>
      <w:r w:rsidR="00AE3792">
        <w:rPr>
          <w:rFonts w:ascii="Verdana" w:hAnsi="Verdana"/>
        </w:rPr>
        <w:t>4</w:t>
      </w:r>
      <w:r>
        <w:rPr>
          <w:rFonts w:ascii="Verdana" w:hAnsi="Verdana"/>
        </w:rPr>
        <w:t>-</w:t>
      </w:r>
      <w:r w:rsidR="00AE3792">
        <w:rPr>
          <w:rFonts w:ascii="Verdana" w:hAnsi="Verdana"/>
        </w:rPr>
        <w:t>1</w:t>
      </w:r>
    </w:p>
    <w:p w14:paraId="68A3872D" w14:textId="6485B7B7" w:rsidR="002E135C" w:rsidRDefault="002E135C" w:rsidP="00362223">
      <w:pPr>
        <w:jc w:val="center"/>
        <w:rPr>
          <w:rFonts w:ascii="Verdana" w:hAnsi="Verdana"/>
        </w:rPr>
      </w:pPr>
    </w:p>
    <w:p w14:paraId="78E5D6AC" w14:textId="17B9414F" w:rsidR="002E135C" w:rsidRDefault="00D1524F" w:rsidP="00362223">
      <w:pPr>
        <w:jc w:val="center"/>
        <w:rPr>
          <w:rFonts w:ascii="Verdana" w:hAnsi="Verdana"/>
        </w:rPr>
      </w:pPr>
      <w:r>
        <w:rPr>
          <w:rFonts w:ascii="Verdana" w:hAnsi="Verdana"/>
          <w:b/>
          <w:caps/>
          <w:sz w:val="28"/>
          <w:szCs w:val="28"/>
        </w:rPr>
        <w:t xml:space="preserve">editrice </w:t>
      </w:r>
      <w:r w:rsidR="002E135C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67C7FE8C" w14:textId="1F3788FB" w:rsidR="008F555F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0"/>
          <w:szCs w:val="20"/>
        </w:rPr>
      </w:pPr>
    </w:p>
    <w:p w14:paraId="308ED821" w14:textId="77777777" w:rsidR="002C1D87" w:rsidRPr="00170809" w:rsidRDefault="002C1D8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7747F2D0" w14:textId="569806C3" w:rsidR="002E59B5" w:rsidRDefault="008F555F" w:rsidP="00AE3792">
      <w:pPr>
        <w:jc w:val="both"/>
        <w:rPr>
          <w:rFonts w:ascii="Verdana" w:hAnsi="Verdana"/>
          <w:sz w:val="22"/>
          <w:szCs w:val="22"/>
        </w:rPr>
      </w:pPr>
      <w:r w:rsidRPr="00362223">
        <w:rPr>
          <w:rFonts w:ascii="Verdana" w:hAnsi="Verdana"/>
          <w:sz w:val="22"/>
          <w:szCs w:val="22"/>
        </w:rPr>
        <w:t xml:space="preserve">Si propone l’adozione </w:t>
      </w:r>
      <w:r w:rsidR="002E59B5">
        <w:rPr>
          <w:rFonts w:ascii="Verdana" w:hAnsi="Verdana"/>
          <w:sz w:val="22"/>
          <w:szCs w:val="22"/>
        </w:rPr>
        <w:t xml:space="preserve">di </w:t>
      </w:r>
      <w:proofErr w:type="spellStart"/>
      <w:r w:rsidR="002E59B5" w:rsidRPr="002E59B5">
        <w:rPr>
          <w:rFonts w:ascii="Verdana" w:hAnsi="Verdana"/>
          <w:b/>
          <w:bCs/>
          <w:sz w:val="22"/>
          <w:szCs w:val="22"/>
        </w:rPr>
        <w:t>PixLab</w:t>
      </w:r>
      <w:proofErr w:type="spellEnd"/>
      <w:r w:rsidR="002E59B5">
        <w:rPr>
          <w:rFonts w:ascii="Verdana" w:hAnsi="Verdana"/>
          <w:sz w:val="22"/>
          <w:szCs w:val="22"/>
        </w:rPr>
        <w:t xml:space="preserve"> – </w:t>
      </w:r>
      <w:r w:rsidR="002E59B5" w:rsidRPr="00F6373F">
        <w:rPr>
          <w:rFonts w:ascii="Verdana" w:hAnsi="Verdana"/>
          <w:b/>
          <w:bCs/>
          <w:sz w:val="22"/>
          <w:szCs w:val="22"/>
        </w:rPr>
        <w:t>Laboratori Tecnici Audiovisivi e Multimediali</w:t>
      </w:r>
      <w:r w:rsidR="002E59B5">
        <w:rPr>
          <w:rFonts w:ascii="Verdana" w:hAnsi="Verdana"/>
          <w:sz w:val="22"/>
          <w:szCs w:val="22"/>
        </w:rPr>
        <w:t xml:space="preserve"> – della Casa editrice San Marco perché è un </w:t>
      </w:r>
      <w:r w:rsidR="002E59B5" w:rsidRPr="002E59B5">
        <w:rPr>
          <w:rFonts w:ascii="Verdana" w:hAnsi="Verdana"/>
          <w:b/>
          <w:bCs/>
          <w:sz w:val="22"/>
          <w:szCs w:val="22"/>
        </w:rPr>
        <w:t>testo didattico esaustivo</w:t>
      </w:r>
      <w:r w:rsidR="002E59B5">
        <w:rPr>
          <w:rFonts w:ascii="Verdana" w:hAnsi="Verdana"/>
          <w:sz w:val="22"/>
          <w:szCs w:val="22"/>
        </w:rPr>
        <w:t xml:space="preserve"> sulla </w:t>
      </w:r>
      <w:r w:rsidR="002E59B5" w:rsidRPr="002E59B5">
        <w:rPr>
          <w:rFonts w:ascii="Verdana" w:hAnsi="Verdana"/>
          <w:b/>
          <w:bCs/>
          <w:sz w:val="22"/>
          <w:szCs w:val="22"/>
        </w:rPr>
        <w:t>fotografia</w:t>
      </w:r>
      <w:r w:rsidR="002E59B5">
        <w:rPr>
          <w:rFonts w:ascii="Verdana" w:hAnsi="Verdana"/>
          <w:sz w:val="22"/>
          <w:szCs w:val="22"/>
        </w:rPr>
        <w:t xml:space="preserve"> e sugli </w:t>
      </w:r>
      <w:r w:rsidR="002E59B5" w:rsidRPr="002E59B5">
        <w:rPr>
          <w:rFonts w:ascii="Verdana" w:hAnsi="Verdana"/>
          <w:b/>
          <w:bCs/>
          <w:sz w:val="22"/>
          <w:szCs w:val="22"/>
        </w:rPr>
        <w:t>audiovisivi</w:t>
      </w:r>
      <w:r w:rsidR="002E59B5">
        <w:rPr>
          <w:rFonts w:ascii="Verdana" w:hAnsi="Verdana"/>
          <w:sz w:val="22"/>
          <w:szCs w:val="22"/>
        </w:rPr>
        <w:t xml:space="preserve">, unico nel suo genere. </w:t>
      </w:r>
    </w:p>
    <w:p w14:paraId="459CEBD7" w14:textId="10DC2453" w:rsidR="0089709E" w:rsidRDefault="002E59B5" w:rsidP="00AE379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campo dell’immagine digitale è così estremamente complesso che si sentiva la necessità di avere a disposizione un volume che riuscisse a presentare il processo di digitalizzazione e gli aspetti fondamentali del trattamento delle immagini, della gestione del colore e della sua riproduzione in fase di visualizzazione, editing e stampa.</w:t>
      </w:r>
    </w:p>
    <w:p w14:paraId="171A7FDE" w14:textId="10DFE2D6" w:rsidR="002E59B5" w:rsidRDefault="002E59B5" w:rsidP="00AE379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Dando una visione globale della professione, il volume, oltre a presentare in maniera chiara e lineare </w:t>
      </w:r>
      <w:r w:rsidR="003476DF">
        <w:rPr>
          <w:rFonts w:ascii="Verdana" w:hAnsi="Verdana"/>
          <w:sz w:val="22"/>
          <w:szCs w:val="22"/>
        </w:rPr>
        <w:t xml:space="preserve">gli </w:t>
      </w:r>
      <w:r w:rsidR="003476DF" w:rsidRPr="003476DF">
        <w:rPr>
          <w:rFonts w:ascii="Verdana" w:hAnsi="Verdana"/>
          <w:b/>
          <w:bCs/>
          <w:sz w:val="22"/>
          <w:szCs w:val="22"/>
        </w:rPr>
        <w:t>strumenti</w:t>
      </w:r>
      <w:r w:rsidR="003476DF">
        <w:rPr>
          <w:rFonts w:ascii="Verdana" w:hAnsi="Verdana"/>
          <w:sz w:val="22"/>
          <w:szCs w:val="22"/>
        </w:rPr>
        <w:t xml:space="preserve"> del fotografo e del videomaker, </w:t>
      </w:r>
      <w:r>
        <w:rPr>
          <w:rFonts w:ascii="Verdana" w:hAnsi="Verdana"/>
          <w:sz w:val="22"/>
          <w:szCs w:val="22"/>
        </w:rPr>
        <w:t xml:space="preserve">la </w:t>
      </w:r>
      <w:r w:rsidRPr="002E59B5">
        <w:rPr>
          <w:rFonts w:ascii="Verdana" w:hAnsi="Verdana"/>
          <w:b/>
          <w:bCs/>
          <w:sz w:val="22"/>
          <w:szCs w:val="22"/>
        </w:rPr>
        <w:t>parte hardware e software</w:t>
      </w:r>
      <w:r w:rsidR="003476DF">
        <w:rPr>
          <w:rFonts w:ascii="Verdana" w:hAnsi="Verdana"/>
          <w:b/>
          <w:bCs/>
          <w:sz w:val="22"/>
          <w:szCs w:val="22"/>
        </w:rPr>
        <w:t xml:space="preserve"> </w:t>
      </w:r>
      <w:r w:rsidR="003476DF">
        <w:rPr>
          <w:rFonts w:ascii="Verdana" w:hAnsi="Verdana"/>
          <w:sz w:val="22"/>
          <w:szCs w:val="22"/>
        </w:rPr>
        <w:t>della produzione</w:t>
      </w:r>
      <w:r>
        <w:rPr>
          <w:rFonts w:ascii="Verdana" w:hAnsi="Verdana"/>
          <w:sz w:val="22"/>
          <w:szCs w:val="22"/>
        </w:rPr>
        <w:t xml:space="preserve">, si sofferma anche ad analizzare tutti quegli </w:t>
      </w:r>
      <w:r w:rsidRPr="003476DF">
        <w:rPr>
          <w:rFonts w:ascii="Verdana" w:hAnsi="Verdana"/>
          <w:b/>
          <w:bCs/>
          <w:sz w:val="22"/>
          <w:szCs w:val="22"/>
        </w:rPr>
        <w:t>elementi</w:t>
      </w:r>
      <w:r>
        <w:rPr>
          <w:rFonts w:ascii="Verdana" w:hAnsi="Verdana"/>
          <w:sz w:val="22"/>
          <w:szCs w:val="22"/>
        </w:rPr>
        <w:t xml:space="preserve"> che concorrono nella </w:t>
      </w:r>
      <w:r w:rsidRPr="003476DF">
        <w:rPr>
          <w:rFonts w:ascii="Verdana" w:hAnsi="Verdana"/>
          <w:b/>
          <w:bCs/>
          <w:sz w:val="22"/>
          <w:szCs w:val="22"/>
        </w:rPr>
        <w:t>composizione armonica e nitida di un’inquadratura</w:t>
      </w:r>
      <w:r>
        <w:rPr>
          <w:rFonts w:ascii="Verdana" w:hAnsi="Verdana"/>
          <w:sz w:val="22"/>
          <w:szCs w:val="22"/>
        </w:rPr>
        <w:t xml:space="preserve">. Pertanto, importante e originale è la parte dedicata alla psicologia della forma, alla </w:t>
      </w:r>
      <w:r w:rsidR="003476DF">
        <w:rPr>
          <w:rFonts w:ascii="Verdana" w:hAnsi="Verdana"/>
          <w:sz w:val="22"/>
          <w:szCs w:val="22"/>
        </w:rPr>
        <w:t xml:space="preserve">percezione del colore e </w:t>
      </w:r>
      <w:r>
        <w:rPr>
          <w:rFonts w:ascii="Verdana" w:hAnsi="Verdana"/>
          <w:sz w:val="22"/>
          <w:szCs w:val="22"/>
        </w:rPr>
        <w:t>gestione della luce, o meglio delle ombre, e, quindi, degli illuminatori naturali e artificiali.</w:t>
      </w:r>
    </w:p>
    <w:p w14:paraId="686A3288" w14:textId="6EA83233" w:rsidR="002E59B5" w:rsidRDefault="002E59B5" w:rsidP="00AE379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Affinché l’immagine comunichi all’osservatore ciò che l’operatore ha in mente è necessario che la </w:t>
      </w:r>
      <w:r w:rsidRPr="006E72C9">
        <w:rPr>
          <w:rFonts w:ascii="Verdana" w:hAnsi="Verdana"/>
          <w:b/>
          <w:bCs/>
          <w:sz w:val="22"/>
          <w:szCs w:val="22"/>
        </w:rPr>
        <w:t>tecnica</w:t>
      </w:r>
      <w:r>
        <w:rPr>
          <w:rFonts w:ascii="Verdana" w:hAnsi="Verdana"/>
          <w:sz w:val="22"/>
          <w:szCs w:val="22"/>
        </w:rPr>
        <w:t xml:space="preserve"> si sposi con le </w:t>
      </w:r>
      <w:r w:rsidRPr="006E72C9">
        <w:rPr>
          <w:rFonts w:ascii="Verdana" w:hAnsi="Verdana"/>
          <w:b/>
          <w:bCs/>
          <w:sz w:val="22"/>
          <w:szCs w:val="22"/>
        </w:rPr>
        <w:t>conoscenze</w:t>
      </w:r>
      <w:r>
        <w:rPr>
          <w:rFonts w:ascii="Verdana" w:hAnsi="Verdana"/>
          <w:sz w:val="22"/>
          <w:szCs w:val="22"/>
        </w:rPr>
        <w:t xml:space="preserve"> proprio come avviene nel volume che lascia anche al docente la massima libertà di scegliere le parti teoriche e pratiche da trattare lungo il </w:t>
      </w:r>
      <w:r w:rsidRPr="003476DF">
        <w:rPr>
          <w:rFonts w:ascii="Verdana" w:hAnsi="Verdana"/>
          <w:b/>
          <w:bCs/>
          <w:sz w:val="22"/>
          <w:szCs w:val="22"/>
        </w:rPr>
        <w:t>triennio</w:t>
      </w:r>
      <w:r>
        <w:rPr>
          <w:rFonts w:ascii="Verdana" w:hAnsi="Verdana"/>
          <w:sz w:val="22"/>
          <w:szCs w:val="22"/>
        </w:rPr>
        <w:t>.</w:t>
      </w:r>
    </w:p>
    <w:p w14:paraId="73A94F58" w14:textId="3E52AB38" w:rsidR="002E59B5" w:rsidRDefault="002E59B5" w:rsidP="00AE379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contenuti proposti sono suddivisi in </w:t>
      </w:r>
      <w:r w:rsidRPr="006E72C9">
        <w:rPr>
          <w:rFonts w:ascii="Verdana" w:hAnsi="Verdana"/>
          <w:b/>
          <w:bCs/>
          <w:sz w:val="22"/>
          <w:szCs w:val="22"/>
        </w:rPr>
        <w:t xml:space="preserve">11 </w:t>
      </w:r>
      <w:proofErr w:type="spellStart"/>
      <w:r w:rsidR="006E72C9" w:rsidRPr="006E72C9">
        <w:rPr>
          <w:rFonts w:ascii="Verdana" w:hAnsi="Verdana"/>
          <w:b/>
          <w:bCs/>
          <w:sz w:val="22"/>
          <w:szCs w:val="22"/>
        </w:rPr>
        <w:t>macroargomenti</w:t>
      </w:r>
      <w:proofErr w:type="spellEnd"/>
      <w:r w:rsidR="006E72C9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</w:rPr>
        <w:t xml:space="preserve">Unità di Apprendimento </w:t>
      </w:r>
      <w:r w:rsidR="006E72C9">
        <w:rPr>
          <w:rFonts w:ascii="Verdana" w:hAnsi="Verdana"/>
          <w:sz w:val="22"/>
          <w:szCs w:val="22"/>
        </w:rPr>
        <w:t xml:space="preserve">- </w:t>
      </w:r>
      <w:proofErr w:type="spellStart"/>
      <w:r>
        <w:rPr>
          <w:rFonts w:ascii="Verdana" w:hAnsi="Verdana"/>
          <w:sz w:val="22"/>
          <w:szCs w:val="22"/>
        </w:rPr>
        <w:t>UdA</w:t>
      </w:r>
      <w:proofErr w:type="spellEnd"/>
      <w:r>
        <w:rPr>
          <w:rFonts w:ascii="Verdana" w:hAnsi="Verdana"/>
          <w:sz w:val="22"/>
          <w:szCs w:val="22"/>
        </w:rPr>
        <w:t xml:space="preserve">) e presentano una </w:t>
      </w:r>
      <w:r w:rsidRPr="006E72C9">
        <w:rPr>
          <w:rFonts w:ascii="Verdana" w:hAnsi="Verdana"/>
          <w:b/>
          <w:bCs/>
          <w:sz w:val="22"/>
          <w:szCs w:val="22"/>
        </w:rPr>
        <w:t>didattica innovativa e partecipata</w:t>
      </w:r>
      <w:r>
        <w:rPr>
          <w:rFonts w:ascii="Verdana" w:hAnsi="Verdana"/>
          <w:sz w:val="22"/>
          <w:szCs w:val="22"/>
        </w:rPr>
        <w:t xml:space="preserve"> </w:t>
      </w:r>
      <w:r w:rsidRPr="006E72C9">
        <w:rPr>
          <w:rFonts w:ascii="Verdana" w:hAnsi="Verdana"/>
          <w:b/>
          <w:bCs/>
          <w:sz w:val="22"/>
          <w:szCs w:val="22"/>
        </w:rPr>
        <w:t>per competenze</w:t>
      </w:r>
      <w:r>
        <w:rPr>
          <w:rFonts w:ascii="Verdana" w:hAnsi="Verdana"/>
          <w:sz w:val="22"/>
          <w:szCs w:val="22"/>
        </w:rPr>
        <w:t xml:space="preserve"> che fa capire l’importanza del sapere per fare e viceversa, proprio come richiesto da una </w:t>
      </w:r>
      <w:r w:rsidRPr="003476DF">
        <w:rPr>
          <w:rFonts w:ascii="Verdana" w:hAnsi="Verdana"/>
          <w:b/>
          <w:bCs/>
          <w:sz w:val="22"/>
          <w:szCs w:val="22"/>
        </w:rPr>
        <w:t>materia tecnica</w:t>
      </w:r>
      <w:r>
        <w:rPr>
          <w:rFonts w:ascii="Verdana" w:hAnsi="Verdana"/>
          <w:sz w:val="22"/>
          <w:szCs w:val="22"/>
        </w:rPr>
        <w:t xml:space="preserve"> di tipo </w:t>
      </w:r>
      <w:r w:rsidRPr="003476DF">
        <w:rPr>
          <w:rFonts w:ascii="Verdana" w:hAnsi="Verdana"/>
          <w:b/>
          <w:bCs/>
          <w:sz w:val="22"/>
          <w:szCs w:val="22"/>
        </w:rPr>
        <w:t>laboratoriale</w:t>
      </w:r>
      <w:r>
        <w:rPr>
          <w:rFonts w:ascii="Verdana" w:hAnsi="Verdana"/>
          <w:sz w:val="22"/>
          <w:szCs w:val="22"/>
        </w:rPr>
        <w:t>.</w:t>
      </w:r>
    </w:p>
    <w:p w14:paraId="7C2CB34A" w14:textId="45088182" w:rsidR="006E72C9" w:rsidRDefault="006E72C9" w:rsidP="006E72C9">
      <w:pPr>
        <w:pStyle w:val="Default"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r w:rsidRPr="006E72C9">
        <w:rPr>
          <w:rFonts w:ascii="Verdana" w:hAnsi="Verdana" w:cstheme="minorHAnsi"/>
          <w:color w:val="000000" w:themeColor="text1"/>
          <w:sz w:val="22"/>
          <w:szCs w:val="22"/>
        </w:rPr>
        <w:t>Fondamentale è</w:t>
      </w:r>
      <w:r>
        <w:rPr>
          <w:rFonts w:ascii="Verdana" w:hAnsi="Verdana" w:cstheme="minorHAnsi"/>
          <w:color w:val="000000" w:themeColor="text1"/>
          <w:sz w:val="22"/>
          <w:szCs w:val="22"/>
        </w:rPr>
        <w:t>, quindi,</w:t>
      </w:r>
      <w:r w:rsidRPr="006E72C9">
        <w:rPr>
          <w:rFonts w:ascii="Verdana" w:hAnsi="Verdana" w:cstheme="minorHAnsi"/>
          <w:color w:val="000000" w:themeColor="text1"/>
          <w:sz w:val="22"/>
          <w:szCs w:val="22"/>
        </w:rPr>
        <w:t xml:space="preserve"> la funzione dei </w:t>
      </w:r>
      <w:r w:rsidRPr="006E72C9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compiti di realtà</w:t>
      </w:r>
      <w:r w:rsidRPr="006E72C9">
        <w:rPr>
          <w:rFonts w:ascii="Verdana" w:hAnsi="Verdana" w:cstheme="minorHAnsi"/>
          <w:color w:val="000000" w:themeColor="text1"/>
          <w:sz w:val="22"/>
          <w:szCs w:val="22"/>
        </w:rPr>
        <w:t xml:space="preserve"> che, all’inizio di ogni </w:t>
      </w:r>
      <w:proofErr w:type="spellStart"/>
      <w:r>
        <w:rPr>
          <w:rFonts w:ascii="Verdana" w:hAnsi="Verdana" w:cstheme="minorHAnsi"/>
          <w:color w:val="000000" w:themeColor="text1"/>
          <w:sz w:val="22"/>
          <w:szCs w:val="22"/>
        </w:rPr>
        <w:t>macroargomento</w:t>
      </w:r>
      <w:proofErr w:type="spellEnd"/>
      <w:r w:rsidRPr="006E72C9">
        <w:rPr>
          <w:rFonts w:ascii="Verdana" w:hAnsi="Verdana" w:cstheme="minorHAnsi"/>
          <w:color w:val="000000" w:themeColor="text1"/>
          <w:sz w:val="22"/>
          <w:szCs w:val="22"/>
        </w:rPr>
        <w:t>,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Pr="006E72C9">
        <w:rPr>
          <w:rFonts w:ascii="Verdana" w:hAnsi="Verdana" w:cstheme="minorHAnsi"/>
          <w:color w:val="000000" w:themeColor="text1"/>
          <w:sz w:val="22"/>
          <w:szCs w:val="22"/>
        </w:rPr>
        <w:t>sfidando alla risoluzione di problem</w:t>
      </w:r>
      <w:r>
        <w:rPr>
          <w:rFonts w:ascii="Verdana" w:hAnsi="Verdana" w:cstheme="minorHAnsi"/>
          <w:color w:val="000000" w:themeColor="text1"/>
          <w:sz w:val="22"/>
          <w:szCs w:val="22"/>
        </w:rPr>
        <w:t>i</w:t>
      </w:r>
      <w:r w:rsidRPr="006E72C9">
        <w:rPr>
          <w:rFonts w:ascii="Verdana" w:hAnsi="Verdana" w:cstheme="minorHAnsi"/>
          <w:color w:val="000000" w:themeColor="text1"/>
          <w:sz w:val="22"/>
          <w:szCs w:val="22"/>
        </w:rPr>
        <w:t xml:space="preserve"> legati alla professione, favoriscono </w:t>
      </w:r>
      <w:r w:rsidRPr="006E72C9">
        <w:rPr>
          <w:rFonts w:ascii="Verdana" w:eastAsia="Calibri" w:hAnsi="Verdana" w:cstheme="minorHAnsi"/>
          <w:sz w:val="22"/>
          <w:szCs w:val="22"/>
        </w:rPr>
        <w:t xml:space="preserve">continui agganci </w:t>
      </w:r>
      <w:r>
        <w:rPr>
          <w:rFonts w:ascii="Verdana" w:eastAsia="Calibri" w:hAnsi="Verdana" w:cstheme="minorHAnsi"/>
          <w:sz w:val="22"/>
          <w:szCs w:val="22"/>
        </w:rPr>
        <w:t xml:space="preserve">tra le parti teoriche e pratiche, </w:t>
      </w:r>
      <w:r w:rsidRPr="006E72C9">
        <w:rPr>
          <w:rFonts w:ascii="Verdana" w:hAnsi="Verdana" w:cstheme="minorHAnsi"/>
          <w:color w:val="000000" w:themeColor="text1"/>
          <w:sz w:val="22"/>
          <w:szCs w:val="22"/>
        </w:rPr>
        <w:t>rende</w:t>
      </w:r>
      <w:r>
        <w:rPr>
          <w:rFonts w:ascii="Verdana" w:hAnsi="Verdana" w:cstheme="minorHAnsi"/>
          <w:color w:val="000000" w:themeColor="text1"/>
          <w:sz w:val="22"/>
          <w:szCs w:val="22"/>
        </w:rPr>
        <w:t>ndo</w:t>
      </w:r>
      <w:r w:rsidRPr="006E72C9">
        <w:rPr>
          <w:rFonts w:ascii="Verdana" w:hAnsi="Verdana" w:cstheme="minorHAnsi"/>
          <w:color w:val="000000" w:themeColor="text1"/>
          <w:sz w:val="22"/>
          <w:szCs w:val="22"/>
        </w:rPr>
        <w:t xml:space="preserve"> il libro piacevole, agile, funzionale, efficace e coinvolgente</w:t>
      </w:r>
      <w:r>
        <w:rPr>
          <w:rFonts w:ascii="Verdana" w:hAnsi="Verdana" w:cstheme="minorHAnsi"/>
          <w:color w:val="000000" w:themeColor="text1"/>
          <w:sz w:val="22"/>
          <w:szCs w:val="22"/>
        </w:rPr>
        <w:t>.</w:t>
      </w:r>
    </w:p>
    <w:p w14:paraId="060A94D0" w14:textId="1AC6EEA5" w:rsidR="006E72C9" w:rsidRDefault="006E72C9" w:rsidP="006E72C9">
      <w:pPr>
        <w:pStyle w:val="Default"/>
        <w:jc w:val="both"/>
        <w:rPr>
          <w:rFonts w:ascii="Verdana" w:hAnsi="Verdana" w:cstheme="minorHAnsi"/>
          <w:bCs/>
          <w:color w:val="000000" w:themeColor="text1"/>
          <w:sz w:val="22"/>
          <w:szCs w:val="22"/>
        </w:rPr>
      </w:pPr>
      <w:r w:rsidRPr="006E72C9">
        <w:rPr>
          <w:rFonts w:ascii="Verdana" w:hAnsi="Verdana" w:cstheme="minorHAnsi"/>
          <w:bCs/>
          <w:color w:val="000000" w:themeColor="text1"/>
          <w:sz w:val="22"/>
          <w:szCs w:val="22"/>
        </w:rPr>
        <w:t xml:space="preserve">Le </w:t>
      </w:r>
      <w:r w:rsidRPr="006E72C9">
        <w:rPr>
          <w:rFonts w:ascii="Verdana" w:hAnsi="Verdana" w:cstheme="minorHAnsi"/>
          <w:b/>
          <w:color w:val="000000" w:themeColor="text1"/>
          <w:sz w:val="22"/>
          <w:szCs w:val="22"/>
        </w:rPr>
        <w:t>strategie di apprendimento</w:t>
      </w:r>
      <w:r w:rsidRPr="006E72C9">
        <w:rPr>
          <w:rFonts w:ascii="Verdana" w:hAnsi="Verdana" w:cstheme="minorHAnsi"/>
          <w:bCs/>
          <w:color w:val="000000" w:themeColor="text1"/>
          <w:sz w:val="22"/>
          <w:szCs w:val="22"/>
        </w:rPr>
        <w:t xml:space="preserve"> presenti</w:t>
      </w:r>
      <w:r>
        <w:rPr>
          <w:rFonts w:ascii="Verdana" w:hAnsi="Verdana" w:cstheme="minorHAnsi"/>
          <w:bCs/>
          <w:color w:val="000000" w:themeColor="text1"/>
          <w:sz w:val="22"/>
          <w:szCs w:val="22"/>
        </w:rPr>
        <w:t xml:space="preserve"> quali: testi chiari e ben ripartiti, tabelle, schemi, visualizzazione dei contenuti teorici, glossari, </w:t>
      </w:r>
      <w:r w:rsidRPr="006E72C9">
        <w:rPr>
          <w:rFonts w:ascii="Verdana" w:hAnsi="Verdana" w:cstheme="minorHAnsi"/>
          <w:b/>
          <w:color w:val="000000" w:themeColor="text1"/>
          <w:sz w:val="22"/>
          <w:szCs w:val="22"/>
        </w:rPr>
        <w:t>mappe</w:t>
      </w:r>
      <w:r w:rsidRPr="006E72C9">
        <w:rPr>
          <w:rFonts w:ascii="Verdana" w:hAnsi="Verdana" w:cstheme="minorHAnsi"/>
          <w:bCs/>
          <w:color w:val="000000" w:themeColor="text1"/>
          <w:sz w:val="22"/>
          <w:szCs w:val="22"/>
        </w:rPr>
        <w:t xml:space="preserve">, </w:t>
      </w:r>
      <w:r w:rsidRPr="006E72C9">
        <w:rPr>
          <w:rFonts w:ascii="Verdana" w:hAnsi="Verdana" w:cstheme="minorHAnsi"/>
          <w:b/>
          <w:color w:val="000000" w:themeColor="text1"/>
          <w:sz w:val="22"/>
          <w:szCs w:val="22"/>
        </w:rPr>
        <w:t>sintesi</w:t>
      </w:r>
      <w:r>
        <w:rPr>
          <w:rFonts w:ascii="Verdana" w:hAnsi="Verdana" w:cstheme="minorHAnsi"/>
          <w:bCs/>
          <w:color w:val="000000" w:themeColor="text1"/>
          <w:sz w:val="22"/>
          <w:szCs w:val="22"/>
        </w:rPr>
        <w:t xml:space="preserve"> </w:t>
      </w:r>
      <w:r w:rsidRPr="006E72C9">
        <w:rPr>
          <w:rFonts w:ascii="Verdana" w:hAnsi="Verdana" w:cstheme="minorHAnsi"/>
          <w:bCs/>
          <w:color w:val="000000" w:themeColor="text1"/>
          <w:sz w:val="22"/>
          <w:szCs w:val="22"/>
        </w:rPr>
        <w:t>da leggere e ascoltare</w:t>
      </w:r>
      <w:r w:rsidR="003476DF">
        <w:rPr>
          <w:rFonts w:ascii="Verdana" w:hAnsi="Verdana" w:cstheme="minorHAnsi"/>
          <w:bCs/>
          <w:color w:val="000000" w:themeColor="text1"/>
          <w:sz w:val="22"/>
          <w:szCs w:val="22"/>
        </w:rPr>
        <w:t xml:space="preserve"> (anche tramite QR code)</w:t>
      </w:r>
      <w:r w:rsidRPr="006E72C9">
        <w:rPr>
          <w:rFonts w:ascii="Verdana" w:hAnsi="Verdana" w:cstheme="minorHAnsi"/>
          <w:bCs/>
          <w:color w:val="000000" w:themeColor="text1"/>
          <w:sz w:val="22"/>
          <w:szCs w:val="22"/>
        </w:rPr>
        <w:t xml:space="preserve"> permettono di svolgere una </w:t>
      </w:r>
      <w:r w:rsidRPr="006E72C9">
        <w:rPr>
          <w:rFonts w:ascii="Verdana" w:hAnsi="Verdana" w:cstheme="minorHAnsi"/>
          <w:b/>
          <w:color w:val="000000" w:themeColor="text1"/>
          <w:sz w:val="22"/>
          <w:szCs w:val="22"/>
        </w:rPr>
        <w:t>didattica per tutti</w:t>
      </w:r>
      <w:r>
        <w:rPr>
          <w:rFonts w:ascii="Verdana" w:hAnsi="Verdana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="Verdana" w:hAnsi="Verdana" w:cstheme="minorHAnsi"/>
          <w:bCs/>
          <w:color w:val="000000" w:themeColor="text1"/>
          <w:sz w:val="22"/>
          <w:szCs w:val="22"/>
        </w:rPr>
        <w:t>grazie anche a parti redatte con font ad alta leggibilità</w:t>
      </w:r>
      <w:r w:rsidRPr="006E72C9">
        <w:rPr>
          <w:rFonts w:ascii="Verdana" w:hAnsi="Verdana" w:cstheme="minorHAnsi"/>
          <w:bCs/>
          <w:color w:val="000000" w:themeColor="text1"/>
          <w:sz w:val="22"/>
          <w:szCs w:val="22"/>
        </w:rPr>
        <w:t>.</w:t>
      </w:r>
    </w:p>
    <w:p w14:paraId="5EFBA9A1" w14:textId="46D02599" w:rsidR="006E72C9" w:rsidRPr="006E72C9" w:rsidRDefault="006E72C9" w:rsidP="006E72C9">
      <w:pPr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r w:rsidRPr="006E72C9">
        <w:rPr>
          <w:rFonts w:ascii="Verdana" w:hAnsi="Verdana" w:cstheme="minorHAnsi"/>
          <w:color w:val="000000" w:themeColor="text1"/>
          <w:sz w:val="22"/>
          <w:szCs w:val="22"/>
        </w:rPr>
        <w:t xml:space="preserve">I molteplici e diversificati </w:t>
      </w:r>
      <w:r w:rsidRPr="006E72C9">
        <w:rPr>
          <w:rFonts w:ascii="Verdana" w:hAnsi="Verdana" w:cstheme="minorHAnsi"/>
          <w:b/>
          <w:color w:val="000000" w:themeColor="text1"/>
          <w:sz w:val="22"/>
          <w:szCs w:val="22"/>
        </w:rPr>
        <w:t>esercizi</w:t>
      </w:r>
      <w:r w:rsidRPr="006E72C9">
        <w:rPr>
          <w:rFonts w:ascii="Verdana" w:hAnsi="Verdana" w:cstheme="minorHAnsi"/>
          <w:color w:val="000000" w:themeColor="text1"/>
          <w:sz w:val="22"/>
          <w:szCs w:val="22"/>
        </w:rPr>
        <w:t xml:space="preserve"> offrono la possibilità di verificare le conoscenze proprie della materia</w:t>
      </w:r>
      <w:r>
        <w:rPr>
          <w:rFonts w:ascii="Verdana" w:hAnsi="Verdana" w:cstheme="minorHAnsi"/>
          <w:color w:val="000000" w:themeColor="text1"/>
          <w:sz w:val="22"/>
          <w:szCs w:val="22"/>
        </w:rPr>
        <w:t>, mentre l</w:t>
      </w:r>
      <w:r w:rsidR="003476DF">
        <w:rPr>
          <w:rFonts w:ascii="Verdana" w:hAnsi="Verdana" w:cstheme="minorHAnsi"/>
          <w:color w:val="000000" w:themeColor="text1"/>
          <w:sz w:val="22"/>
          <w:szCs w:val="22"/>
        </w:rPr>
        <w:t>o svolgimento dell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e </w:t>
      </w:r>
      <w:r w:rsidRPr="003476D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esercitazioni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favorisc</w:t>
      </w:r>
      <w:r w:rsidR="003476DF">
        <w:rPr>
          <w:rFonts w:ascii="Verdana" w:hAnsi="Verdana" w:cstheme="minorHAnsi"/>
          <w:color w:val="000000" w:themeColor="text1"/>
          <w:sz w:val="22"/>
          <w:szCs w:val="22"/>
        </w:rPr>
        <w:t>e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Pr="006E72C9">
        <w:rPr>
          <w:rFonts w:ascii="Verdana" w:hAnsi="Verdana" w:cstheme="minorHAnsi"/>
          <w:color w:val="000000" w:themeColor="text1"/>
          <w:sz w:val="22"/>
          <w:szCs w:val="22"/>
        </w:rPr>
        <w:t>una consapevolezza personale de</w:t>
      </w:r>
      <w:r>
        <w:rPr>
          <w:rFonts w:ascii="Verdana" w:hAnsi="Verdana" w:cstheme="minorHAnsi"/>
          <w:color w:val="000000" w:themeColor="text1"/>
          <w:sz w:val="22"/>
          <w:szCs w:val="22"/>
        </w:rPr>
        <w:t>l</w:t>
      </w:r>
      <w:r w:rsidRPr="006E72C9">
        <w:rPr>
          <w:rFonts w:ascii="Verdana" w:hAnsi="Verdana" w:cstheme="minorHAnsi"/>
          <w:color w:val="000000" w:themeColor="text1"/>
          <w:sz w:val="22"/>
          <w:szCs w:val="22"/>
        </w:rPr>
        <w:t>l</w:t>
      </w:r>
      <w:r>
        <w:rPr>
          <w:rFonts w:ascii="Verdana" w:hAnsi="Verdana" w:cstheme="minorHAnsi"/>
          <w:color w:val="000000" w:themeColor="text1"/>
          <w:sz w:val="22"/>
          <w:szCs w:val="22"/>
        </w:rPr>
        <w:t>e</w:t>
      </w:r>
      <w:r w:rsidRPr="006E72C9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competenze professionali </w:t>
      </w:r>
      <w:r w:rsidRPr="006E72C9">
        <w:rPr>
          <w:rFonts w:ascii="Verdana" w:hAnsi="Verdana" w:cstheme="minorHAnsi"/>
          <w:color w:val="000000" w:themeColor="text1"/>
          <w:sz w:val="22"/>
          <w:szCs w:val="22"/>
        </w:rPr>
        <w:t>raggiunt</w:t>
      </w:r>
      <w:r>
        <w:rPr>
          <w:rFonts w:ascii="Verdana" w:hAnsi="Verdana" w:cstheme="minorHAnsi"/>
          <w:color w:val="000000" w:themeColor="text1"/>
          <w:sz w:val="22"/>
          <w:szCs w:val="22"/>
        </w:rPr>
        <w:t>e</w:t>
      </w:r>
      <w:r w:rsidRPr="006E72C9">
        <w:rPr>
          <w:rFonts w:ascii="Verdana" w:hAnsi="Verdana" w:cstheme="minorHAnsi"/>
          <w:color w:val="000000" w:themeColor="text1"/>
          <w:sz w:val="22"/>
          <w:szCs w:val="22"/>
        </w:rPr>
        <w:t>.</w:t>
      </w:r>
    </w:p>
    <w:p w14:paraId="77A77CEC" w14:textId="62BFDC28" w:rsidR="006E72C9" w:rsidRPr="006E72C9" w:rsidRDefault="006E72C9" w:rsidP="006E72C9">
      <w:pPr>
        <w:autoSpaceDE w:val="0"/>
        <w:autoSpaceDN w:val="0"/>
        <w:adjustRightInd w:val="0"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r w:rsidRPr="006E72C9">
        <w:rPr>
          <w:rFonts w:ascii="Verdana" w:hAnsi="Verdana" w:cstheme="minorHAnsi"/>
          <w:color w:val="000000" w:themeColor="text1"/>
          <w:sz w:val="22"/>
          <w:szCs w:val="22"/>
        </w:rPr>
        <w:t xml:space="preserve">La </w:t>
      </w:r>
      <w:r w:rsidRPr="006E72C9">
        <w:rPr>
          <w:rFonts w:ascii="Verdana" w:hAnsi="Verdana" w:cstheme="minorHAnsi"/>
          <w:b/>
          <w:color w:val="000000" w:themeColor="text1"/>
          <w:sz w:val="22"/>
          <w:szCs w:val="22"/>
        </w:rPr>
        <w:t>Guida</w:t>
      </w:r>
      <w:r w:rsidRPr="006E72C9">
        <w:rPr>
          <w:rFonts w:ascii="Verdana" w:hAnsi="Verdana" w:cstheme="minorHAnsi"/>
          <w:color w:val="000000" w:themeColor="text1"/>
          <w:sz w:val="22"/>
          <w:szCs w:val="22"/>
        </w:rPr>
        <w:t xml:space="preserve"> per il docente contiene prove di verifica e declina la programmazione didattica in base agli argomenti proposti nel testo. 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Viene anche fornita una sitografia </w:t>
      </w:r>
      <w:r w:rsidR="003476DF">
        <w:rPr>
          <w:rFonts w:ascii="Verdana" w:hAnsi="Verdana" w:cstheme="minorHAnsi"/>
          <w:color w:val="000000" w:themeColor="text1"/>
          <w:sz w:val="22"/>
          <w:szCs w:val="22"/>
        </w:rPr>
        <w:t xml:space="preserve">selezionata con cura 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per permettere lezioni ancora più partecipate. </w:t>
      </w:r>
      <w:r w:rsidRPr="006E72C9">
        <w:rPr>
          <w:rFonts w:ascii="Verdana" w:hAnsi="Verdana" w:cstheme="minorHAnsi"/>
          <w:color w:val="000000" w:themeColor="text1"/>
          <w:sz w:val="22"/>
          <w:szCs w:val="22"/>
        </w:rPr>
        <w:t xml:space="preserve">La guida contiene tutte le soluzioni </w:t>
      </w:r>
      <w:r w:rsidR="003476DF">
        <w:rPr>
          <w:rFonts w:ascii="Verdana" w:hAnsi="Verdana" w:cstheme="minorHAnsi"/>
          <w:color w:val="000000" w:themeColor="text1"/>
          <w:sz w:val="22"/>
          <w:szCs w:val="22"/>
        </w:rPr>
        <w:t>de</w:t>
      </w:r>
      <w:r w:rsidRPr="006E72C9">
        <w:rPr>
          <w:rFonts w:ascii="Verdana" w:hAnsi="Verdana" w:cstheme="minorHAnsi"/>
          <w:color w:val="000000" w:themeColor="text1"/>
          <w:sz w:val="22"/>
          <w:szCs w:val="22"/>
        </w:rPr>
        <w:t xml:space="preserve">gli esercizi presenti nel testo e dei compiti di realtà. </w:t>
      </w:r>
    </w:p>
    <w:p w14:paraId="4D978D04" w14:textId="77777777" w:rsidR="006E72C9" w:rsidRDefault="006E72C9" w:rsidP="00AE3792">
      <w:pPr>
        <w:jc w:val="both"/>
        <w:rPr>
          <w:rFonts w:ascii="Verdana" w:hAnsi="Verdana"/>
          <w:sz w:val="22"/>
          <w:szCs w:val="22"/>
        </w:rPr>
      </w:pPr>
    </w:p>
    <w:sectPr w:rsidR="006E72C9" w:rsidSect="00492509">
      <w:headerReference w:type="default" r:id="rId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3F06" w14:textId="77777777" w:rsidR="00AC340D" w:rsidRDefault="00AC340D">
      <w:r>
        <w:separator/>
      </w:r>
    </w:p>
  </w:endnote>
  <w:endnote w:type="continuationSeparator" w:id="0">
    <w:p w14:paraId="28CC150D" w14:textId="77777777" w:rsidR="00AC340D" w:rsidRDefault="00AC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toria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1FD9" w14:textId="77777777" w:rsidR="00AC340D" w:rsidRDefault="00AC340D">
      <w:r>
        <w:separator/>
      </w:r>
    </w:p>
  </w:footnote>
  <w:footnote w:type="continuationSeparator" w:id="0">
    <w:p w14:paraId="672EC120" w14:textId="77777777" w:rsidR="00AC340D" w:rsidRDefault="00AC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A48C" w14:textId="77777777" w:rsidR="0098061D" w:rsidRPr="000D60BD" w:rsidRDefault="0098061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35243">
    <w:abstractNumId w:val="1"/>
  </w:num>
  <w:num w:numId="2" w16cid:durableId="1473400395">
    <w:abstractNumId w:val="0"/>
  </w:num>
  <w:num w:numId="3" w16cid:durableId="95486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17"/>
    <w:rsid w:val="00011781"/>
    <w:rsid w:val="0002466F"/>
    <w:rsid w:val="0003534D"/>
    <w:rsid w:val="0007671D"/>
    <w:rsid w:val="0008686D"/>
    <w:rsid w:val="000A34C1"/>
    <w:rsid w:val="000D60BD"/>
    <w:rsid w:val="000F30A6"/>
    <w:rsid w:val="00117D59"/>
    <w:rsid w:val="00120F2F"/>
    <w:rsid w:val="001214D1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40E9B"/>
    <w:rsid w:val="002429AE"/>
    <w:rsid w:val="00265211"/>
    <w:rsid w:val="00283FD3"/>
    <w:rsid w:val="002A435F"/>
    <w:rsid w:val="002A5943"/>
    <w:rsid w:val="002B4551"/>
    <w:rsid w:val="002C1D87"/>
    <w:rsid w:val="002D77F7"/>
    <w:rsid w:val="002E0590"/>
    <w:rsid w:val="002E135C"/>
    <w:rsid w:val="002E59B5"/>
    <w:rsid w:val="002F5903"/>
    <w:rsid w:val="00322DB0"/>
    <w:rsid w:val="00323350"/>
    <w:rsid w:val="00325917"/>
    <w:rsid w:val="003476DF"/>
    <w:rsid w:val="00360366"/>
    <w:rsid w:val="00362223"/>
    <w:rsid w:val="00366B90"/>
    <w:rsid w:val="00387A25"/>
    <w:rsid w:val="003910EA"/>
    <w:rsid w:val="003B5EF8"/>
    <w:rsid w:val="003C683D"/>
    <w:rsid w:val="003E4FDF"/>
    <w:rsid w:val="004263AE"/>
    <w:rsid w:val="0045670F"/>
    <w:rsid w:val="00492509"/>
    <w:rsid w:val="004C1FEC"/>
    <w:rsid w:val="004C4E3D"/>
    <w:rsid w:val="004E4C93"/>
    <w:rsid w:val="004E5E8D"/>
    <w:rsid w:val="004F3114"/>
    <w:rsid w:val="005204D9"/>
    <w:rsid w:val="005B42A6"/>
    <w:rsid w:val="005C2FD2"/>
    <w:rsid w:val="005C4562"/>
    <w:rsid w:val="005F56D9"/>
    <w:rsid w:val="005F73A1"/>
    <w:rsid w:val="00626CE2"/>
    <w:rsid w:val="00695E03"/>
    <w:rsid w:val="006D03F5"/>
    <w:rsid w:val="006E72C9"/>
    <w:rsid w:val="00703205"/>
    <w:rsid w:val="00726378"/>
    <w:rsid w:val="007446BD"/>
    <w:rsid w:val="0075061C"/>
    <w:rsid w:val="00795B94"/>
    <w:rsid w:val="007E181D"/>
    <w:rsid w:val="007E2E5D"/>
    <w:rsid w:val="007F6024"/>
    <w:rsid w:val="008541E9"/>
    <w:rsid w:val="00873924"/>
    <w:rsid w:val="008841C8"/>
    <w:rsid w:val="0089709E"/>
    <w:rsid w:val="008B52D0"/>
    <w:rsid w:val="008C5FCC"/>
    <w:rsid w:val="008C796E"/>
    <w:rsid w:val="008D037D"/>
    <w:rsid w:val="008F555F"/>
    <w:rsid w:val="0098061D"/>
    <w:rsid w:val="009B4001"/>
    <w:rsid w:val="009B502A"/>
    <w:rsid w:val="009C2A70"/>
    <w:rsid w:val="009D1556"/>
    <w:rsid w:val="00A00FF9"/>
    <w:rsid w:val="00A24B07"/>
    <w:rsid w:val="00A30121"/>
    <w:rsid w:val="00A42DDC"/>
    <w:rsid w:val="00A56757"/>
    <w:rsid w:val="00A64C0D"/>
    <w:rsid w:val="00AC340D"/>
    <w:rsid w:val="00AD2623"/>
    <w:rsid w:val="00AE3792"/>
    <w:rsid w:val="00B40B3C"/>
    <w:rsid w:val="00B933B9"/>
    <w:rsid w:val="00BA6695"/>
    <w:rsid w:val="00C158F8"/>
    <w:rsid w:val="00C2636E"/>
    <w:rsid w:val="00C9079D"/>
    <w:rsid w:val="00C91F92"/>
    <w:rsid w:val="00CA3F8C"/>
    <w:rsid w:val="00CB36C8"/>
    <w:rsid w:val="00CD7209"/>
    <w:rsid w:val="00CE585D"/>
    <w:rsid w:val="00CF054F"/>
    <w:rsid w:val="00CF7CC8"/>
    <w:rsid w:val="00D05C70"/>
    <w:rsid w:val="00D1524F"/>
    <w:rsid w:val="00D636DC"/>
    <w:rsid w:val="00D67076"/>
    <w:rsid w:val="00D903E2"/>
    <w:rsid w:val="00DA5987"/>
    <w:rsid w:val="00DC7C9E"/>
    <w:rsid w:val="00DD192F"/>
    <w:rsid w:val="00DE3080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76DA"/>
    <w:rsid w:val="00EF2576"/>
    <w:rsid w:val="00F051E5"/>
    <w:rsid w:val="00F6373F"/>
    <w:rsid w:val="00F66EB4"/>
    <w:rsid w:val="00FA4F56"/>
    <w:rsid w:val="00FD45E8"/>
    <w:rsid w:val="00FE69A0"/>
    <w:rsid w:val="00FE6A55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AEBD1"/>
  <w15:docId w15:val="{096D21B2-9B4C-4D49-8E22-B2D1C36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customStyle="1" w:styleId="Default">
    <w:name w:val="Default"/>
    <w:rsid w:val="006E72C9"/>
    <w:pPr>
      <w:autoSpaceDE w:val="0"/>
      <w:autoSpaceDN w:val="0"/>
      <w:adjustRightInd w:val="0"/>
    </w:pPr>
    <w:rPr>
      <w:rFonts w:ascii="Cantoria MT Std" w:eastAsiaTheme="minorHAnsi" w:hAnsi="Cantoria MT Std" w:cs="Cantoria MT St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Caterina Corti</cp:lastModifiedBy>
  <cp:revision>2</cp:revision>
  <cp:lastPrinted>2023-03-27T11:46:00Z</cp:lastPrinted>
  <dcterms:created xsi:type="dcterms:W3CDTF">2023-03-27T11:46:00Z</dcterms:created>
  <dcterms:modified xsi:type="dcterms:W3CDTF">2023-03-27T11:46:00Z</dcterms:modified>
</cp:coreProperties>
</file>