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0AEC" w14:textId="77777777" w:rsidR="00DA66E5" w:rsidRPr="000D60BD" w:rsidRDefault="00DA66E5" w:rsidP="00DA66E5">
      <w:pPr>
        <w:pStyle w:val="Intestazione"/>
        <w:shd w:val="clear" w:color="auto" w:fill="CCFFCC"/>
        <w:jc w:val="center"/>
        <w:rPr>
          <w:rFonts w:ascii="Verdana" w:hAnsi="Verdana"/>
          <w:b/>
          <w:spacing w:val="20"/>
          <w:sz w:val="36"/>
          <w:szCs w:val="36"/>
        </w:rPr>
      </w:pPr>
      <w:r>
        <w:rPr>
          <w:rFonts w:ascii="Verdana" w:hAnsi="Verdana"/>
          <w:b/>
          <w:spacing w:val="20"/>
          <w:sz w:val="36"/>
          <w:szCs w:val="36"/>
        </w:rPr>
        <w:t>RELAZIONE PER L’ADOZIONE DEL TESTO</w:t>
      </w:r>
    </w:p>
    <w:p w14:paraId="126E5D93" w14:textId="77777777" w:rsidR="00F8151C" w:rsidRPr="00781530" w:rsidRDefault="00F8151C" w:rsidP="00DA66E5">
      <w:pPr>
        <w:spacing w:line="360" w:lineRule="auto"/>
        <w:ind w:right="282"/>
        <w:jc w:val="center"/>
        <w:rPr>
          <w:rFonts w:ascii="Verdana" w:eastAsia="Calibri" w:hAnsi="Verdana" w:cs="Arial"/>
          <w:sz w:val="20"/>
          <w:szCs w:val="20"/>
        </w:rPr>
      </w:pPr>
    </w:p>
    <w:p w14:paraId="6A70C02C" w14:textId="77ABBC93" w:rsidR="00DA66E5" w:rsidRPr="009B6631" w:rsidRDefault="00DA66E5" w:rsidP="00DA66E5">
      <w:pPr>
        <w:spacing w:line="360" w:lineRule="auto"/>
        <w:ind w:right="282"/>
        <w:jc w:val="center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A. Solillo – S. Palermo</w:t>
      </w:r>
    </w:p>
    <w:p w14:paraId="028939EB" w14:textId="4B96882A" w:rsidR="00DA66E5" w:rsidRPr="00077EF3" w:rsidRDefault="00DA66E5" w:rsidP="00DA66E5">
      <w:pPr>
        <w:ind w:right="282"/>
        <w:jc w:val="center"/>
        <w:rPr>
          <w:rFonts w:ascii="Verdana" w:hAnsi="Verdana" w:cs="Arial"/>
          <w:b/>
          <w:caps/>
          <w:sz w:val="36"/>
          <w:szCs w:val="36"/>
        </w:rPr>
      </w:pPr>
      <w:r w:rsidRPr="00077EF3">
        <w:rPr>
          <w:rFonts w:ascii="Verdana" w:eastAsia="Calibri" w:hAnsi="Verdana" w:cs="Arial"/>
          <w:b/>
          <w:caps/>
          <w:sz w:val="36"/>
          <w:szCs w:val="36"/>
        </w:rPr>
        <w:t>CUCINABILE</w:t>
      </w:r>
      <w:r w:rsidR="003009B6">
        <w:rPr>
          <w:rFonts w:ascii="Verdana" w:eastAsia="Calibri" w:hAnsi="Verdana" w:cs="Arial"/>
          <w:b/>
          <w:caps/>
          <w:sz w:val="36"/>
          <w:szCs w:val="36"/>
        </w:rPr>
        <w:t xml:space="preserve"> </w:t>
      </w:r>
      <w:r w:rsidR="00F8151C">
        <w:rPr>
          <w:rFonts w:ascii="Verdana" w:eastAsia="Calibri" w:hAnsi="Verdana" w:cs="Arial"/>
          <w:b/>
          <w:caps/>
          <w:sz w:val="36"/>
          <w:szCs w:val="36"/>
        </w:rPr>
        <w:t>INNOVATIVE</w:t>
      </w:r>
      <w:r w:rsidR="003009B6">
        <w:rPr>
          <w:rFonts w:ascii="Verdana" w:eastAsia="Calibri" w:hAnsi="Verdana" w:cs="Arial"/>
          <w:b/>
          <w:caps/>
          <w:sz w:val="36"/>
          <w:szCs w:val="36"/>
        </w:rPr>
        <w:t xml:space="preserve"> </w:t>
      </w:r>
      <w:r w:rsidR="003009B6" w:rsidRPr="003009B6">
        <w:rPr>
          <w:rFonts w:ascii="Verdana" w:eastAsia="Calibri" w:hAnsi="Verdana" w:cs="Arial"/>
          <w:b/>
          <w:caps/>
          <w:sz w:val="32"/>
          <w:szCs w:val="32"/>
        </w:rPr>
        <w:t>Corso Avanzato</w:t>
      </w:r>
      <w:r w:rsidR="003009B6">
        <w:rPr>
          <w:rFonts w:ascii="Verdana" w:eastAsia="Calibri" w:hAnsi="Verdana" w:cs="Arial"/>
          <w:b/>
          <w:caps/>
          <w:sz w:val="32"/>
          <w:szCs w:val="32"/>
        </w:rPr>
        <w:t xml:space="preserve"> </w:t>
      </w:r>
    </w:p>
    <w:p w14:paraId="6E771EBC" w14:textId="695CCC55" w:rsidR="00DA66E5" w:rsidRDefault="00077EF3" w:rsidP="00DA66E5">
      <w:pPr>
        <w:jc w:val="center"/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Laboratorio di S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 xml:space="preserve">ervizi </w:t>
      </w:r>
      <w:r>
        <w:rPr>
          <w:rFonts w:ascii="Calibri" w:eastAsia="Calibri" w:hAnsi="Calibri" w:cs="Times New Roman"/>
          <w:b/>
          <w:sz w:val="28"/>
          <w:szCs w:val="28"/>
        </w:rPr>
        <w:t xml:space="preserve">Enogastronomici per </w:t>
      </w:r>
      <w:r w:rsidR="00DA66E5">
        <w:rPr>
          <w:b/>
          <w:sz w:val="28"/>
          <w:szCs w:val="28"/>
        </w:rPr>
        <w:t>il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A66E5">
        <w:rPr>
          <w:b/>
          <w:sz w:val="28"/>
          <w:szCs w:val="28"/>
        </w:rPr>
        <w:t>3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>°</w:t>
      </w:r>
      <w:r w:rsidR="00DA66E5">
        <w:rPr>
          <w:b/>
          <w:sz w:val="28"/>
          <w:szCs w:val="28"/>
        </w:rPr>
        <w:t>- 4°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A66E5">
        <w:rPr>
          <w:b/>
          <w:sz w:val="28"/>
          <w:szCs w:val="28"/>
        </w:rPr>
        <w:t>- 5° anno</w:t>
      </w:r>
    </w:p>
    <w:p w14:paraId="2817B63E" w14:textId="77777777" w:rsidR="00781530" w:rsidRPr="00781530" w:rsidRDefault="00781530" w:rsidP="00DA66E5">
      <w:pPr>
        <w:jc w:val="center"/>
        <w:rPr>
          <w:b/>
          <w:sz w:val="16"/>
          <w:szCs w:val="16"/>
        </w:rPr>
      </w:pPr>
    </w:p>
    <w:p w14:paraId="192909CB" w14:textId="37DD3CFA" w:rsidR="00397ACA" w:rsidRPr="00E4133B" w:rsidRDefault="00397ACA" w:rsidP="00DA66E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97ACA">
        <w:rPr>
          <w:rFonts w:ascii="Calibri" w:eastAsia="Calibri" w:hAnsi="Calibri" w:cs="Times New Roman"/>
          <w:bCs/>
          <w:sz w:val="28"/>
          <w:szCs w:val="28"/>
        </w:rPr>
        <w:t>con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software professionale e vid</w:t>
      </w:r>
      <w:r w:rsidR="00781530">
        <w:rPr>
          <w:rFonts w:ascii="Calibri" w:eastAsia="Calibri" w:hAnsi="Calibri" w:cs="Times New Roman"/>
          <w:b/>
          <w:sz w:val="28"/>
          <w:szCs w:val="28"/>
        </w:rPr>
        <w:t>e</w:t>
      </w:r>
      <w:r>
        <w:rPr>
          <w:rFonts w:ascii="Calibri" w:eastAsia="Calibri" w:hAnsi="Calibri" w:cs="Times New Roman"/>
          <w:b/>
          <w:sz w:val="28"/>
          <w:szCs w:val="28"/>
        </w:rPr>
        <w:t>o</w:t>
      </w:r>
    </w:p>
    <w:p w14:paraId="6AE2F99F" w14:textId="71844B4E" w:rsidR="00DA66E5" w:rsidRPr="00685E53" w:rsidRDefault="003009B6" w:rsidP="00DA66E5">
      <w:pPr>
        <w:spacing w:line="360" w:lineRule="auto"/>
        <w:ind w:left="284" w:right="282"/>
        <w:jc w:val="center"/>
        <w:rPr>
          <w:rFonts w:ascii="Verdana" w:eastAsia="Calibri" w:hAnsi="Verdana" w:cs="Arial"/>
        </w:rPr>
      </w:pPr>
      <w:r>
        <w:rPr>
          <w:rFonts w:ascii="Verdana" w:eastAsia="Calibri" w:hAnsi="Verdana" w:cs="Arial"/>
          <w:sz w:val="21"/>
          <w:szCs w:val="21"/>
        </w:rPr>
        <w:t>c</w:t>
      </w:r>
      <w:r w:rsidR="00DA66E5" w:rsidRPr="00685E53">
        <w:rPr>
          <w:rFonts w:ascii="Verdana" w:eastAsia="Calibri" w:hAnsi="Verdana" w:cs="Arial"/>
        </w:rPr>
        <w:t>on Guida per il docente</w:t>
      </w:r>
      <w:r w:rsidR="00DA66E5">
        <w:rPr>
          <w:rFonts w:ascii="Verdana" w:eastAsia="Calibri" w:hAnsi="Verdana" w:cs="Arial"/>
        </w:rPr>
        <w:t xml:space="preserve"> </w:t>
      </w:r>
    </w:p>
    <w:p w14:paraId="208F352F" w14:textId="005F4296" w:rsidR="00DA66E5" w:rsidRPr="00397ACA" w:rsidRDefault="00DA66E5" w:rsidP="00DA66E5">
      <w:pPr>
        <w:tabs>
          <w:tab w:val="left" w:pos="1800"/>
          <w:tab w:val="left" w:pos="3060"/>
          <w:tab w:val="left" w:pos="3600"/>
        </w:tabs>
        <w:spacing w:before="120" w:line="360" w:lineRule="auto"/>
        <w:ind w:left="284" w:right="282"/>
        <w:jc w:val="center"/>
        <w:rPr>
          <w:rFonts w:ascii="Verdana" w:eastAsia="Calibri" w:hAnsi="Verdana" w:cs="Arial"/>
        </w:rPr>
      </w:pPr>
      <w:r w:rsidRPr="00397ACA">
        <w:rPr>
          <w:rFonts w:ascii="Verdana" w:eastAsia="Calibri" w:hAnsi="Verdana" w:cs="Arial"/>
        </w:rPr>
        <w:t xml:space="preserve">pagg. </w:t>
      </w:r>
      <w:r w:rsidR="00397ACA" w:rsidRPr="00397ACA">
        <w:rPr>
          <w:rFonts w:ascii="Verdana" w:eastAsia="Calibri" w:hAnsi="Verdana" w:cs="Arial"/>
        </w:rPr>
        <w:t>252 (tomo A) + 276 (tomo B)</w:t>
      </w:r>
      <w:r w:rsidRPr="00397ACA">
        <w:rPr>
          <w:rFonts w:ascii="Verdana" w:eastAsia="Calibri" w:hAnsi="Verdana" w:cs="Arial"/>
        </w:rPr>
        <w:tab/>
        <w:t>€ 2</w:t>
      </w:r>
      <w:r w:rsidRPr="00397ACA">
        <w:rPr>
          <w:rFonts w:ascii="Verdana" w:hAnsi="Verdana" w:cs="Arial"/>
        </w:rPr>
        <w:t>9</w:t>
      </w:r>
      <w:r w:rsidRPr="00397ACA">
        <w:rPr>
          <w:rFonts w:ascii="Verdana" w:eastAsia="Calibri" w:hAnsi="Verdana" w:cs="Arial"/>
        </w:rPr>
        <w:t>,</w:t>
      </w:r>
      <w:r w:rsidRPr="00397ACA">
        <w:rPr>
          <w:rFonts w:ascii="Verdana" w:hAnsi="Verdana" w:cs="Arial"/>
        </w:rPr>
        <w:t>0</w:t>
      </w:r>
      <w:r w:rsidRPr="00397ACA">
        <w:rPr>
          <w:rFonts w:ascii="Verdana" w:eastAsia="Calibri" w:hAnsi="Verdana" w:cs="Arial"/>
        </w:rPr>
        <w:t>0</w:t>
      </w:r>
      <w:r w:rsidRPr="00397ACA">
        <w:rPr>
          <w:rFonts w:ascii="Verdana" w:eastAsia="Calibri" w:hAnsi="Verdana" w:cs="Arial"/>
        </w:rPr>
        <w:tab/>
        <w:t>ISBN 978-88-8488-</w:t>
      </w:r>
      <w:r w:rsidR="00F8151C" w:rsidRPr="00397ACA">
        <w:rPr>
          <w:rFonts w:ascii="Verdana" w:hAnsi="Verdana" w:cs="Arial"/>
        </w:rPr>
        <w:t>444</w:t>
      </w:r>
      <w:r w:rsidRPr="00397ACA">
        <w:rPr>
          <w:rFonts w:ascii="Verdana" w:eastAsia="Calibri" w:hAnsi="Verdana" w:cs="Arial"/>
        </w:rPr>
        <w:t>-</w:t>
      </w:r>
      <w:r w:rsidR="00F8151C" w:rsidRPr="00397ACA">
        <w:rPr>
          <w:rFonts w:ascii="Verdana" w:hAnsi="Verdana" w:cs="Arial"/>
        </w:rPr>
        <w:t>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DA66E5" w:rsidRPr="007B428E" w14:paraId="39E1DE8B" w14:textId="77777777" w:rsidTr="00DA66E5">
        <w:trPr>
          <w:jc w:val="center"/>
        </w:trPr>
        <w:tc>
          <w:tcPr>
            <w:tcW w:w="9778" w:type="dxa"/>
            <w:vAlign w:val="center"/>
          </w:tcPr>
          <w:p w14:paraId="30F81F9F" w14:textId="2715EC87" w:rsidR="00DA66E5" w:rsidRPr="007B428E" w:rsidRDefault="00FE46AE" w:rsidP="005119E6">
            <w:pPr>
              <w:jc w:val="center"/>
              <w:rPr>
                <w:rFonts w:ascii="Verdana" w:eastAsia="Calibri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EDITRICE SAN MARCO</w:t>
            </w:r>
          </w:p>
        </w:tc>
      </w:tr>
    </w:tbl>
    <w:p w14:paraId="4D3C5DB8" w14:textId="77777777" w:rsidR="005119E6" w:rsidRDefault="005119E6" w:rsidP="005178B1">
      <w:pPr>
        <w:jc w:val="both"/>
        <w:rPr>
          <w:rFonts w:cstheme="minorHAnsi"/>
        </w:rPr>
      </w:pPr>
    </w:p>
    <w:p w14:paraId="292354C9" w14:textId="40D1A055" w:rsidR="00307FAC" w:rsidRPr="00EE4A36" w:rsidRDefault="005178B1" w:rsidP="005178B1">
      <w:pPr>
        <w:jc w:val="both"/>
        <w:rPr>
          <w:rFonts w:cstheme="minorHAnsi"/>
        </w:rPr>
      </w:pPr>
      <w:r w:rsidRPr="00EE4A36">
        <w:rPr>
          <w:rFonts w:cstheme="minorHAnsi"/>
        </w:rPr>
        <w:t>Si propone l'adozione d</w:t>
      </w:r>
      <w:r w:rsidR="00FE46AE" w:rsidRPr="00EE4A36">
        <w:rPr>
          <w:rFonts w:cstheme="minorHAnsi"/>
        </w:rPr>
        <w:t xml:space="preserve">i </w:t>
      </w:r>
      <w:r w:rsidRPr="005119E6">
        <w:rPr>
          <w:rFonts w:cstheme="minorHAnsi"/>
          <w:b/>
          <w:bCs/>
          <w:i/>
        </w:rPr>
        <w:t xml:space="preserve">Cucinabile </w:t>
      </w:r>
      <w:r w:rsidR="00F8151C" w:rsidRPr="005119E6">
        <w:rPr>
          <w:rFonts w:cstheme="minorHAnsi"/>
          <w:b/>
          <w:bCs/>
          <w:i/>
        </w:rPr>
        <w:t xml:space="preserve">Innovative </w:t>
      </w:r>
      <w:r w:rsidRPr="005119E6">
        <w:rPr>
          <w:rFonts w:cstheme="minorHAnsi"/>
          <w:b/>
          <w:bCs/>
          <w:i/>
        </w:rPr>
        <w:t>Corso Avanzato</w:t>
      </w:r>
      <w:r w:rsidRPr="00EE4A36">
        <w:rPr>
          <w:rFonts w:cstheme="minorHAnsi"/>
        </w:rPr>
        <w:t xml:space="preserve"> della Casa editrice San Marco</w:t>
      </w:r>
      <w:r w:rsidR="005119E6">
        <w:rPr>
          <w:rFonts w:cstheme="minorHAnsi"/>
        </w:rPr>
        <w:t xml:space="preserve"> </w:t>
      </w:r>
      <w:r w:rsidR="00917A67">
        <w:rPr>
          <w:rFonts w:cstheme="minorHAnsi"/>
        </w:rPr>
        <w:t xml:space="preserve">con </w:t>
      </w:r>
      <w:r w:rsidR="00FE46AE" w:rsidRPr="00EE4A36">
        <w:rPr>
          <w:rFonts w:cstheme="minorHAnsi"/>
          <w:b/>
        </w:rPr>
        <w:t>software professionale</w:t>
      </w:r>
      <w:r w:rsidRPr="00EE4A36">
        <w:rPr>
          <w:rFonts w:cstheme="minorHAnsi"/>
        </w:rPr>
        <w:t xml:space="preserve"> </w:t>
      </w:r>
      <w:r w:rsidR="00781530">
        <w:rPr>
          <w:rFonts w:cstheme="minorHAnsi"/>
        </w:rPr>
        <w:t xml:space="preserve">perché </w:t>
      </w:r>
      <w:r w:rsidR="00FE46AE" w:rsidRPr="00EE4A36">
        <w:rPr>
          <w:rFonts w:cstheme="minorHAnsi"/>
        </w:rPr>
        <w:t>contribuisce</w:t>
      </w:r>
      <w:r w:rsidRPr="00EE4A36">
        <w:rPr>
          <w:rFonts w:cstheme="minorHAnsi"/>
        </w:rPr>
        <w:t xml:space="preserve">, attraverso le molteplici </w:t>
      </w:r>
      <w:proofErr w:type="spellStart"/>
      <w:r w:rsidRPr="00EE4A36">
        <w:rPr>
          <w:rFonts w:cstheme="minorHAnsi"/>
          <w:b/>
          <w:bCs/>
        </w:rPr>
        <w:t>UdA</w:t>
      </w:r>
      <w:proofErr w:type="spellEnd"/>
      <w:r w:rsidRPr="00EE4A36">
        <w:rPr>
          <w:rFonts w:cstheme="minorHAnsi"/>
        </w:rPr>
        <w:t xml:space="preserve">, </w:t>
      </w:r>
      <w:r w:rsidR="00FE46AE" w:rsidRPr="00EE4A36">
        <w:rPr>
          <w:rFonts w:cstheme="minorHAnsi"/>
        </w:rPr>
        <w:t xml:space="preserve">a consolidare le </w:t>
      </w:r>
      <w:r w:rsidR="00FE46AE" w:rsidRPr="00EE4A36">
        <w:rPr>
          <w:rFonts w:cstheme="minorHAnsi"/>
          <w:b/>
          <w:bCs/>
        </w:rPr>
        <w:t xml:space="preserve">competenze </w:t>
      </w:r>
      <w:r w:rsidR="00FE46AE" w:rsidRPr="00EE4A36">
        <w:rPr>
          <w:rFonts w:cstheme="minorHAnsi"/>
        </w:rPr>
        <w:t>del biennio e ad acquisirne di nuove, proprie delle annualità successive</w:t>
      </w:r>
      <w:r w:rsidRPr="00EE4A36">
        <w:rPr>
          <w:rFonts w:cstheme="minorHAnsi"/>
        </w:rPr>
        <w:t xml:space="preserve">. </w:t>
      </w:r>
    </w:p>
    <w:p w14:paraId="6A499C3B" w14:textId="26415048" w:rsidR="00FE46AE" w:rsidRPr="00EE4A36" w:rsidRDefault="00FE46AE" w:rsidP="005178B1">
      <w:pPr>
        <w:jc w:val="both"/>
        <w:rPr>
          <w:rFonts w:cstheme="minorHAnsi"/>
        </w:rPr>
      </w:pPr>
      <w:r w:rsidRPr="00EE4A36">
        <w:rPr>
          <w:rFonts w:cstheme="minorHAnsi"/>
        </w:rPr>
        <w:t xml:space="preserve">I contenuti presentati nei due tomi </w:t>
      </w:r>
      <w:r w:rsidR="00781530">
        <w:rPr>
          <w:rFonts w:cstheme="minorHAnsi"/>
        </w:rPr>
        <w:t>(</w:t>
      </w:r>
      <w:r w:rsidR="00781530" w:rsidRPr="00781530">
        <w:rPr>
          <w:rFonts w:cstheme="minorHAnsi"/>
          <w:b/>
          <w:bCs/>
        </w:rPr>
        <w:t>A-sapere</w:t>
      </w:r>
      <w:r w:rsidR="00781530" w:rsidRPr="00781530">
        <w:rPr>
          <w:rFonts w:cstheme="minorHAnsi"/>
        </w:rPr>
        <w:t xml:space="preserve"> e </w:t>
      </w:r>
      <w:r w:rsidR="00781530" w:rsidRPr="00781530">
        <w:rPr>
          <w:rFonts w:cstheme="minorHAnsi"/>
          <w:b/>
          <w:bCs/>
        </w:rPr>
        <w:t>B-saper fare</w:t>
      </w:r>
      <w:r w:rsidR="00781530">
        <w:rPr>
          <w:rFonts w:cstheme="minorHAnsi"/>
        </w:rPr>
        <w:t xml:space="preserve">) </w:t>
      </w:r>
      <w:r w:rsidR="00781530" w:rsidRPr="00EE4A36">
        <w:rPr>
          <w:rFonts w:cstheme="minorHAnsi"/>
        </w:rPr>
        <w:t>aiutano</w:t>
      </w:r>
      <w:r w:rsidRPr="00EE4A36">
        <w:rPr>
          <w:rFonts w:cstheme="minorHAnsi"/>
        </w:rPr>
        <w:t xml:space="preserve"> anche a rafforzare le tematiche di </w:t>
      </w:r>
      <w:r w:rsidRPr="00EE4A36">
        <w:rPr>
          <w:rFonts w:cstheme="minorHAnsi"/>
          <w:b/>
          <w:bCs/>
        </w:rPr>
        <w:t>Scienza e cultura dell’alimentazione</w:t>
      </w:r>
      <w:r w:rsidRPr="00EE4A36">
        <w:rPr>
          <w:rFonts w:cstheme="minorHAnsi"/>
        </w:rPr>
        <w:t xml:space="preserve"> per superare </w:t>
      </w:r>
      <w:r w:rsidR="00917A67">
        <w:rPr>
          <w:rFonts w:cstheme="minorHAnsi"/>
        </w:rPr>
        <w:t xml:space="preserve">agilmente </w:t>
      </w:r>
      <w:r w:rsidRPr="00EE4A36">
        <w:rPr>
          <w:rFonts w:cstheme="minorHAnsi"/>
        </w:rPr>
        <w:t xml:space="preserve">la </w:t>
      </w:r>
      <w:r w:rsidRPr="00EE4A36">
        <w:rPr>
          <w:rFonts w:cstheme="minorHAnsi"/>
          <w:b/>
          <w:bCs/>
        </w:rPr>
        <w:t>prova d’esame</w:t>
      </w:r>
      <w:r w:rsidRPr="00EE4A36">
        <w:rPr>
          <w:rFonts w:cstheme="minorHAnsi"/>
        </w:rPr>
        <w:t>.</w:t>
      </w:r>
    </w:p>
    <w:p w14:paraId="4B787823" w14:textId="3993744D" w:rsidR="005178B1" w:rsidRPr="00EE4A36" w:rsidRDefault="005178B1" w:rsidP="005178B1">
      <w:pPr>
        <w:jc w:val="both"/>
        <w:rPr>
          <w:rFonts w:cstheme="minorHAnsi"/>
        </w:rPr>
      </w:pPr>
      <w:r w:rsidRPr="00EE4A36">
        <w:rPr>
          <w:rFonts w:cstheme="minorHAnsi"/>
        </w:rPr>
        <w:t xml:space="preserve">Nel profilo del futuro professionista è sempre più </w:t>
      </w:r>
      <w:r w:rsidR="00781530">
        <w:rPr>
          <w:rFonts w:cstheme="minorHAnsi"/>
        </w:rPr>
        <w:t xml:space="preserve">importante che </w:t>
      </w:r>
      <w:r w:rsidRPr="00EE4A36">
        <w:rPr>
          <w:rFonts w:cstheme="minorHAnsi"/>
        </w:rPr>
        <w:t xml:space="preserve">la </w:t>
      </w:r>
      <w:r w:rsidRPr="00EE4A36">
        <w:rPr>
          <w:rFonts w:cstheme="minorHAnsi"/>
          <w:b/>
        </w:rPr>
        <w:t>capacità pratica</w:t>
      </w:r>
      <w:r w:rsidRPr="00EE4A36">
        <w:rPr>
          <w:rFonts w:cstheme="minorHAnsi"/>
        </w:rPr>
        <w:t xml:space="preserve"> si sposi con la </w:t>
      </w:r>
      <w:r w:rsidRPr="00EE4A36">
        <w:rPr>
          <w:rFonts w:cstheme="minorHAnsi"/>
          <w:b/>
        </w:rPr>
        <w:t>cultura</w:t>
      </w:r>
      <w:r w:rsidR="00917A67">
        <w:rPr>
          <w:rFonts w:cstheme="minorHAnsi"/>
        </w:rPr>
        <w:t>;</w:t>
      </w:r>
      <w:r w:rsidRPr="00EE4A36">
        <w:rPr>
          <w:rFonts w:cstheme="minorHAnsi"/>
        </w:rPr>
        <w:t xml:space="preserve"> </w:t>
      </w:r>
      <w:r w:rsidR="00917A67">
        <w:rPr>
          <w:rFonts w:cstheme="minorHAnsi"/>
        </w:rPr>
        <w:t>c</w:t>
      </w:r>
      <w:r w:rsidRPr="00EE4A36">
        <w:rPr>
          <w:rFonts w:cstheme="minorHAnsi"/>
        </w:rPr>
        <w:t>ompito d</w:t>
      </w:r>
      <w:r w:rsidR="00556ED6">
        <w:rPr>
          <w:rFonts w:cstheme="minorHAnsi"/>
        </w:rPr>
        <w:t>e</w:t>
      </w:r>
      <w:r w:rsidR="00907743" w:rsidRPr="00EE4A36">
        <w:rPr>
          <w:rFonts w:cstheme="minorHAnsi"/>
        </w:rPr>
        <w:t xml:space="preserve">i </w:t>
      </w:r>
      <w:r w:rsidRPr="00EE4A36">
        <w:rPr>
          <w:rFonts w:cstheme="minorHAnsi"/>
        </w:rPr>
        <w:t>docent</w:t>
      </w:r>
      <w:r w:rsidR="00907743" w:rsidRPr="00EE4A36">
        <w:rPr>
          <w:rFonts w:cstheme="minorHAnsi"/>
        </w:rPr>
        <w:t>i</w:t>
      </w:r>
      <w:r w:rsidRPr="00EE4A36">
        <w:rPr>
          <w:rFonts w:cstheme="minorHAnsi"/>
        </w:rPr>
        <w:t xml:space="preserve"> è, pertanto, quello di fornire le basi di queste due abilità</w:t>
      </w:r>
      <w:r w:rsidR="00781530">
        <w:rPr>
          <w:rFonts w:cstheme="minorHAnsi"/>
        </w:rPr>
        <w:t>.</w:t>
      </w:r>
      <w:r w:rsidRPr="00EE4A36">
        <w:rPr>
          <w:rFonts w:cstheme="minorHAnsi"/>
        </w:rPr>
        <w:t xml:space="preserve"> </w:t>
      </w:r>
    </w:p>
    <w:p w14:paraId="67A5BDBD" w14:textId="0289C074" w:rsidR="003443AB" w:rsidRPr="00EE4A36" w:rsidRDefault="00346994" w:rsidP="003443AB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EE4A36">
        <w:rPr>
          <w:rFonts w:cstheme="minorHAnsi"/>
        </w:rPr>
        <w:t xml:space="preserve">Nel </w:t>
      </w:r>
      <w:r w:rsidRPr="00EE4A36">
        <w:rPr>
          <w:rFonts w:cstheme="minorHAnsi"/>
          <w:b/>
          <w:bCs/>
        </w:rPr>
        <w:t>tomo</w:t>
      </w:r>
      <w:r w:rsidR="00DB136B" w:rsidRPr="00EE4A36">
        <w:rPr>
          <w:rFonts w:cstheme="minorHAnsi"/>
          <w:b/>
          <w:bCs/>
        </w:rPr>
        <w:t xml:space="preserve"> </w:t>
      </w:r>
      <w:r w:rsidR="003443AB" w:rsidRPr="00EE4A36">
        <w:rPr>
          <w:rFonts w:cstheme="minorHAnsi"/>
          <w:b/>
          <w:bCs/>
        </w:rPr>
        <w:t>B</w:t>
      </w:r>
      <w:r w:rsidR="00917A67" w:rsidRPr="00917A67">
        <w:rPr>
          <w:rFonts w:cstheme="minorHAnsi"/>
        </w:rPr>
        <w:t>,</w:t>
      </w:r>
      <w:r w:rsidR="003443AB" w:rsidRPr="00EE4A36">
        <w:rPr>
          <w:rFonts w:cstheme="minorHAnsi"/>
        </w:rPr>
        <w:t xml:space="preserve"> </w:t>
      </w:r>
      <w:r w:rsidR="005178B1" w:rsidRPr="00EE4A36">
        <w:rPr>
          <w:rFonts w:cstheme="minorHAnsi"/>
          <w:color w:val="000000" w:themeColor="text1"/>
        </w:rPr>
        <w:t xml:space="preserve">lo studente trova esposte </w:t>
      </w:r>
      <w:r w:rsidR="00556ED6">
        <w:rPr>
          <w:rFonts w:cstheme="minorHAnsi"/>
          <w:color w:val="000000" w:themeColor="text1"/>
        </w:rPr>
        <w:t xml:space="preserve">tutte </w:t>
      </w:r>
      <w:r w:rsidR="005178B1" w:rsidRPr="00EE4A36">
        <w:rPr>
          <w:rFonts w:cstheme="minorHAnsi"/>
          <w:color w:val="000000" w:themeColor="text1"/>
        </w:rPr>
        <w:t xml:space="preserve">le tecniche, </w:t>
      </w:r>
      <w:r w:rsidR="003443AB" w:rsidRPr="00EE4A36">
        <w:rPr>
          <w:rFonts w:cstheme="minorHAnsi"/>
          <w:color w:val="000000" w:themeColor="text1"/>
        </w:rPr>
        <w:t xml:space="preserve">supportate da molteplici </w:t>
      </w:r>
      <w:r w:rsidR="003443AB" w:rsidRPr="00EE4A36">
        <w:rPr>
          <w:rFonts w:cstheme="minorHAnsi"/>
          <w:b/>
          <w:color w:val="000000" w:themeColor="text1"/>
        </w:rPr>
        <w:t>sequenze fotografiche</w:t>
      </w:r>
      <w:r w:rsidR="003443AB" w:rsidRPr="00EE4A36">
        <w:rPr>
          <w:rFonts w:cstheme="minorHAnsi"/>
          <w:color w:val="000000" w:themeColor="text1"/>
        </w:rPr>
        <w:t xml:space="preserve">, </w:t>
      </w:r>
      <w:r w:rsidR="003443AB" w:rsidRPr="00EE4A36">
        <w:rPr>
          <w:rFonts w:cstheme="minorHAnsi"/>
          <w:b/>
          <w:color w:val="000000" w:themeColor="text1"/>
        </w:rPr>
        <w:t>video</w:t>
      </w:r>
      <w:r w:rsidR="003443AB" w:rsidRPr="00EE4A36">
        <w:rPr>
          <w:rFonts w:cstheme="minorHAnsi"/>
          <w:color w:val="000000" w:themeColor="text1"/>
        </w:rPr>
        <w:t xml:space="preserve"> (accessibili tramite </w:t>
      </w:r>
      <w:proofErr w:type="spellStart"/>
      <w:r w:rsidR="003009B6" w:rsidRPr="00EE4A36">
        <w:rPr>
          <w:rFonts w:cstheme="minorHAnsi"/>
          <w:b/>
          <w:color w:val="000000" w:themeColor="text1"/>
        </w:rPr>
        <w:t>QR</w:t>
      </w:r>
      <w:r w:rsidR="003443AB" w:rsidRPr="00EE4A36">
        <w:rPr>
          <w:rFonts w:cstheme="minorHAnsi"/>
          <w:b/>
          <w:color w:val="000000" w:themeColor="text1"/>
        </w:rPr>
        <w:t>code</w:t>
      </w:r>
      <w:proofErr w:type="spellEnd"/>
      <w:r w:rsidR="003443AB" w:rsidRPr="00EE4A36">
        <w:rPr>
          <w:rFonts w:cstheme="minorHAnsi"/>
          <w:color w:val="000000" w:themeColor="text1"/>
        </w:rPr>
        <w:t>)</w:t>
      </w:r>
      <w:r w:rsidR="00A45D11" w:rsidRPr="00EE4A36">
        <w:rPr>
          <w:rFonts w:cstheme="minorHAnsi"/>
          <w:color w:val="000000" w:themeColor="text1"/>
        </w:rPr>
        <w:t xml:space="preserve">, </w:t>
      </w:r>
      <w:r w:rsidR="00A45D11" w:rsidRPr="00EE4A36">
        <w:rPr>
          <w:rFonts w:cstheme="minorHAnsi"/>
          <w:b/>
          <w:bCs/>
          <w:color w:val="000000" w:themeColor="text1"/>
        </w:rPr>
        <w:t>infografiche</w:t>
      </w:r>
      <w:r w:rsidR="00A45D11" w:rsidRPr="00EE4A36">
        <w:rPr>
          <w:rFonts w:cstheme="minorHAnsi"/>
          <w:color w:val="000000" w:themeColor="text1"/>
        </w:rPr>
        <w:t xml:space="preserve"> </w:t>
      </w:r>
      <w:r w:rsidR="003443AB" w:rsidRPr="00EE4A36">
        <w:rPr>
          <w:rFonts w:cstheme="minorHAnsi"/>
          <w:color w:val="000000" w:themeColor="text1"/>
        </w:rPr>
        <w:t xml:space="preserve">e </w:t>
      </w:r>
      <w:r w:rsidR="003443AB" w:rsidRPr="00EE4A36">
        <w:rPr>
          <w:rFonts w:cstheme="minorHAnsi"/>
          <w:b/>
          <w:color w:val="000000" w:themeColor="text1"/>
        </w:rPr>
        <w:t>tabelle</w:t>
      </w:r>
      <w:r w:rsidR="003443AB" w:rsidRPr="00EE4A36">
        <w:rPr>
          <w:rFonts w:cstheme="minorHAnsi"/>
          <w:color w:val="000000" w:themeColor="text1"/>
        </w:rPr>
        <w:t xml:space="preserve">, </w:t>
      </w:r>
      <w:r w:rsidR="00917A67">
        <w:rPr>
          <w:rFonts w:cstheme="minorHAnsi"/>
          <w:color w:val="000000" w:themeColor="text1"/>
        </w:rPr>
        <w:t xml:space="preserve">tutti elementi </w:t>
      </w:r>
      <w:r w:rsidR="003443AB" w:rsidRPr="00EE4A36">
        <w:rPr>
          <w:rFonts w:cstheme="minorHAnsi"/>
          <w:color w:val="000000" w:themeColor="text1"/>
        </w:rPr>
        <w:t xml:space="preserve">che fanno di questo volume un </w:t>
      </w:r>
      <w:r w:rsidR="003443AB" w:rsidRPr="00EE4A36">
        <w:rPr>
          <w:rFonts w:cstheme="minorHAnsi"/>
          <w:b/>
          <w:bCs/>
          <w:color w:val="000000" w:themeColor="text1"/>
        </w:rPr>
        <w:t>manuale pratico</w:t>
      </w:r>
      <w:r w:rsidR="003443AB" w:rsidRPr="00EE4A36">
        <w:rPr>
          <w:rFonts w:cstheme="minorHAnsi"/>
          <w:color w:val="000000" w:themeColor="text1"/>
        </w:rPr>
        <w:t xml:space="preserve"> per formar</w:t>
      </w:r>
      <w:r w:rsidR="00907743" w:rsidRPr="00EE4A36">
        <w:rPr>
          <w:rFonts w:cstheme="minorHAnsi"/>
          <w:color w:val="000000" w:themeColor="text1"/>
        </w:rPr>
        <w:t>si</w:t>
      </w:r>
      <w:r w:rsidR="003443AB" w:rsidRPr="00EE4A36">
        <w:rPr>
          <w:rFonts w:cstheme="minorHAnsi"/>
          <w:color w:val="000000" w:themeColor="text1"/>
        </w:rPr>
        <w:t xml:space="preserve"> a 360°</w:t>
      </w:r>
      <w:r w:rsidR="0057720D" w:rsidRPr="00EE4A36">
        <w:rPr>
          <w:rFonts w:cstheme="minorHAnsi"/>
          <w:color w:val="000000" w:themeColor="text1"/>
        </w:rPr>
        <w:t>,</w:t>
      </w:r>
      <w:r w:rsidR="00077EF3" w:rsidRPr="00EE4A36">
        <w:rPr>
          <w:rFonts w:cstheme="minorHAnsi"/>
          <w:color w:val="000000" w:themeColor="text1"/>
        </w:rPr>
        <w:t xml:space="preserve"> </w:t>
      </w:r>
      <w:r w:rsidR="00DB136B" w:rsidRPr="00EE4A36">
        <w:rPr>
          <w:rFonts w:cstheme="minorHAnsi"/>
          <w:color w:val="000000" w:themeColor="text1"/>
        </w:rPr>
        <w:t>mentre</w:t>
      </w:r>
      <w:r w:rsidR="00917A67">
        <w:rPr>
          <w:rFonts w:cstheme="minorHAnsi"/>
          <w:color w:val="000000" w:themeColor="text1"/>
        </w:rPr>
        <w:t>,</w:t>
      </w:r>
      <w:r w:rsidR="0057720D" w:rsidRPr="00EE4A36">
        <w:rPr>
          <w:rFonts w:cstheme="minorHAnsi"/>
          <w:color w:val="000000" w:themeColor="text1"/>
        </w:rPr>
        <w:t xml:space="preserve"> nel </w:t>
      </w:r>
      <w:r w:rsidR="0057720D" w:rsidRPr="00EE4A36">
        <w:rPr>
          <w:rFonts w:cstheme="minorHAnsi"/>
          <w:b/>
          <w:bCs/>
          <w:color w:val="000000" w:themeColor="text1"/>
        </w:rPr>
        <w:t>tomo A</w:t>
      </w:r>
      <w:r w:rsidR="00917A67" w:rsidRPr="00917A67">
        <w:rPr>
          <w:rFonts w:cstheme="minorHAnsi"/>
          <w:color w:val="000000" w:themeColor="text1"/>
        </w:rPr>
        <w:t>,</w:t>
      </w:r>
      <w:r w:rsidR="0057720D" w:rsidRPr="00EE4A36">
        <w:rPr>
          <w:rFonts w:cstheme="minorHAnsi"/>
          <w:color w:val="000000" w:themeColor="text1"/>
        </w:rPr>
        <w:t xml:space="preserve"> i blocchi di testo ben ripartiti</w:t>
      </w:r>
      <w:r w:rsidR="002A74D6" w:rsidRPr="00EE4A36">
        <w:rPr>
          <w:rFonts w:cstheme="minorHAnsi"/>
          <w:color w:val="000000" w:themeColor="text1"/>
        </w:rPr>
        <w:t xml:space="preserve"> e</w:t>
      </w:r>
      <w:r w:rsidR="0057720D" w:rsidRPr="00EE4A36">
        <w:rPr>
          <w:rFonts w:cstheme="minorHAnsi"/>
          <w:color w:val="000000" w:themeColor="text1"/>
        </w:rPr>
        <w:t xml:space="preserve"> le </w:t>
      </w:r>
      <w:proofErr w:type="spellStart"/>
      <w:r w:rsidR="0057720D" w:rsidRPr="00EE4A36">
        <w:rPr>
          <w:rFonts w:cstheme="minorHAnsi"/>
          <w:b/>
          <w:color w:val="000000" w:themeColor="text1"/>
        </w:rPr>
        <w:t>audiosintesi</w:t>
      </w:r>
      <w:proofErr w:type="spellEnd"/>
      <w:r w:rsidR="0057720D" w:rsidRPr="00EE4A36">
        <w:rPr>
          <w:rFonts w:cstheme="minorHAnsi"/>
          <w:color w:val="000000" w:themeColor="text1"/>
        </w:rPr>
        <w:t xml:space="preserve"> lo accompagnano gradualmente, anche in </w:t>
      </w:r>
      <w:r w:rsidR="0057720D" w:rsidRPr="00EE4A36">
        <w:rPr>
          <w:rFonts w:cstheme="minorHAnsi"/>
          <w:b/>
          <w:color w:val="000000" w:themeColor="text1"/>
        </w:rPr>
        <w:t>autonomia</w:t>
      </w:r>
      <w:r w:rsidR="0057720D" w:rsidRPr="00EE4A36">
        <w:rPr>
          <w:rFonts w:cstheme="minorHAnsi"/>
          <w:color w:val="000000" w:themeColor="text1"/>
        </w:rPr>
        <w:t xml:space="preserve">, verso la conoscenza del </w:t>
      </w:r>
      <w:r w:rsidR="00EE4A36" w:rsidRPr="00EE4A36">
        <w:rPr>
          <w:rFonts w:cstheme="minorHAnsi"/>
          <w:color w:val="000000" w:themeColor="text1"/>
        </w:rPr>
        <w:t xml:space="preserve">mondo del </w:t>
      </w:r>
      <w:r w:rsidR="0057720D" w:rsidRPr="00EE4A36">
        <w:rPr>
          <w:rFonts w:cstheme="minorHAnsi"/>
          <w:b/>
          <w:color w:val="000000" w:themeColor="text1"/>
        </w:rPr>
        <w:t>Food &amp; Beverage 4.0</w:t>
      </w:r>
      <w:r w:rsidR="0057720D" w:rsidRPr="00EE4A36">
        <w:rPr>
          <w:rFonts w:cstheme="minorHAnsi"/>
          <w:color w:val="000000" w:themeColor="text1"/>
        </w:rPr>
        <w:t xml:space="preserve"> e de</w:t>
      </w:r>
      <w:r w:rsidR="00EE4A36" w:rsidRPr="00EE4A36">
        <w:rPr>
          <w:rFonts w:cstheme="minorHAnsi"/>
          <w:color w:val="000000" w:themeColor="text1"/>
        </w:rPr>
        <w:t>i suoi driver</w:t>
      </w:r>
      <w:r w:rsidR="002465D8">
        <w:rPr>
          <w:rFonts w:cstheme="minorHAnsi"/>
          <w:color w:val="000000" w:themeColor="text1"/>
        </w:rPr>
        <w:t>.</w:t>
      </w:r>
    </w:p>
    <w:p w14:paraId="5C6CF27F" w14:textId="59C1ADED" w:rsidR="0057720D" w:rsidRPr="00EE4A36" w:rsidRDefault="0057720D" w:rsidP="0057720D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EE4A36">
        <w:rPr>
          <w:rFonts w:cstheme="minorHAnsi"/>
          <w:color w:val="000000" w:themeColor="text1"/>
        </w:rPr>
        <w:t>Sempre nel tomo A</w:t>
      </w:r>
      <w:r w:rsidR="00781530">
        <w:rPr>
          <w:rFonts w:cstheme="minorHAnsi"/>
          <w:color w:val="000000" w:themeColor="text1"/>
        </w:rPr>
        <w:t xml:space="preserve">, </w:t>
      </w:r>
      <w:r w:rsidR="00346994" w:rsidRPr="00EE4A36">
        <w:rPr>
          <w:rFonts w:cstheme="minorHAnsi"/>
          <w:color w:val="000000" w:themeColor="text1"/>
        </w:rPr>
        <w:t xml:space="preserve">il futuro cuoco </w:t>
      </w:r>
      <w:r w:rsidRPr="00EE4A36">
        <w:rPr>
          <w:rFonts w:cstheme="minorHAnsi"/>
          <w:color w:val="000000" w:themeColor="text1"/>
        </w:rPr>
        <w:t xml:space="preserve">prende </w:t>
      </w:r>
      <w:r w:rsidR="005178B1" w:rsidRPr="00EE4A36">
        <w:rPr>
          <w:rFonts w:cstheme="minorHAnsi"/>
          <w:color w:val="000000" w:themeColor="text1"/>
        </w:rPr>
        <w:t xml:space="preserve">coscienza del valore culturale del cibo e dello stretto rapporto che intercorre tra </w:t>
      </w:r>
      <w:r w:rsidRPr="00EE4A36">
        <w:rPr>
          <w:rFonts w:cstheme="minorHAnsi"/>
          <w:b/>
          <w:color w:val="000000" w:themeColor="text1"/>
        </w:rPr>
        <w:t>società,</w:t>
      </w:r>
      <w:r w:rsidRPr="00EE4A36">
        <w:rPr>
          <w:rFonts w:cstheme="minorHAnsi"/>
          <w:color w:val="000000" w:themeColor="text1"/>
        </w:rPr>
        <w:t xml:space="preserve"> </w:t>
      </w:r>
      <w:r w:rsidRPr="00EE4A36">
        <w:rPr>
          <w:rFonts w:cstheme="minorHAnsi"/>
          <w:b/>
          <w:bCs/>
          <w:color w:val="000000" w:themeColor="text1"/>
        </w:rPr>
        <w:t>territorialità,</w:t>
      </w:r>
      <w:r w:rsidR="005178B1" w:rsidRPr="00EE4A36">
        <w:rPr>
          <w:rFonts w:cstheme="minorHAnsi"/>
          <w:b/>
          <w:bCs/>
          <w:color w:val="000000" w:themeColor="text1"/>
        </w:rPr>
        <w:t xml:space="preserve"> </w:t>
      </w:r>
      <w:r w:rsidRPr="00EE4A36">
        <w:rPr>
          <w:rFonts w:cstheme="minorHAnsi"/>
          <w:b/>
          <w:bCs/>
          <w:color w:val="000000" w:themeColor="text1"/>
        </w:rPr>
        <w:t>globalità e gastronomia</w:t>
      </w:r>
      <w:r w:rsidR="005178B1" w:rsidRPr="00EE4A36">
        <w:rPr>
          <w:rFonts w:cstheme="minorHAnsi"/>
          <w:color w:val="000000" w:themeColor="text1"/>
        </w:rPr>
        <w:t>,</w:t>
      </w:r>
      <w:r w:rsidR="00A45D11" w:rsidRPr="00EE4A36">
        <w:rPr>
          <w:rFonts w:cstheme="minorHAnsi"/>
          <w:color w:val="000000" w:themeColor="text1"/>
        </w:rPr>
        <w:t xml:space="preserve"> in ottica anche degli obiettivi dell’</w:t>
      </w:r>
      <w:r w:rsidR="00A45D11" w:rsidRPr="00EE4A36">
        <w:rPr>
          <w:rFonts w:cstheme="minorHAnsi"/>
          <w:b/>
          <w:bCs/>
          <w:color w:val="000000" w:themeColor="text1"/>
        </w:rPr>
        <w:t>Agenda 2030</w:t>
      </w:r>
      <w:r w:rsidR="005178B1" w:rsidRPr="00EE4A36">
        <w:rPr>
          <w:rFonts w:cstheme="minorHAnsi"/>
          <w:color w:val="000000" w:themeColor="text1"/>
        </w:rPr>
        <w:t>.</w:t>
      </w:r>
    </w:p>
    <w:p w14:paraId="02213E82" w14:textId="314187A9" w:rsidR="00EE4A36" w:rsidRDefault="00081F3F" w:rsidP="002A74D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Q</w:t>
      </w:r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ueste argomentazioni </w:t>
      </w:r>
      <w:r w:rsidR="00EE4A36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>trovano</w:t>
      </w:r>
      <w:r w:rsidR="00917A67">
        <w:rPr>
          <w:rFonts w:asciiTheme="minorHAnsi" w:hAnsiTheme="minorHAnsi" w:cstheme="minorHAnsi"/>
          <w:color w:val="000000" w:themeColor="text1"/>
          <w:sz w:val="22"/>
          <w:szCs w:val="22"/>
        </w:rPr>
        <w:t>, poi,</w:t>
      </w:r>
      <w:r w:rsidR="00EE4A36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riscontro </w:t>
      </w:r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modo pratico nel </w:t>
      </w:r>
      <w:r w:rsidR="0057720D" w:rsidRPr="001E0B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tomo B</w:t>
      </w:r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attraverso le </w:t>
      </w:r>
      <w:r w:rsidR="009B2013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ricette </w:t>
      </w:r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dedicate al "Made in </w:t>
      </w:r>
      <w:proofErr w:type="spellStart"/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>Italy</w:t>
      </w:r>
      <w:proofErr w:type="spellEnd"/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>" e alla "La gastrono</w:t>
      </w:r>
      <w:r w:rsidR="002A74D6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mia europea ed extraeuropea". 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>Tutte le schede di produzione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anche in versione </w:t>
      </w:r>
      <w:r w:rsidRPr="00081F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street food e gluten free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propongono piatti attenti ai </w:t>
      </w:r>
      <w:r w:rsidR="00EE4A36" w:rsidRPr="00EE4A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valori nutrizionali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alla qualità, alla </w:t>
      </w:r>
      <w:r w:rsidR="00EE4A36" w:rsidRPr="00EE4A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stagionalità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dei prodotti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educando </w:t>
      </w:r>
      <w:r w:rsidR="00917A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“professionista in erba” 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alla </w:t>
      </w:r>
      <w:r w:rsidR="00EE4A36" w:rsidRPr="00EE4A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sostenibilità</w:t>
      </w:r>
      <w:r w:rsidR="00917A6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EE4A36" w:rsidRPr="00EE4A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alla tutela dell’ambiente</w:t>
      </w:r>
      <w:r w:rsidR="00917A6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 alla sicurezza alimentare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A9FCF1F" w14:textId="2A336011" w:rsidR="0057720D" w:rsidRDefault="002A74D6" w:rsidP="002A74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081F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nche il </w:t>
      </w:r>
      <w:r w:rsidR="00081F3F" w:rsidRPr="00EE4A3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software </w:t>
      </w:r>
      <w:r w:rsidR="00081F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professionale</w:t>
      </w:r>
      <w:r w:rsidR="00081F3F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1F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allegato ai due tomi è uno </w:t>
      </w:r>
      <w:r w:rsidR="009B2013" w:rsidRPr="00EE4A36">
        <w:rPr>
          <w:rFonts w:asciiTheme="minorHAnsi" w:hAnsiTheme="minorHAnsi" w:cstheme="minorHAnsi"/>
          <w:color w:val="auto"/>
          <w:sz w:val="22"/>
          <w:szCs w:val="22"/>
        </w:rPr>
        <w:t>strumento importante perch</w:t>
      </w:r>
      <w:r w:rsidR="003009B6" w:rsidRPr="00EE4A36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9B2013" w:rsidRPr="00EE4A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3823">
        <w:rPr>
          <w:rFonts w:asciiTheme="minorHAnsi" w:hAnsiTheme="minorHAnsi" w:cstheme="minorHAnsi"/>
          <w:color w:val="auto"/>
          <w:sz w:val="22"/>
          <w:szCs w:val="22"/>
        </w:rPr>
        <w:t xml:space="preserve">mette a disposizione ulteriori ricette di cui </w:t>
      </w:r>
      <w:r w:rsidRPr="00EE4A36">
        <w:rPr>
          <w:rFonts w:asciiTheme="minorHAnsi" w:hAnsiTheme="minorHAnsi" w:cstheme="minorHAnsi"/>
          <w:color w:val="auto"/>
          <w:sz w:val="22"/>
          <w:szCs w:val="22"/>
        </w:rPr>
        <w:t>permette di: ricalcolare le grammature degli ingredienti in funzione delle porzioni che si vogliono ottenere, di creare la lista della spesa sulla base degli ingredienti</w:t>
      </w:r>
      <w:r w:rsidR="00923823">
        <w:rPr>
          <w:rFonts w:asciiTheme="minorHAnsi" w:hAnsiTheme="minorHAnsi" w:cstheme="minorHAnsi"/>
          <w:color w:val="auto"/>
          <w:sz w:val="22"/>
          <w:szCs w:val="22"/>
        </w:rPr>
        <w:t>, di calcolare i valori nutrizionali</w:t>
      </w:r>
      <w:r w:rsidRPr="00EE4A36">
        <w:rPr>
          <w:rFonts w:asciiTheme="minorHAnsi" w:hAnsiTheme="minorHAnsi" w:cstheme="minorHAnsi"/>
          <w:color w:val="auto"/>
          <w:sz w:val="22"/>
          <w:szCs w:val="22"/>
        </w:rPr>
        <w:t xml:space="preserve"> e di stampare le </w:t>
      </w:r>
      <w:r w:rsidR="00923823">
        <w:rPr>
          <w:rFonts w:asciiTheme="minorHAnsi" w:hAnsiTheme="minorHAnsi" w:cstheme="minorHAnsi"/>
          <w:color w:val="auto"/>
          <w:sz w:val="22"/>
          <w:szCs w:val="22"/>
        </w:rPr>
        <w:t xml:space="preserve">preparazioni in </w:t>
      </w:r>
      <w:r w:rsidRPr="00EE4A36">
        <w:rPr>
          <w:rFonts w:asciiTheme="minorHAnsi" w:hAnsiTheme="minorHAnsi" w:cstheme="minorHAnsi"/>
          <w:color w:val="auto"/>
          <w:sz w:val="22"/>
          <w:szCs w:val="22"/>
        </w:rPr>
        <w:t>diversi formati.</w:t>
      </w:r>
    </w:p>
    <w:p w14:paraId="3FD9C210" w14:textId="17CD74E2" w:rsidR="00DA66E5" w:rsidRDefault="00917A67" w:rsidP="00923823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Fondamentale è anche la funzione dei</w:t>
      </w:r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3823" w:rsidRPr="00955A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compiti di realtà</w:t>
      </w:r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che</w:t>
      </w:r>
      <w:r w:rsidR="001E0B7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sfidando alla risoluzione di </w:t>
      </w:r>
      <w:proofErr w:type="spellStart"/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>problem</w:t>
      </w:r>
      <w:proofErr w:type="spellEnd"/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solving legati alla professione</w:t>
      </w:r>
      <w:r w:rsidR="001E0B7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favoriscono </w:t>
      </w:r>
      <w:r w:rsidR="00DA66E5" w:rsidRPr="00923823">
        <w:rPr>
          <w:rFonts w:asciiTheme="minorHAnsi" w:eastAsia="Calibri" w:hAnsiTheme="minorHAnsi" w:cstheme="minorHAnsi"/>
          <w:sz w:val="22"/>
          <w:szCs w:val="22"/>
        </w:rPr>
        <w:t xml:space="preserve">continui agganci con le altre discipline dell’area d’indirizzo e, in particolare, con scienza e cultura dell’alimentazione, con </w:t>
      </w:r>
      <w:r w:rsidR="00955A4F">
        <w:rPr>
          <w:rFonts w:asciiTheme="minorHAnsi" w:eastAsia="Calibri" w:hAnsiTheme="minorHAnsi" w:cstheme="minorHAnsi"/>
          <w:sz w:val="22"/>
          <w:szCs w:val="22"/>
        </w:rPr>
        <w:t xml:space="preserve">italiano, </w:t>
      </w:r>
      <w:r w:rsidR="00923823">
        <w:rPr>
          <w:rFonts w:asciiTheme="minorHAnsi" w:eastAsia="Calibri" w:hAnsiTheme="minorHAnsi" w:cstheme="minorHAnsi"/>
          <w:sz w:val="22"/>
          <w:szCs w:val="22"/>
        </w:rPr>
        <w:t>informatic</w:t>
      </w:r>
      <w:r w:rsidR="00955A4F">
        <w:rPr>
          <w:rFonts w:asciiTheme="minorHAnsi" w:eastAsia="Calibri" w:hAnsiTheme="minorHAnsi" w:cstheme="minorHAnsi"/>
          <w:sz w:val="22"/>
          <w:szCs w:val="22"/>
        </w:rPr>
        <w:t>a e con le microlingua (inglese, francese, spagnolo e tedesco)</w:t>
      </w:r>
      <w:r w:rsidR="001E0B77">
        <w:rPr>
          <w:rFonts w:asciiTheme="minorHAnsi" w:eastAsia="Calibri" w:hAnsiTheme="minorHAnsi" w:cstheme="minorHAnsi"/>
          <w:sz w:val="22"/>
          <w:szCs w:val="22"/>
        </w:rPr>
        <w:t>,</w:t>
      </w:r>
      <w:r w:rsidR="00955A4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E0B77">
        <w:rPr>
          <w:rFonts w:asciiTheme="minorHAnsi" w:eastAsia="Calibri" w:hAnsiTheme="minorHAnsi" w:cstheme="minorHAnsi"/>
          <w:sz w:val="22"/>
          <w:szCs w:val="22"/>
        </w:rPr>
        <w:t xml:space="preserve">diventando, quindi, importanti spunti per costruire </w:t>
      </w:r>
      <w:r w:rsidR="001E0B77" w:rsidRPr="00EE69F9">
        <w:rPr>
          <w:rFonts w:asciiTheme="minorHAnsi" w:eastAsia="Calibri" w:hAnsiTheme="minorHAnsi" w:cstheme="minorHAnsi"/>
          <w:b/>
          <w:bCs/>
          <w:sz w:val="22"/>
          <w:szCs w:val="22"/>
        </w:rPr>
        <w:t>UDA multidisciplinari</w:t>
      </w:r>
      <w:r w:rsidR="001E0B77">
        <w:rPr>
          <w:rFonts w:asciiTheme="minorHAnsi" w:eastAsia="Calibri" w:hAnsiTheme="minorHAnsi" w:cstheme="minorHAnsi"/>
          <w:sz w:val="22"/>
          <w:szCs w:val="22"/>
        </w:rPr>
        <w:t xml:space="preserve">, come previsto dalla riforma. </w:t>
      </w:r>
    </w:p>
    <w:p w14:paraId="46008D27" w14:textId="5B0546DB" w:rsidR="00EA2AA7" w:rsidRDefault="001B62BC" w:rsidP="00C52340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</w:rPr>
      </w:pPr>
      <w:r w:rsidRPr="00EE4A36">
        <w:rPr>
          <w:rFonts w:cstheme="minorHAnsi"/>
          <w:color w:val="000000" w:themeColor="text1"/>
        </w:rPr>
        <w:t xml:space="preserve">I due tomi </w:t>
      </w:r>
      <w:r w:rsidR="00EE69F9">
        <w:rPr>
          <w:rFonts w:cstheme="minorHAnsi"/>
          <w:color w:val="000000" w:themeColor="text1"/>
        </w:rPr>
        <w:t xml:space="preserve">sanno </w:t>
      </w:r>
      <w:r w:rsidRPr="00EE4A36">
        <w:rPr>
          <w:rFonts w:cstheme="minorHAnsi"/>
          <w:color w:val="000000" w:themeColor="text1"/>
        </w:rPr>
        <w:t>rend</w:t>
      </w:r>
      <w:r w:rsidR="00EE69F9">
        <w:rPr>
          <w:rFonts w:cstheme="minorHAnsi"/>
          <w:color w:val="000000" w:themeColor="text1"/>
        </w:rPr>
        <w:t>ere</w:t>
      </w:r>
      <w:r w:rsidRPr="00EE4A36">
        <w:rPr>
          <w:rFonts w:cstheme="minorHAnsi"/>
          <w:color w:val="000000" w:themeColor="text1"/>
        </w:rPr>
        <w:t xml:space="preserve"> il </w:t>
      </w:r>
      <w:r w:rsidR="00C52340" w:rsidRPr="00EE4A36">
        <w:rPr>
          <w:rFonts w:cstheme="minorHAnsi"/>
          <w:color w:val="000000" w:themeColor="text1"/>
        </w:rPr>
        <w:t xml:space="preserve">libro </w:t>
      </w:r>
      <w:r w:rsidRPr="00EE4A36">
        <w:rPr>
          <w:rFonts w:cstheme="minorHAnsi"/>
          <w:color w:val="000000" w:themeColor="text1"/>
        </w:rPr>
        <w:t>piacevole, agile, funzionale, efficace e coinvolgente</w:t>
      </w:r>
      <w:r w:rsidR="00917A67">
        <w:rPr>
          <w:rFonts w:cstheme="minorHAnsi"/>
          <w:color w:val="000000" w:themeColor="text1"/>
        </w:rPr>
        <w:t>,</w:t>
      </w:r>
      <w:r w:rsidRPr="00EE4A36">
        <w:rPr>
          <w:rFonts w:cstheme="minorHAnsi"/>
          <w:color w:val="000000" w:themeColor="text1"/>
        </w:rPr>
        <w:t xml:space="preserve"> </w:t>
      </w:r>
      <w:r w:rsidR="00917A67">
        <w:rPr>
          <w:rFonts w:cstheme="minorHAnsi"/>
          <w:color w:val="000000" w:themeColor="text1"/>
        </w:rPr>
        <w:t xml:space="preserve">sono </w:t>
      </w:r>
      <w:r w:rsidR="00C52340" w:rsidRPr="00EE4A36">
        <w:rPr>
          <w:rFonts w:cstheme="minorHAnsi"/>
          <w:color w:val="000000" w:themeColor="text1"/>
        </w:rPr>
        <w:t>adatt</w:t>
      </w:r>
      <w:r w:rsidR="00917A67">
        <w:rPr>
          <w:rFonts w:cstheme="minorHAnsi"/>
          <w:color w:val="000000" w:themeColor="text1"/>
        </w:rPr>
        <w:t>i</w:t>
      </w:r>
      <w:r w:rsidR="00C52340" w:rsidRPr="00EE4A36">
        <w:rPr>
          <w:rFonts w:cstheme="minorHAnsi"/>
          <w:color w:val="000000" w:themeColor="text1"/>
        </w:rPr>
        <w:t xml:space="preserve"> per mettere in atto</w:t>
      </w:r>
      <w:r w:rsidR="00346994" w:rsidRPr="00EE4A36">
        <w:rPr>
          <w:rFonts w:cstheme="minorHAnsi"/>
          <w:color w:val="000000" w:themeColor="text1"/>
        </w:rPr>
        <w:t xml:space="preserve"> </w:t>
      </w:r>
      <w:r w:rsidRPr="00EE4A36">
        <w:rPr>
          <w:rFonts w:cstheme="minorHAnsi"/>
          <w:color w:val="000000" w:themeColor="text1"/>
        </w:rPr>
        <w:t xml:space="preserve">la metodologia didattica della </w:t>
      </w:r>
      <w:r w:rsidRPr="00EE4A36">
        <w:rPr>
          <w:rFonts w:cstheme="minorHAnsi"/>
          <w:b/>
          <w:color w:val="000000" w:themeColor="text1"/>
        </w:rPr>
        <w:t>classe capovolta</w:t>
      </w:r>
      <w:r w:rsidR="00093989" w:rsidRPr="00955A4F">
        <w:rPr>
          <w:rFonts w:cstheme="minorHAnsi"/>
          <w:bCs/>
          <w:color w:val="000000" w:themeColor="text1"/>
        </w:rPr>
        <w:t xml:space="preserve"> </w:t>
      </w:r>
      <w:r w:rsidR="00917A67">
        <w:rPr>
          <w:rFonts w:cstheme="minorHAnsi"/>
          <w:bCs/>
          <w:color w:val="000000" w:themeColor="text1"/>
        </w:rPr>
        <w:t xml:space="preserve">così da </w:t>
      </w:r>
      <w:r w:rsidR="00093989" w:rsidRPr="00917A67">
        <w:rPr>
          <w:rFonts w:cstheme="minorHAnsi"/>
          <w:bCs/>
          <w:color w:val="000000" w:themeColor="text1"/>
        </w:rPr>
        <w:t>lascia</w:t>
      </w:r>
      <w:r w:rsidR="00917A67" w:rsidRPr="00917A67">
        <w:rPr>
          <w:rFonts w:cstheme="minorHAnsi"/>
          <w:bCs/>
          <w:color w:val="000000" w:themeColor="text1"/>
        </w:rPr>
        <w:t>re</w:t>
      </w:r>
      <w:r w:rsidR="00093989" w:rsidRPr="00917A67">
        <w:rPr>
          <w:rFonts w:cstheme="minorHAnsi"/>
          <w:bCs/>
          <w:color w:val="000000" w:themeColor="text1"/>
        </w:rPr>
        <w:t xml:space="preserve"> più tempo alle</w:t>
      </w:r>
      <w:r w:rsidR="00093989" w:rsidRPr="00EE4A36">
        <w:rPr>
          <w:rFonts w:cstheme="minorHAnsi"/>
          <w:b/>
          <w:color w:val="000000" w:themeColor="text1"/>
        </w:rPr>
        <w:t xml:space="preserve"> attività laboratoriali</w:t>
      </w:r>
      <w:r w:rsidR="00093989" w:rsidRPr="00955A4F">
        <w:rPr>
          <w:rFonts w:cstheme="minorHAnsi"/>
          <w:bCs/>
          <w:color w:val="000000" w:themeColor="text1"/>
        </w:rPr>
        <w:t>.</w:t>
      </w:r>
      <w:r w:rsidR="00346994" w:rsidRPr="00955A4F">
        <w:rPr>
          <w:rFonts w:cstheme="minorHAnsi"/>
          <w:bCs/>
          <w:color w:val="000000" w:themeColor="text1"/>
        </w:rPr>
        <w:t xml:space="preserve"> </w:t>
      </w:r>
      <w:r w:rsidR="00955A4F">
        <w:rPr>
          <w:rFonts w:cstheme="minorHAnsi"/>
          <w:bCs/>
          <w:color w:val="000000" w:themeColor="text1"/>
        </w:rPr>
        <w:t xml:space="preserve">Le </w:t>
      </w:r>
      <w:r w:rsidR="00955A4F" w:rsidRPr="00955A4F">
        <w:rPr>
          <w:rFonts w:cstheme="minorHAnsi"/>
          <w:b/>
          <w:color w:val="000000" w:themeColor="text1"/>
        </w:rPr>
        <w:t>nuove strategie di apprendimento</w:t>
      </w:r>
      <w:r w:rsidR="00955A4F">
        <w:rPr>
          <w:rFonts w:cstheme="minorHAnsi"/>
          <w:bCs/>
          <w:color w:val="000000" w:themeColor="text1"/>
        </w:rPr>
        <w:t xml:space="preserve"> presenti, le </w:t>
      </w:r>
      <w:r w:rsidR="00955A4F" w:rsidRPr="00EA2AA7">
        <w:rPr>
          <w:rFonts w:cstheme="minorHAnsi"/>
          <w:b/>
          <w:color w:val="000000" w:themeColor="text1"/>
        </w:rPr>
        <w:t>mappe</w:t>
      </w:r>
      <w:r w:rsidR="00955A4F">
        <w:rPr>
          <w:rFonts w:cstheme="minorHAnsi"/>
          <w:bCs/>
          <w:color w:val="000000" w:themeColor="text1"/>
        </w:rPr>
        <w:t xml:space="preserve"> anche </w:t>
      </w:r>
      <w:r w:rsidR="00955A4F" w:rsidRPr="00EA2AA7">
        <w:rPr>
          <w:rFonts w:cstheme="minorHAnsi"/>
          <w:b/>
          <w:color w:val="000000" w:themeColor="text1"/>
        </w:rPr>
        <w:t>interattive</w:t>
      </w:r>
      <w:r w:rsidR="00955A4F">
        <w:rPr>
          <w:rFonts w:cstheme="minorHAnsi"/>
          <w:bCs/>
          <w:color w:val="000000" w:themeColor="text1"/>
        </w:rPr>
        <w:t xml:space="preserve">, i </w:t>
      </w:r>
      <w:r w:rsidR="00955A4F" w:rsidRPr="00EA2AA7">
        <w:rPr>
          <w:rFonts w:cstheme="minorHAnsi"/>
          <w:b/>
          <w:color w:val="000000" w:themeColor="text1"/>
        </w:rPr>
        <w:t>percorsi facilitati</w:t>
      </w:r>
      <w:r w:rsidR="00955A4F">
        <w:rPr>
          <w:rFonts w:cstheme="minorHAnsi"/>
          <w:bCs/>
          <w:color w:val="000000" w:themeColor="text1"/>
        </w:rPr>
        <w:t xml:space="preserve"> </w:t>
      </w:r>
      <w:r w:rsidR="00EA2AA7">
        <w:rPr>
          <w:rFonts w:cstheme="minorHAnsi"/>
          <w:bCs/>
          <w:color w:val="000000" w:themeColor="text1"/>
        </w:rPr>
        <w:t xml:space="preserve">da leggere e ascoltare permettono di svolgere una </w:t>
      </w:r>
      <w:r w:rsidR="00EA2AA7" w:rsidRPr="00C3441B">
        <w:rPr>
          <w:rFonts w:cstheme="minorHAnsi"/>
          <w:b/>
          <w:color w:val="000000" w:themeColor="text1"/>
        </w:rPr>
        <w:t>didattica per tutti</w:t>
      </w:r>
      <w:r w:rsidR="00EA2AA7">
        <w:rPr>
          <w:rFonts w:cstheme="minorHAnsi"/>
          <w:bCs/>
          <w:color w:val="000000" w:themeColor="text1"/>
        </w:rPr>
        <w:t>.</w:t>
      </w:r>
    </w:p>
    <w:p w14:paraId="575394E3" w14:textId="2AC0CB71" w:rsidR="00EA2AA7" w:rsidRDefault="00EA2AA7" w:rsidP="00C5234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</w:t>
      </w:r>
      <w:r w:rsidR="001B62BC" w:rsidRPr="00EE4A36">
        <w:rPr>
          <w:rFonts w:cstheme="minorHAnsi"/>
          <w:color w:val="000000" w:themeColor="text1"/>
        </w:rPr>
        <w:t xml:space="preserve"> molteplici </w:t>
      </w:r>
      <w:r>
        <w:rPr>
          <w:rFonts w:cstheme="minorHAnsi"/>
          <w:color w:val="000000" w:themeColor="text1"/>
        </w:rPr>
        <w:t xml:space="preserve">e diversificati </w:t>
      </w:r>
      <w:r w:rsidR="001B62BC" w:rsidRPr="00EE4A36">
        <w:rPr>
          <w:rFonts w:cstheme="minorHAnsi"/>
          <w:b/>
          <w:color w:val="000000" w:themeColor="text1"/>
        </w:rPr>
        <w:t>esercizi</w:t>
      </w:r>
      <w:r w:rsidR="001B62BC" w:rsidRPr="00EE4A3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offrono la possibilità </w:t>
      </w:r>
      <w:r w:rsidR="00C52340" w:rsidRPr="00EE4A36">
        <w:rPr>
          <w:rFonts w:cstheme="minorHAnsi"/>
          <w:color w:val="000000" w:themeColor="text1"/>
        </w:rPr>
        <w:t>di verificare le conoscenze</w:t>
      </w:r>
      <w:r w:rsidR="00346994" w:rsidRPr="00EE4A3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proprie della materia e le competenze professionali</w:t>
      </w:r>
      <w:r w:rsidR="00C3441B">
        <w:rPr>
          <w:rFonts w:cstheme="minorHAnsi"/>
          <w:color w:val="000000" w:themeColor="text1"/>
        </w:rPr>
        <w:t xml:space="preserve">, quelli in formato di </w:t>
      </w:r>
      <w:r w:rsidRPr="00C3441B">
        <w:rPr>
          <w:rFonts w:cstheme="minorHAnsi"/>
          <w:b/>
          <w:bCs/>
          <w:color w:val="000000" w:themeColor="text1"/>
        </w:rPr>
        <w:t>autoverifica</w:t>
      </w:r>
      <w:r>
        <w:rPr>
          <w:rFonts w:cstheme="minorHAnsi"/>
          <w:color w:val="000000" w:themeColor="text1"/>
        </w:rPr>
        <w:t xml:space="preserve"> </w:t>
      </w:r>
      <w:r w:rsidR="00C3441B">
        <w:rPr>
          <w:rFonts w:cstheme="minorHAnsi"/>
          <w:color w:val="000000" w:themeColor="text1"/>
        </w:rPr>
        <w:t xml:space="preserve">e il </w:t>
      </w:r>
      <w:r w:rsidR="00C3441B" w:rsidRPr="00C3441B">
        <w:rPr>
          <w:rFonts w:cstheme="minorHAnsi"/>
          <w:b/>
          <w:bCs/>
          <w:color w:val="000000" w:themeColor="text1"/>
        </w:rPr>
        <w:t>passaporto delle competenze</w:t>
      </w:r>
      <w:r w:rsidR="00C3441B">
        <w:rPr>
          <w:rFonts w:cstheme="minorHAnsi"/>
          <w:color w:val="000000" w:themeColor="text1"/>
        </w:rPr>
        <w:t xml:space="preserve"> favoriscono una consapevolezza personale degli obiettivi raggiunti</w:t>
      </w:r>
      <w:r>
        <w:rPr>
          <w:rFonts w:cstheme="minorHAnsi"/>
          <w:color w:val="000000" w:themeColor="text1"/>
        </w:rPr>
        <w:t>.</w:t>
      </w:r>
    </w:p>
    <w:p w14:paraId="60718FB1" w14:textId="6610FA57" w:rsidR="00A45D11" w:rsidRPr="00EE4A36" w:rsidRDefault="00077EF3" w:rsidP="00C5234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EE4A36">
        <w:rPr>
          <w:rFonts w:cstheme="minorHAnsi"/>
          <w:color w:val="000000" w:themeColor="text1"/>
        </w:rPr>
        <w:t xml:space="preserve">La </w:t>
      </w:r>
      <w:r w:rsidRPr="00EE4A36">
        <w:rPr>
          <w:rFonts w:cstheme="minorHAnsi"/>
          <w:b/>
          <w:color w:val="000000" w:themeColor="text1"/>
        </w:rPr>
        <w:t>Guida</w:t>
      </w:r>
      <w:r w:rsidRPr="00EE4A36">
        <w:rPr>
          <w:rFonts w:cstheme="minorHAnsi"/>
          <w:color w:val="000000" w:themeColor="text1"/>
        </w:rPr>
        <w:t xml:space="preserve"> per il docente contiene prove di verifica</w:t>
      </w:r>
      <w:r w:rsidR="00C3441B">
        <w:rPr>
          <w:rFonts w:cstheme="minorHAnsi"/>
          <w:color w:val="000000" w:themeColor="text1"/>
        </w:rPr>
        <w:t>, anche BES,</w:t>
      </w:r>
      <w:r w:rsidRPr="00EE4A36">
        <w:rPr>
          <w:rFonts w:cstheme="minorHAnsi"/>
          <w:color w:val="000000" w:themeColor="text1"/>
        </w:rPr>
        <w:t xml:space="preserve"> e declina la programmazione didattica in base agli argomenti proposti nel testo</w:t>
      </w:r>
      <w:r w:rsidR="00556ED6">
        <w:rPr>
          <w:rFonts w:cstheme="minorHAnsi"/>
          <w:color w:val="000000" w:themeColor="text1"/>
        </w:rPr>
        <w:t xml:space="preserve">. Gli stessi argomenti vengono anche analizzati in riferimento ai temi d’esame. La guida contiene tutte </w:t>
      </w:r>
      <w:r w:rsidRPr="00EE4A36">
        <w:rPr>
          <w:rFonts w:cstheme="minorHAnsi"/>
          <w:color w:val="000000" w:themeColor="text1"/>
        </w:rPr>
        <w:t>le soluzioni agli es</w:t>
      </w:r>
      <w:r w:rsidR="003009B6" w:rsidRPr="00EE4A36">
        <w:rPr>
          <w:rFonts w:cstheme="minorHAnsi"/>
          <w:color w:val="000000" w:themeColor="text1"/>
        </w:rPr>
        <w:t>e</w:t>
      </w:r>
      <w:r w:rsidRPr="00EE4A36">
        <w:rPr>
          <w:rFonts w:cstheme="minorHAnsi"/>
          <w:color w:val="000000" w:themeColor="text1"/>
        </w:rPr>
        <w:t>rcizi presenti nel testo</w:t>
      </w:r>
      <w:r w:rsidR="00556ED6">
        <w:rPr>
          <w:rFonts w:cstheme="minorHAnsi"/>
          <w:color w:val="000000" w:themeColor="text1"/>
        </w:rPr>
        <w:t xml:space="preserve"> e dei compiti di realtà</w:t>
      </w:r>
      <w:r w:rsidRPr="00EE4A36">
        <w:rPr>
          <w:rFonts w:cstheme="minorHAnsi"/>
          <w:color w:val="000000" w:themeColor="text1"/>
        </w:rPr>
        <w:t xml:space="preserve">. </w:t>
      </w:r>
    </w:p>
    <w:sectPr w:rsidR="00A45D11" w:rsidRPr="00EE4A36" w:rsidSect="00556ED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toria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B1"/>
    <w:rsid w:val="00077EF3"/>
    <w:rsid w:val="00081F3F"/>
    <w:rsid w:val="00093989"/>
    <w:rsid w:val="001642AE"/>
    <w:rsid w:val="001B62BC"/>
    <w:rsid w:val="001E07B0"/>
    <w:rsid w:val="001E0B77"/>
    <w:rsid w:val="002465D8"/>
    <w:rsid w:val="002A1201"/>
    <w:rsid w:val="002A74D6"/>
    <w:rsid w:val="003009B6"/>
    <w:rsid w:val="00307FAC"/>
    <w:rsid w:val="003443AB"/>
    <w:rsid w:val="00346994"/>
    <w:rsid w:val="00397ACA"/>
    <w:rsid w:val="003E7AD4"/>
    <w:rsid w:val="004A6D59"/>
    <w:rsid w:val="005119E6"/>
    <w:rsid w:val="005178B1"/>
    <w:rsid w:val="00556ED6"/>
    <w:rsid w:val="0057720D"/>
    <w:rsid w:val="00606B0D"/>
    <w:rsid w:val="00672BEC"/>
    <w:rsid w:val="006C62B8"/>
    <w:rsid w:val="00765FA5"/>
    <w:rsid w:val="00781530"/>
    <w:rsid w:val="008F25D5"/>
    <w:rsid w:val="008F42EC"/>
    <w:rsid w:val="00907743"/>
    <w:rsid w:val="00917A67"/>
    <w:rsid w:val="00923823"/>
    <w:rsid w:val="00955A4F"/>
    <w:rsid w:val="00976399"/>
    <w:rsid w:val="00982784"/>
    <w:rsid w:val="009B2013"/>
    <w:rsid w:val="00A35EB3"/>
    <w:rsid w:val="00A45D11"/>
    <w:rsid w:val="00AA3576"/>
    <w:rsid w:val="00AD396B"/>
    <w:rsid w:val="00B20B70"/>
    <w:rsid w:val="00B606BF"/>
    <w:rsid w:val="00C3441B"/>
    <w:rsid w:val="00C47544"/>
    <w:rsid w:val="00C52340"/>
    <w:rsid w:val="00CE2F29"/>
    <w:rsid w:val="00DA66E5"/>
    <w:rsid w:val="00DB136B"/>
    <w:rsid w:val="00EA2AA7"/>
    <w:rsid w:val="00EE4A36"/>
    <w:rsid w:val="00EE69F9"/>
    <w:rsid w:val="00F8151C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9A26"/>
  <w15:docId w15:val="{4EB898F1-D76E-4287-B946-E1A17495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F29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CE2F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2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2F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E2F29"/>
    <w:rPr>
      <w:b/>
      <w:bCs/>
    </w:rPr>
  </w:style>
  <w:style w:type="character" w:styleId="Enfasicorsivo">
    <w:name w:val="Emphasis"/>
    <w:basedOn w:val="Carpredefinitoparagrafo"/>
    <w:uiPriority w:val="20"/>
    <w:qFormat/>
    <w:rsid w:val="00CE2F29"/>
    <w:rPr>
      <w:i/>
      <w:iCs/>
    </w:rPr>
  </w:style>
  <w:style w:type="paragraph" w:styleId="Paragrafoelenco">
    <w:name w:val="List Paragraph"/>
    <w:basedOn w:val="Normale"/>
    <w:uiPriority w:val="34"/>
    <w:qFormat/>
    <w:rsid w:val="00CE2F29"/>
    <w:pPr>
      <w:ind w:left="720"/>
      <w:contextualSpacing/>
    </w:pPr>
  </w:style>
  <w:style w:type="paragraph" w:customStyle="1" w:styleId="Default">
    <w:name w:val="Default"/>
    <w:rsid w:val="002A74D6"/>
    <w:pPr>
      <w:autoSpaceDE w:val="0"/>
      <w:autoSpaceDN w:val="0"/>
      <w:adjustRightInd w:val="0"/>
    </w:pPr>
    <w:rPr>
      <w:rFonts w:ascii="Cantoria MT Std" w:hAnsi="Cantoria MT Std" w:cs="Cantoria MT St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A66E5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A66E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nicola capelli</cp:lastModifiedBy>
  <cp:revision>2</cp:revision>
  <cp:lastPrinted>2022-03-11T11:57:00Z</cp:lastPrinted>
  <dcterms:created xsi:type="dcterms:W3CDTF">2023-03-27T15:03:00Z</dcterms:created>
  <dcterms:modified xsi:type="dcterms:W3CDTF">2023-03-27T15:03:00Z</dcterms:modified>
</cp:coreProperties>
</file>