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CFC1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1341833" w14:textId="3217F146" w:rsidR="008F555F" w:rsidRDefault="009547DC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Redazione Scientifica</w:t>
      </w:r>
    </w:p>
    <w:p w14:paraId="738964E9" w14:textId="77777777" w:rsidR="00492509" w:rsidRPr="00492509" w:rsidRDefault="00492509" w:rsidP="00F051E5">
      <w:pPr>
        <w:ind w:right="282"/>
        <w:jc w:val="center"/>
        <w:rPr>
          <w:rFonts w:ascii="Verdana" w:hAnsi="Verdana" w:cs="Arial"/>
        </w:rPr>
      </w:pPr>
    </w:p>
    <w:p w14:paraId="66912462" w14:textId="36A344DE" w:rsidR="00362223" w:rsidRDefault="009547DC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FARE E CAPIRE LA MATEMATICA</w:t>
      </w:r>
    </w:p>
    <w:p w14:paraId="76A0ECD8" w14:textId="66C721DD" w:rsidR="00AE3792" w:rsidRPr="00DE3080" w:rsidRDefault="009547DC" w:rsidP="00AE37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Nuovo corso di a</w:t>
      </w:r>
      <w:r w:rsidR="00960FFF">
        <w:rPr>
          <w:b/>
          <w:sz w:val="32"/>
          <w:szCs w:val="32"/>
        </w:rPr>
        <w:t>ritmetica</w:t>
      </w:r>
      <w:r>
        <w:rPr>
          <w:b/>
          <w:sz w:val="32"/>
          <w:szCs w:val="32"/>
        </w:rPr>
        <w:t>, a</w:t>
      </w:r>
      <w:r w:rsidR="00960FFF">
        <w:rPr>
          <w:b/>
          <w:sz w:val="32"/>
          <w:szCs w:val="32"/>
        </w:rPr>
        <w:t>lgebra</w:t>
      </w:r>
      <w:r>
        <w:rPr>
          <w:b/>
          <w:sz w:val="32"/>
          <w:szCs w:val="32"/>
        </w:rPr>
        <w:t>, g</w:t>
      </w:r>
      <w:r w:rsidR="00960FFF">
        <w:rPr>
          <w:b/>
          <w:sz w:val="32"/>
          <w:szCs w:val="32"/>
        </w:rPr>
        <w:t>eometria</w:t>
      </w:r>
      <w:r>
        <w:rPr>
          <w:b/>
          <w:sz w:val="32"/>
          <w:szCs w:val="32"/>
        </w:rPr>
        <w:t>, s</w:t>
      </w:r>
      <w:r w:rsidR="00960FFF">
        <w:rPr>
          <w:b/>
          <w:sz w:val="32"/>
          <w:szCs w:val="32"/>
        </w:rPr>
        <w:t xml:space="preserve">tatistica &amp; </w:t>
      </w:r>
      <w:r>
        <w:rPr>
          <w:b/>
          <w:sz w:val="32"/>
          <w:szCs w:val="32"/>
        </w:rPr>
        <w:t>p</w:t>
      </w:r>
      <w:r w:rsidR="00960FFF">
        <w:rPr>
          <w:b/>
          <w:sz w:val="32"/>
          <w:szCs w:val="32"/>
        </w:rPr>
        <w:t>robabilità</w:t>
      </w:r>
    </w:p>
    <w:p w14:paraId="696B8AC5" w14:textId="31058C00" w:rsidR="008D037D" w:rsidRPr="00DE3080" w:rsidRDefault="008D037D" w:rsidP="00362223">
      <w:pPr>
        <w:jc w:val="center"/>
        <w:rPr>
          <w:b/>
          <w:sz w:val="32"/>
          <w:szCs w:val="32"/>
        </w:rPr>
      </w:pPr>
    </w:p>
    <w:p w14:paraId="5DB79AE1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7BD987B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F8F925A" w14:textId="220FEE60" w:rsidR="00362223" w:rsidRDefault="008F5E01" w:rsidP="008F5E01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Pagg. </w:t>
      </w:r>
      <w:r w:rsidR="00B2045E">
        <w:rPr>
          <w:rFonts w:ascii="Verdana" w:hAnsi="Verdana"/>
        </w:rPr>
        <w:t>608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2223" w:rsidRPr="006A0661">
        <w:rPr>
          <w:rFonts w:ascii="Verdana" w:hAnsi="Verdana"/>
        </w:rPr>
        <w:t>€ 2</w:t>
      </w:r>
      <w:r w:rsidR="009547DC">
        <w:rPr>
          <w:rFonts w:ascii="Verdana" w:hAnsi="Verdana"/>
        </w:rPr>
        <w:t>3</w:t>
      </w:r>
      <w:r w:rsidR="00362223" w:rsidRPr="006A0661">
        <w:rPr>
          <w:rFonts w:ascii="Verdana" w:hAnsi="Verdana"/>
        </w:rPr>
        <w:t>,</w:t>
      </w:r>
      <w:r w:rsidR="009547DC">
        <w:rPr>
          <w:rFonts w:ascii="Verdana" w:hAnsi="Verdana"/>
        </w:rPr>
        <w:t>5</w:t>
      </w:r>
      <w:r w:rsidR="00362223" w:rsidRPr="006A0661">
        <w:rPr>
          <w:rFonts w:ascii="Verdana" w:hAnsi="Verdana"/>
        </w:rPr>
        <w:t>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2223" w:rsidRPr="006A0661">
        <w:rPr>
          <w:rFonts w:ascii="Verdana" w:hAnsi="Verdana"/>
        </w:rPr>
        <w:t>ISBN 978-88-8488</w:t>
      </w:r>
      <w:r w:rsidR="00362223">
        <w:rPr>
          <w:rFonts w:ascii="Verdana" w:hAnsi="Verdana"/>
        </w:rPr>
        <w:t>-</w:t>
      </w:r>
      <w:r w:rsidR="009547DC">
        <w:rPr>
          <w:rFonts w:ascii="Verdana" w:hAnsi="Verdana"/>
        </w:rPr>
        <w:t>458-9</w:t>
      </w:r>
    </w:p>
    <w:p w14:paraId="68A3872D" w14:textId="6485B7B7" w:rsidR="002E135C" w:rsidRDefault="002E135C" w:rsidP="00362223">
      <w:pPr>
        <w:jc w:val="center"/>
        <w:rPr>
          <w:rFonts w:ascii="Verdana" w:hAnsi="Verdana"/>
        </w:rPr>
      </w:pPr>
    </w:p>
    <w:p w14:paraId="78E5D6AC" w14:textId="17B9414F" w:rsidR="002E135C" w:rsidRDefault="00D1524F" w:rsidP="00362223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2E135C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7C7FE8C" w14:textId="141751A5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4E7A1C74" w14:textId="3DA27F82" w:rsidR="00943C62" w:rsidRDefault="00943C62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308ED821" w14:textId="77777777" w:rsidR="002C1D87" w:rsidRPr="00170809" w:rsidRDefault="002C1D8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22D6A6F8" w14:textId="232569F9" w:rsidR="00610745" w:rsidRPr="002402DB" w:rsidRDefault="008F555F" w:rsidP="00960FFF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Si propone </w:t>
      </w:r>
      <w:r w:rsidR="00960FFF" w:rsidRPr="002402DB">
        <w:rPr>
          <w:rFonts w:ascii="Verdana" w:hAnsi="Verdana"/>
          <w:sz w:val="22"/>
          <w:szCs w:val="22"/>
        </w:rPr>
        <w:t xml:space="preserve">per </w:t>
      </w:r>
      <w:r w:rsidRPr="002402DB">
        <w:rPr>
          <w:rFonts w:ascii="Verdana" w:hAnsi="Verdana"/>
          <w:sz w:val="22"/>
          <w:szCs w:val="22"/>
        </w:rPr>
        <w:t xml:space="preserve">l’adozione </w:t>
      </w:r>
      <w:r w:rsidR="00610745" w:rsidRPr="002402DB">
        <w:rPr>
          <w:rFonts w:ascii="Verdana" w:hAnsi="Verdana"/>
          <w:sz w:val="22"/>
          <w:szCs w:val="22"/>
        </w:rPr>
        <w:t xml:space="preserve">il </w:t>
      </w:r>
      <w:r w:rsidR="002D1CEA" w:rsidRPr="002402DB">
        <w:rPr>
          <w:rFonts w:ascii="Verdana" w:hAnsi="Verdana"/>
          <w:sz w:val="22"/>
          <w:szCs w:val="22"/>
        </w:rPr>
        <w:t xml:space="preserve">nuovo </w:t>
      </w:r>
      <w:r w:rsidR="00610745" w:rsidRPr="002402DB">
        <w:rPr>
          <w:rFonts w:ascii="Verdana" w:hAnsi="Verdana"/>
          <w:sz w:val="22"/>
          <w:szCs w:val="22"/>
        </w:rPr>
        <w:t>volume “</w:t>
      </w:r>
      <w:r w:rsidR="002D1CEA" w:rsidRPr="002402DB">
        <w:rPr>
          <w:rFonts w:ascii="Verdana" w:hAnsi="Verdana"/>
          <w:sz w:val="22"/>
          <w:szCs w:val="22"/>
        </w:rPr>
        <w:t xml:space="preserve">Fare e Capire la </w:t>
      </w:r>
      <w:r w:rsidR="00610745" w:rsidRPr="002402DB">
        <w:rPr>
          <w:rFonts w:ascii="Verdana" w:hAnsi="Verdana"/>
          <w:sz w:val="22"/>
          <w:szCs w:val="22"/>
        </w:rPr>
        <w:t xml:space="preserve">Matematica”, un manuale dedicato all’insegnamento dei </w:t>
      </w:r>
      <w:r w:rsidR="00610745" w:rsidRPr="002402DB">
        <w:rPr>
          <w:rFonts w:ascii="Verdana" w:hAnsi="Verdana"/>
          <w:b/>
          <w:bCs/>
          <w:sz w:val="22"/>
          <w:szCs w:val="22"/>
        </w:rPr>
        <w:t>fondamenti della matematica,</w:t>
      </w:r>
      <w:r w:rsidR="00610745" w:rsidRPr="002402DB">
        <w:rPr>
          <w:rFonts w:ascii="Verdana" w:hAnsi="Verdana"/>
          <w:sz w:val="22"/>
          <w:szCs w:val="22"/>
        </w:rPr>
        <w:t xml:space="preserve"> in tutte le sue branche. </w:t>
      </w:r>
    </w:p>
    <w:p w14:paraId="77A77CEC" w14:textId="004AAEC3" w:rsidR="006E72C9" w:rsidRPr="002402DB" w:rsidRDefault="00610745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Il testo permette di affrontare tutti gli argomenti principali di aritmetica, algebra, geometria e statistica/probabilità, in modo </w:t>
      </w:r>
      <w:r w:rsidRPr="002402DB">
        <w:rPr>
          <w:rFonts w:ascii="Verdana" w:hAnsi="Verdana"/>
          <w:b/>
          <w:bCs/>
          <w:sz w:val="22"/>
          <w:szCs w:val="22"/>
        </w:rPr>
        <w:t>semplice</w:t>
      </w:r>
      <w:r w:rsidRPr="002402DB">
        <w:rPr>
          <w:rFonts w:ascii="Verdana" w:hAnsi="Verdana"/>
          <w:sz w:val="22"/>
          <w:szCs w:val="22"/>
        </w:rPr>
        <w:t xml:space="preserve"> e </w:t>
      </w:r>
      <w:r w:rsidRPr="002402DB">
        <w:rPr>
          <w:rFonts w:ascii="Verdana" w:hAnsi="Verdana"/>
          <w:b/>
          <w:bCs/>
          <w:sz w:val="22"/>
          <w:szCs w:val="22"/>
        </w:rPr>
        <w:t>chiaro</w:t>
      </w:r>
      <w:r w:rsidRPr="002402DB">
        <w:rPr>
          <w:rFonts w:ascii="Verdana" w:hAnsi="Verdana"/>
          <w:sz w:val="22"/>
          <w:szCs w:val="22"/>
        </w:rPr>
        <w:t>, ma sempre rigoroso e puntuale.</w:t>
      </w:r>
      <w:r w:rsidR="003362FC" w:rsidRPr="002402DB">
        <w:rPr>
          <w:rFonts w:ascii="Verdana" w:hAnsi="Verdana"/>
          <w:sz w:val="22"/>
          <w:szCs w:val="22"/>
        </w:rPr>
        <w:t xml:space="preserve"> </w:t>
      </w:r>
    </w:p>
    <w:p w14:paraId="47626815" w14:textId="197E07A8" w:rsidR="00074D20" w:rsidRPr="002402DB" w:rsidRDefault="00074D20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Elemento distintivo dell’opera è l’aver scelto di affrontare la scienza matematica attraverso una </w:t>
      </w:r>
      <w:r w:rsidRPr="002402DB">
        <w:rPr>
          <w:rFonts w:ascii="Verdana" w:hAnsi="Verdana"/>
          <w:b/>
          <w:bCs/>
          <w:sz w:val="22"/>
          <w:szCs w:val="22"/>
        </w:rPr>
        <w:t>didattica induttiva</w:t>
      </w:r>
      <w:r w:rsidRPr="002402DB">
        <w:rPr>
          <w:rFonts w:ascii="Verdana" w:hAnsi="Verdana"/>
          <w:sz w:val="22"/>
          <w:szCs w:val="22"/>
        </w:rPr>
        <w:t xml:space="preserve">, che permetta di </w:t>
      </w:r>
      <w:r w:rsidRPr="002402DB">
        <w:rPr>
          <w:rFonts w:ascii="Verdana" w:hAnsi="Verdana"/>
          <w:b/>
          <w:bCs/>
          <w:sz w:val="22"/>
          <w:szCs w:val="22"/>
        </w:rPr>
        <w:t>capire facendo</w:t>
      </w:r>
      <w:r w:rsidRPr="002402DB">
        <w:rPr>
          <w:rFonts w:ascii="Verdana" w:hAnsi="Verdana"/>
          <w:sz w:val="22"/>
          <w:szCs w:val="22"/>
        </w:rPr>
        <w:t>; in questo modo la matematica non resta teoria astratta, ma viene affrontata dal punto di vista pratico, in modo da acquisirne i principi e poterli applicare nella vita di tutti i giorni, oggi scolastica e domani lavorativa.</w:t>
      </w:r>
    </w:p>
    <w:p w14:paraId="49CDD819" w14:textId="12F8891B" w:rsidR="002D1CEA" w:rsidRPr="002402DB" w:rsidRDefault="003362FC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Gli argomenti sono proposti in modo </w:t>
      </w:r>
      <w:r w:rsidRPr="002402DB">
        <w:rPr>
          <w:rFonts w:ascii="Verdana" w:hAnsi="Verdana"/>
          <w:b/>
          <w:bCs/>
          <w:sz w:val="22"/>
          <w:szCs w:val="22"/>
        </w:rPr>
        <w:t>graduale</w:t>
      </w:r>
      <w:r w:rsidRPr="002402DB">
        <w:rPr>
          <w:rFonts w:ascii="Verdana" w:hAnsi="Verdana"/>
          <w:sz w:val="22"/>
          <w:szCs w:val="22"/>
        </w:rPr>
        <w:t xml:space="preserve"> per favorire l’apprendimento delle conoscenze e lo sviluppo delle competenze richieste in uscita dal percorso di studi.</w:t>
      </w:r>
    </w:p>
    <w:p w14:paraId="287E4FC6" w14:textId="2DB99885" w:rsidR="00074D20" w:rsidRPr="002402DB" w:rsidRDefault="002D1CEA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Il volume è organizzato in </w:t>
      </w:r>
      <w:r w:rsidRPr="002402DB">
        <w:rPr>
          <w:rFonts w:ascii="Verdana" w:hAnsi="Verdana"/>
          <w:b/>
          <w:bCs/>
          <w:sz w:val="22"/>
          <w:szCs w:val="22"/>
        </w:rPr>
        <w:t>Unità di Apprendimento</w:t>
      </w:r>
      <w:r w:rsidRPr="002402DB">
        <w:rPr>
          <w:rFonts w:ascii="Verdana" w:hAnsi="Verdana"/>
          <w:sz w:val="22"/>
          <w:szCs w:val="22"/>
        </w:rPr>
        <w:t xml:space="preserve"> (UDA)</w:t>
      </w:r>
      <w:r w:rsidR="00074D20" w:rsidRPr="002402DB">
        <w:rPr>
          <w:rFonts w:ascii="Verdana" w:hAnsi="Verdana"/>
          <w:sz w:val="22"/>
          <w:szCs w:val="22"/>
        </w:rPr>
        <w:t>, a loro volta suddivise in Step per accompagnare</w:t>
      </w:r>
      <w:r w:rsidR="00913E00">
        <w:rPr>
          <w:rFonts w:ascii="Verdana" w:hAnsi="Verdana"/>
          <w:sz w:val="22"/>
          <w:szCs w:val="22"/>
        </w:rPr>
        <w:t xml:space="preserve"> al</w:t>
      </w:r>
      <w:r w:rsidR="00074D20" w:rsidRPr="002402DB">
        <w:rPr>
          <w:rFonts w:ascii="Verdana" w:hAnsi="Verdana"/>
          <w:sz w:val="22"/>
          <w:szCs w:val="22"/>
        </w:rPr>
        <w:t xml:space="preserve"> meglio il progressivo apprendimento.</w:t>
      </w:r>
    </w:p>
    <w:p w14:paraId="5DAB876A" w14:textId="77777777" w:rsidR="002D1CEA" w:rsidRPr="002402DB" w:rsidRDefault="002D1CEA" w:rsidP="002D1CEA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Le UDA si aprono con uno sfidante </w:t>
      </w:r>
      <w:r w:rsidRPr="002402DB">
        <w:rPr>
          <w:rFonts w:ascii="Verdana" w:hAnsi="Verdana"/>
          <w:b/>
          <w:bCs/>
          <w:sz w:val="22"/>
          <w:szCs w:val="22"/>
        </w:rPr>
        <w:t>compito di realtà</w:t>
      </w:r>
      <w:r w:rsidRPr="002402DB">
        <w:rPr>
          <w:rFonts w:ascii="Verdana" w:hAnsi="Verdana"/>
          <w:sz w:val="22"/>
          <w:szCs w:val="22"/>
        </w:rPr>
        <w:t xml:space="preserve">, che mette gli studenti subito di fronte all’applicazione concreta di concetti e formule, invogliandoli e predisponendoli verso il processo di apprendimento, e si chiudono con una </w:t>
      </w:r>
      <w:r w:rsidRPr="002402DB">
        <w:rPr>
          <w:rFonts w:ascii="Verdana" w:hAnsi="Verdana"/>
          <w:b/>
          <w:bCs/>
          <w:sz w:val="22"/>
          <w:szCs w:val="22"/>
        </w:rPr>
        <w:t>verifica delle competenze</w:t>
      </w:r>
      <w:r w:rsidRPr="002402DB">
        <w:rPr>
          <w:rFonts w:ascii="Verdana" w:hAnsi="Verdana"/>
          <w:sz w:val="22"/>
          <w:szCs w:val="22"/>
        </w:rPr>
        <w:t>, suddivise in tre livelli (minime, intermedie, avanzate).</w:t>
      </w:r>
    </w:p>
    <w:p w14:paraId="64A1A358" w14:textId="091EFB27" w:rsidR="002D1CEA" w:rsidRPr="002402DB" w:rsidRDefault="00074D20" w:rsidP="002D1CEA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Il volume proposto è molto attento alla </w:t>
      </w:r>
      <w:r w:rsidRPr="002402DB">
        <w:rPr>
          <w:rFonts w:ascii="Verdana" w:hAnsi="Verdana"/>
          <w:b/>
          <w:bCs/>
          <w:sz w:val="22"/>
          <w:szCs w:val="22"/>
        </w:rPr>
        <w:t>didattica per tutti</w:t>
      </w:r>
      <w:r w:rsidRPr="002402DB">
        <w:rPr>
          <w:rFonts w:ascii="Verdana" w:hAnsi="Verdana"/>
          <w:sz w:val="22"/>
          <w:szCs w:val="22"/>
        </w:rPr>
        <w:t xml:space="preserve">: propone </w:t>
      </w:r>
      <w:r w:rsidR="002D1CEA" w:rsidRPr="002402DB">
        <w:rPr>
          <w:rFonts w:ascii="Verdana" w:hAnsi="Verdana"/>
          <w:sz w:val="22"/>
          <w:szCs w:val="22"/>
        </w:rPr>
        <w:t>spiegazioni chiare,</w:t>
      </w:r>
      <w:r w:rsidRPr="002402DB">
        <w:rPr>
          <w:rFonts w:ascii="Verdana" w:hAnsi="Verdana"/>
          <w:sz w:val="22"/>
          <w:szCs w:val="22"/>
        </w:rPr>
        <w:t xml:space="preserve"> </w:t>
      </w:r>
      <w:r w:rsidR="002D1CEA" w:rsidRPr="002402DB">
        <w:rPr>
          <w:rFonts w:ascii="Verdana" w:hAnsi="Verdana"/>
          <w:sz w:val="22"/>
          <w:szCs w:val="22"/>
        </w:rPr>
        <w:t>numerosi schemi e</w:t>
      </w:r>
      <w:r w:rsidRPr="002402DB">
        <w:rPr>
          <w:rFonts w:ascii="Verdana" w:hAnsi="Verdana"/>
          <w:sz w:val="22"/>
          <w:szCs w:val="22"/>
        </w:rPr>
        <w:t xml:space="preserve">d </w:t>
      </w:r>
      <w:r w:rsidR="002D1CEA" w:rsidRPr="002402DB">
        <w:rPr>
          <w:rFonts w:ascii="Verdana" w:hAnsi="Verdana"/>
          <w:sz w:val="22"/>
          <w:szCs w:val="22"/>
        </w:rPr>
        <w:t xml:space="preserve">esercizi guidati </w:t>
      </w:r>
      <w:r w:rsidRPr="002402DB">
        <w:rPr>
          <w:rFonts w:ascii="Verdana" w:hAnsi="Verdana"/>
          <w:sz w:val="22"/>
          <w:szCs w:val="22"/>
        </w:rPr>
        <w:t xml:space="preserve">per </w:t>
      </w:r>
      <w:r w:rsidR="002D1CEA" w:rsidRPr="002402DB">
        <w:rPr>
          <w:rFonts w:ascii="Verdana" w:hAnsi="Verdana"/>
          <w:sz w:val="22"/>
          <w:szCs w:val="22"/>
        </w:rPr>
        <w:t>facilita</w:t>
      </w:r>
      <w:r w:rsidRPr="002402DB">
        <w:rPr>
          <w:rFonts w:ascii="Verdana" w:hAnsi="Verdana"/>
          <w:sz w:val="22"/>
          <w:szCs w:val="22"/>
        </w:rPr>
        <w:t>re</w:t>
      </w:r>
      <w:r w:rsidR="002D1CEA" w:rsidRPr="002402DB">
        <w:rPr>
          <w:rFonts w:ascii="Verdana" w:hAnsi="Verdana"/>
          <w:sz w:val="22"/>
          <w:szCs w:val="22"/>
        </w:rPr>
        <w:t xml:space="preserve"> la comprensione, </w:t>
      </w:r>
      <w:r w:rsidRPr="002402DB">
        <w:rPr>
          <w:rFonts w:ascii="Verdana" w:hAnsi="Verdana"/>
          <w:sz w:val="22"/>
          <w:szCs w:val="22"/>
        </w:rPr>
        <w:t xml:space="preserve">oltre a presentare </w:t>
      </w:r>
      <w:r w:rsidR="002D1CEA" w:rsidRPr="002402DB">
        <w:rPr>
          <w:rFonts w:ascii="Verdana" w:hAnsi="Verdana"/>
          <w:sz w:val="22"/>
          <w:szCs w:val="22"/>
        </w:rPr>
        <w:t xml:space="preserve">mappe concettuali, tabelle riassuntive, studiate evidenziazioni e domande in itinere </w:t>
      </w:r>
      <w:r w:rsidRPr="002402DB">
        <w:rPr>
          <w:rFonts w:ascii="Verdana" w:hAnsi="Verdana"/>
          <w:sz w:val="22"/>
          <w:szCs w:val="22"/>
        </w:rPr>
        <w:t xml:space="preserve">per catturare </w:t>
      </w:r>
      <w:r w:rsidR="002D1CEA" w:rsidRPr="002402DB">
        <w:rPr>
          <w:rFonts w:ascii="Verdana" w:hAnsi="Verdana"/>
          <w:sz w:val="22"/>
          <w:szCs w:val="22"/>
        </w:rPr>
        <w:t xml:space="preserve">l’attenzione </w:t>
      </w:r>
      <w:r w:rsidRPr="002402DB">
        <w:rPr>
          <w:rFonts w:ascii="Verdana" w:hAnsi="Verdana"/>
          <w:sz w:val="22"/>
          <w:szCs w:val="22"/>
        </w:rPr>
        <w:t xml:space="preserve">e </w:t>
      </w:r>
      <w:r w:rsidR="002D1CEA" w:rsidRPr="002402DB">
        <w:rPr>
          <w:rFonts w:ascii="Verdana" w:hAnsi="Verdana"/>
          <w:sz w:val="22"/>
          <w:szCs w:val="22"/>
        </w:rPr>
        <w:t>aiuta</w:t>
      </w:r>
      <w:r w:rsidRPr="002402DB">
        <w:rPr>
          <w:rFonts w:ascii="Verdana" w:hAnsi="Verdana"/>
          <w:sz w:val="22"/>
          <w:szCs w:val="22"/>
        </w:rPr>
        <w:t>re gli studenti</w:t>
      </w:r>
      <w:r w:rsidR="002D1CEA" w:rsidRPr="002402DB">
        <w:rPr>
          <w:rFonts w:ascii="Verdana" w:hAnsi="Verdana"/>
          <w:sz w:val="22"/>
          <w:szCs w:val="22"/>
        </w:rPr>
        <w:t xml:space="preserve"> a focalizzarsi sui concetti chiave. </w:t>
      </w:r>
    </w:p>
    <w:p w14:paraId="2A139375" w14:textId="454D4880" w:rsidR="002D1CEA" w:rsidRPr="002402DB" w:rsidRDefault="002D1CEA" w:rsidP="002D1CEA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>L’utilizzo di caratteri ad alta leggibilità rende la proposta ancora più inclusiva.</w:t>
      </w:r>
    </w:p>
    <w:p w14:paraId="2C9B2159" w14:textId="52279D34" w:rsidR="002402DB" w:rsidRPr="002402DB" w:rsidRDefault="00074D20" w:rsidP="002402DB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b/>
          <w:bCs/>
          <w:sz w:val="22"/>
          <w:szCs w:val="22"/>
        </w:rPr>
        <w:t>Numerosi esercizi</w:t>
      </w:r>
      <w:r w:rsidRPr="002402DB">
        <w:rPr>
          <w:rFonts w:ascii="Verdana" w:hAnsi="Verdana"/>
          <w:sz w:val="22"/>
          <w:szCs w:val="22"/>
        </w:rPr>
        <w:t xml:space="preserve">, suddivisi in </w:t>
      </w:r>
      <w:r w:rsidRPr="002402DB">
        <w:rPr>
          <w:rFonts w:ascii="Verdana" w:hAnsi="Verdana"/>
          <w:b/>
          <w:bCs/>
          <w:sz w:val="22"/>
          <w:szCs w:val="22"/>
        </w:rPr>
        <w:t>quattro gradi di difficoltà</w:t>
      </w:r>
      <w:r w:rsidRPr="002402DB">
        <w:rPr>
          <w:rFonts w:ascii="Verdana" w:hAnsi="Verdana"/>
          <w:sz w:val="22"/>
          <w:szCs w:val="22"/>
        </w:rPr>
        <w:t xml:space="preserve">, consentono di mettere alla prova conoscenze e abilità acquisite, ponendo gli studenti anche di fronte ad applicazioni concrete (mondo del lavoro) e all’utilizzo della logica. </w:t>
      </w:r>
      <w:r w:rsidR="002402DB" w:rsidRPr="002402DB">
        <w:rPr>
          <w:rFonts w:ascii="Verdana" w:hAnsi="Verdana"/>
          <w:sz w:val="22"/>
          <w:szCs w:val="22"/>
        </w:rPr>
        <w:t>La suddivisione in gradi di difficoltà, inoltre, consente al docente di assegnare al gruppo classe gli esercizi più adatti al livello raggiunto e da raggiungere</w:t>
      </w:r>
      <w:r w:rsidR="00AB6AF4">
        <w:rPr>
          <w:rFonts w:ascii="Verdana" w:hAnsi="Verdana"/>
          <w:sz w:val="22"/>
          <w:szCs w:val="22"/>
        </w:rPr>
        <w:t>.</w:t>
      </w:r>
    </w:p>
    <w:p w14:paraId="7A6208AD" w14:textId="17126782" w:rsidR="00960FFF" w:rsidRPr="002402DB" w:rsidRDefault="002402DB" w:rsidP="00913E00">
      <w:pPr>
        <w:jc w:val="both"/>
        <w:rPr>
          <w:rFonts w:ascii="Verdana" w:hAnsi="Verdana" w:cstheme="minorHAnsi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>Rilevante appare anche l’</w:t>
      </w:r>
      <w:r w:rsidRPr="00913E00">
        <w:rPr>
          <w:rFonts w:ascii="Verdana" w:hAnsi="Verdana"/>
          <w:b/>
          <w:bCs/>
          <w:sz w:val="22"/>
          <w:szCs w:val="22"/>
        </w:rPr>
        <w:t xml:space="preserve">aspetto digitale </w:t>
      </w:r>
      <w:r w:rsidRPr="002402DB">
        <w:rPr>
          <w:rFonts w:ascii="Verdana" w:hAnsi="Verdana"/>
          <w:sz w:val="22"/>
          <w:szCs w:val="22"/>
        </w:rPr>
        <w:t>con l</w:t>
      </w:r>
      <w:r w:rsidR="00074D20" w:rsidRPr="002402DB">
        <w:rPr>
          <w:rFonts w:ascii="Verdana" w:hAnsi="Verdana"/>
          <w:sz w:val="22"/>
          <w:szCs w:val="22"/>
        </w:rPr>
        <w:t>’introduzione di esercizi</w:t>
      </w:r>
      <w:r w:rsidRPr="002402DB">
        <w:rPr>
          <w:rFonts w:ascii="Verdana" w:hAnsi="Verdana"/>
          <w:sz w:val="22"/>
          <w:szCs w:val="22"/>
        </w:rPr>
        <w:t xml:space="preserve"> di autoverifica</w:t>
      </w:r>
      <w:r w:rsidR="00074D20" w:rsidRPr="002402DB">
        <w:rPr>
          <w:rFonts w:ascii="Verdana" w:hAnsi="Verdana"/>
          <w:sz w:val="22"/>
          <w:szCs w:val="22"/>
        </w:rPr>
        <w:t xml:space="preserve">, simulazioni e attività interattive (escape math, </w:t>
      </w:r>
      <w:r w:rsidRPr="002402DB">
        <w:rPr>
          <w:rFonts w:ascii="Verdana" w:hAnsi="Verdana"/>
          <w:sz w:val="22"/>
          <w:szCs w:val="22"/>
        </w:rPr>
        <w:t xml:space="preserve">excel, </w:t>
      </w:r>
      <w:r w:rsidR="00074D20" w:rsidRPr="002402DB">
        <w:rPr>
          <w:rFonts w:ascii="Verdana" w:hAnsi="Verdana"/>
          <w:sz w:val="22"/>
          <w:szCs w:val="22"/>
        </w:rPr>
        <w:t>ecc.)</w:t>
      </w:r>
      <w:r w:rsidRPr="002402DB">
        <w:rPr>
          <w:rFonts w:ascii="Verdana" w:hAnsi="Verdana"/>
          <w:sz w:val="22"/>
          <w:szCs w:val="22"/>
        </w:rPr>
        <w:t>, utili per</w:t>
      </w:r>
      <w:r w:rsidR="00074D20" w:rsidRPr="002402DB">
        <w:rPr>
          <w:rFonts w:ascii="Verdana" w:hAnsi="Verdana"/>
          <w:sz w:val="22"/>
          <w:szCs w:val="22"/>
        </w:rPr>
        <w:t xml:space="preserve"> catturare la curiosità degli allievi, spronandoli a mettersi alla prova nell’applicazione di quanto appreso.</w:t>
      </w:r>
      <w:r w:rsidR="00913E00">
        <w:rPr>
          <w:rFonts w:ascii="Verdana" w:hAnsi="Verdana"/>
          <w:sz w:val="22"/>
          <w:szCs w:val="22"/>
        </w:rPr>
        <w:t xml:space="preserve"> Online, sono disponibili anche ulteriori approfondimenti.</w:t>
      </w:r>
    </w:p>
    <w:p w14:paraId="466AE3EB" w14:textId="70E817C9" w:rsidR="00960FFF" w:rsidRPr="002402DB" w:rsidRDefault="00960FFF" w:rsidP="00960FFF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Per i docenti è prevista una </w:t>
      </w:r>
      <w:r w:rsidRPr="002402DB">
        <w:rPr>
          <w:rFonts w:ascii="Verdana" w:hAnsi="Verdana"/>
          <w:b/>
          <w:sz w:val="22"/>
          <w:szCs w:val="22"/>
        </w:rPr>
        <w:t>guida</w:t>
      </w:r>
      <w:r w:rsidRPr="002402DB">
        <w:rPr>
          <w:rFonts w:ascii="Verdana" w:hAnsi="Verdana"/>
          <w:sz w:val="22"/>
          <w:szCs w:val="22"/>
        </w:rPr>
        <w:t xml:space="preserve"> contenente</w:t>
      </w:r>
      <w:r w:rsidR="00DD08AF" w:rsidRPr="002402DB">
        <w:rPr>
          <w:rFonts w:ascii="Verdana" w:hAnsi="Verdana"/>
          <w:sz w:val="22"/>
          <w:szCs w:val="22"/>
        </w:rPr>
        <w:t xml:space="preserve"> le prove di verifica, anche in versione facilitata ma equipollente, e le relative soluzioni.</w:t>
      </w:r>
    </w:p>
    <w:p w14:paraId="2B78458B" w14:textId="77777777" w:rsidR="00960FFF" w:rsidRDefault="00960FFF" w:rsidP="00AE3792">
      <w:pPr>
        <w:jc w:val="both"/>
        <w:rPr>
          <w:rFonts w:ascii="Verdana" w:hAnsi="Verdana"/>
          <w:color w:val="FF0000"/>
          <w:sz w:val="22"/>
          <w:szCs w:val="22"/>
        </w:rPr>
      </w:pPr>
    </w:p>
    <w:sectPr w:rsidR="00960FFF" w:rsidSect="00492509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3AE7" w14:textId="77777777" w:rsidR="007A1A90" w:rsidRDefault="007A1A90">
      <w:r>
        <w:separator/>
      </w:r>
    </w:p>
  </w:endnote>
  <w:endnote w:type="continuationSeparator" w:id="0">
    <w:p w14:paraId="134217E9" w14:textId="77777777" w:rsidR="007A1A90" w:rsidRDefault="007A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ia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EAB7" w14:textId="77777777" w:rsidR="007A1A90" w:rsidRDefault="007A1A90">
      <w:r>
        <w:separator/>
      </w:r>
    </w:p>
  </w:footnote>
  <w:footnote w:type="continuationSeparator" w:id="0">
    <w:p w14:paraId="4A93D59F" w14:textId="77777777" w:rsidR="007A1A90" w:rsidRDefault="007A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A48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5243">
    <w:abstractNumId w:val="1"/>
  </w:num>
  <w:num w:numId="2" w16cid:durableId="1473400395">
    <w:abstractNumId w:val="0"/>
  </w:num>
  <w:num w:numId="3" w16cid:durableId="95486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17"/>
    <w:rsid w:val="00011781"/>
    <w:rsid w:val="0002466F"/>
    <w:rsid w:val="0003534D"/>
    <w:rsid w:val="00074D20"/>
    <w:rsid w:val="0007671D"/>
    <w:rsid w:val="0008686D"/>
    <w:rsid w:val="000A34C1"/>
    <w:rsid w:val="000D60BD"/>
    <w:rsid w:val="000E21FF"/>
    <w:rsid w:val="000F30A6"/>
    <w:rsid w:val="00117D59"/>
    <w:rsid w:val="00120F2F"/>
    <w:rsid w:val="001214D1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360C0"/>
    <w:rsid w:val="002402DB"/>
    <w:rsid w:val="00240E9B"/>
    <w:rsid w:val="002429AE"/>
    <w:rsid w:val="00265211"/>
    <w:rsid w:val="00283FD3"/>
    <w:rsid w:val="002A435F"/>
    <w:rsid w:val="002A5943"/>
    <w:rsid w:val="002B4551"/>
    <w:rsid w:val="002C1D87"/>
    <w:rsid w:val="002D1CEA"/>
    <w:rsid w:val="002D77F7"/>
    <w:rsid w:val="002E0590"/>
    <w:rsid w:val="002E135C"/>
    <w:rsid w:val="002E394F"/>
    <w:rsid w:val="002E59B5"/>
    <w:rsid w:val="002F5903"/>
    <w:rsid w:val="00322DB0"/>
    <w:rsid w:val="00323350"/>
    <w:rsid w:val="00325917"/>
    <w:rsid w:val="003362FC"/>
    <w:rsid w:val="003476DF"/>
    <w:rsid w:val="00360366"/>
    <w:rsid w:val="00362223"/>
    <w:rsid w:val="00366B90"/>
    <w:rsid w:val="00387A25"/>
    <w:rsid w:val="003910EA"/>
    <w:rsid w:val="003B5EF8"/>
    <w:rsid w:val="003C683D"/>
    <w:rsid w:val="003E4FDF"/>
    <w:rsid w:val="004263AE"/>
    <w:rsid w:val="0045670F"/>
    <w:rsid w:val="00492509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10745"/>
    <w:rsid w:val="00626CE2"/>
    <w:rsid w:val="00695E03"/>
    <w:rsid w:val="006C5754"/>
    <w:rsid w:val="006D03F5"/>
    <w:rsid w:val="006E72C9"/>
    <w:rsid w:val="00703205"/>
    <w:rsid w:val="00715E32"/>
    <w:rsid w:val="00726378"/>
    <w:rsid w:val="007446BD"/>
    <w:rsid w:val="0075061C"/>
    <w:rsid w:val="00795B94"/>
    <w:rsid w:val="007A1A90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C796E"/>
    <w:rsid w:val="008D037D"/>
    <w:rsid w:val="008F555F"/>
    <w:rsid w:val="008F5E01"/>
    <w:rsid w:val="00913E00"/>
    <w:rsid w:val="00943C62"/>
    <w:rsid w:val="009547DC"/>
    <w:rsid w:val="00960FFF"/>
    <w:rsid w:val="0098061D"/>
    <w:rsid w:val="009B4001"/>
    <w:rsid w:val="009B502A"/>
    <w:rsid w:val="009C2A70"/>
    <w:rsid w:val="009D1556"/>
    <w:rsid w:val="00A00FF9"/>
    <w:rsid w:val="00A24B07"/>
    <w:rsid w:val="00A30121"/>
    <w:rsid w:val="00A42DDC"/>
    <w:rsid w:val="00A56757"/>
    <w:rsid w:val="00A64C0D"/>
    <w:rsid w:val="00AB6AF4"/>
    <w:rsid w:val="00AC340D"/>
    <w:rsid w:val="00AD2623"/>
    <w:rsid w:val="00AE3792"/>
    <w:rsid w:val="00B2045E"/>
    <w:rsid w:val="00B40B3C"/>
    <w:rsid w:val="00B933B9"/>
    <w:rsid w:val="00BA6695"/>
    <w:rsid w:val="00C158F8"/>
    <w:rsid w:val="00C2636E"/>
    <w:rsid w:val="00C9079D"/>
    <w:rsid w:val="00C91F92"/>
    <w:rsid w:val="00CA3F8C"/>
    <w:rsid w:val="00CB36C8"/>
    <w:rsid w:val="00CD7209"/>
    <w:rsid w:val="00CE585D"/>
    <w:rsid w:val="00CF054F"/>
    <w:rsid w:val="00CF7CC8"/>
    <w:rsid w:val="00D05C70"/>
    <w:rsid w:val="00D1524F"/>
    <w:rsid w:val="00D636DC"/>
    <w:rsid w:val="00D67076"/>
    <w:rsid w:val="00D903E2"/>
    <w:rsid w:val="00DA5987"/>
    <w:rsid w:val="00DC7C9E"/>
    <w:rsid w:val="00DD08AF"/>
    <w:rsid w:val="00DD192F"/>
    <w:rsid w:val="00DE3080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76DA"/>
    <w:rsid w:val="00EF2576"/>
    <w:rsid w:val="00F051E5"/>
    <w:rsid w:val="00F41F67"/>
    <w:rsid w:val="00F6373F"/>
    <w:rsid w:val="00F66EB4"/>
    <w:rsid w:val="00FA4F56"/>
    <w:rsid w:val="00FD45E8"/>
    <w:rsid w:val="00FE69A0"/>
    <w:rsid w:val="00FE6A55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AEBD1"/>
  <w15:docId w15:val="{096D21B2-9B4C-4D49-8E22-B2D1C36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customStyle="1" w:styleId="Default">
    <w:name w:val="Default"/>
    <w:rsid w:val="006E72C9"/>
    <w:pPr>
      <w:autoSpaceDE w:val="0"/>
      <w:autoSpaceDN w:val="0"/>
      <w:adjustRightInd w:val="0"/>
    </w:pPr>
    <w:rPr>
      <w:rFonts w:ascii="Cantoria MT Std" w:eastAsiaTheme="minorHAnsi" w:hAnsi="Cantoria MT Std" w:cs="Cantoria MT St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7</cp:revision>
  <cp:lastPrinted>2023-05-03T07:38:00Z</cp:lastPrinted>
  <dcterms:created xsi:type="dcterms:W3CDTF">2023-05-03T10:51:00Z</dcterms:created>
  <dcterms:modified xsi:type="dcterms:W3CDTF">2023-06-13T11:04:00Z</dcterms:modified>
</cp:coreProperties>
</file>