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4603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1B33D7A1" w14:textId="5287B0FD" w:rsidR="008F555F" w:rsidRDefault="00FF067D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Antonella la Grasta</w:t>
      </w:r>
    </w:p>
    <w:p w14:paraId="2EE3FCC1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B64339A" w14:textId="4F799602" w:rsidR="00362223" w:rsidRPr="00362223" w:rsidRDefault="00FF067D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LA CHIMICA PER LA MODA</w:t>
      </w:r>
    </w:p>
    <w:p w14:paraId="4E1CA3B0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3BC083CF" w14:textId="48BA4C77" w:rsidR="005F73A1" w:rsidRDefault="00FF067D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Competenze per la filiera</w:t>
      </w:r>
    </w:p>
    <w:p w14:paraId="638D731D" w14:textId="77777777" w:rsidR="00BE2312" w:rsidRDefault="00BE2312" w:rsidP="00362223">
      <w:pPr>
        <w:jc w:val="center"/>
        <w:rPr>
          <w:rFonts w:ascii="Verdana" w:hAnsi="Verdana"/>
        </w:rPr>
      </w:pPr>
    </w:p>
    <w:p w14:paraId="44861459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6C77AFD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DC621E4" w14:textId="3ADABE68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FF067D">
        <w:rPr>
          <w:rFonts w:ascii="Verdana" w:hAnsi="Verdana"/>
        </w:rPr>
        <w:t>3</w:t>
      </w:r>
      <w:r w:rsidR="00540722">
        <w:rPr>
          <w:rFonts w:ascii="Verdana" w:hAnsi="Verdana"/>
        </w:rPr>
        <w:t>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FF067D">
        <w:rPr>
          <w:rFonts w:ascii="Verdana" w:hAnsi="Verdana"/>
        </w:rPr>
        <w:t>2</w:t>
      </w:r>
      <w:r w:rsidR="000D423C">
        <w:rPr>
          <w:rFonts w:ascii="Verdana" w:hAnsi="Verdana"/>
        </w:rPr>
        <w:t>5</w:t>
      </w:r>
      <w:r w:rsidRPr="006A0661">
        <w:rPr>
          <w:rFonts w:ascii="Verdana" w:hAnsi="Verdana"/>
        </w:rPr>
        <w:t>,</w:t>
      </w:r>
      <w:r w:rsidR="000D423C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FF067D">
        <w:rPr>
          <w:rFonts w:ascii="Verdana" w:hAnsi="Verdana"/>
        </w:rPr>
        <w:t>408</w:t>
      </w:r>
      <w:r>
        <w:rPr>
          <w:rFonts w:ascii="Verdana" w:hAnsi="Verdana"/>
        </w:rPr>
        <w:t>-</w:t>
      </w:r>
      <w:r w:rsidR="00FF067D">
        <w:rPr>
          <w:rFonts w:ascii="Verdana" w:hAnsi="Verdana"/>
        </w:rPr>
        <w:t>4</w:t>
      </w:r>
    </w:p>
    <w:p w14:paraId="050EE37A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273962EA" w14:textId="1C09CA1C" w:rsidR="008F555F" w:rsidRDefault="0001178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8F555F" w:rsidRPr="00170809">
        <w:rPr>
          <w:rFonts w:ascii="Verdana" w:hAnsi="Verdana"/>
          <w:b/>
          <w:caps/>
          <w:sz w:val="28"/>
          <w:szCs w:val="28"/>
        </w:rPr>
        <w:t>20</w:t>
      </w:r>
      <w:r w:rsidR="0024142D">
        <w:rPr>
          <w:rFonts w:ascii="Verdana" w:hAnsi="Verdana"/>
          <w:b/>
          <w:caps/>
          <w:sz w:val="28"/>
          <w:szCs w:val="28"/>
        </w:rPr>
        <w:t>2</w:t>
      </w:r>
      <w:r w:rsidR="006A27B6">
        <w:rPr>
          <w:rFonts w:ascii="Verdana" w:hAnsi="Verdana"/>
          <w:b/>
          <w:caps/>
          <w:sz w:val="28"/>
          <w:szCs w:val="28"/>
        </w:rPr>
        <w:t>1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5B949A39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07423190" w14:textId="08782004" w:rsidR="00E905D8" w:rsidRDefault="008F555F" w:rsidP="006A27B6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FF067D" w:rsidRPr="00FF067D">
        <w:rPr>
          <w:rFonts w:ascii="Verdana" w:hAnsi="Verdana"/>
          <w:i/>
          <w:iCs/>
          <w:sz w:val="22"/>
          <w:szCs w:val="22"/>
        </w:rPr>
        <w:t>La chimica per la moda</w:t>
      </w:r>
      <w:r w:rsidR="00FF067D">
        <w:rPr>
          <w:rFonts w:ascii="Verdana" w:hAnsi="Verdana"/>
          <w:sz w:val="22"/>
          <w:szCs w:val="22"/>
        </w:rPr>
        <w:t xml:space="preserve"> della casa editrice San Marco.</w:t>
      </w:r>
    </w:p>
    <w:p w14:paraId="39B6E4BD" w14:textId="0385AA73" w:rsidR="003B5EF8" w:rsidRDefault="006A27B6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te</w:t>
      </w:r>
      <w:r w:rsidR="00DE3B51">
        <w:rPr>
          <w:rFonts w:ascii="Verdana" w:hAnsi="Verdana"/>
          <w:sz w:val="22"/>
          <w:szCs w:val="22"/>
        </w:rPr>
        <w:t xml:space="preserve">sto </w:t>
      </w:r>
      <w:r w:rsidRPr="001016D5">
        <w:rPr>
          <w:rFonts w:ascii="Verdana" w:hAnsi="Verdana"/>
          <w:b/>
          <w:bCs/>
          <w:sz w:val="22"/>
          <w:szCs w:val="22"/>
        </w:rPr>
        <w:t xml:space="preserve">dedicato </w:t>
      </w:r>
      <w:r w:rsidR="00DE3B51" w:rsidRPr="001016D5">
        <w:rPr>
          <w:rFonts w:ascii="Verdana" w:hAnsi="Verdana"/>
          <w:b/>
          <w:bCs/>
          <w:sz w:val="22"/>
          <w:szCs w:val="22"/>
        </w:rPr>
        <w:t>specificatamente al settore</w:t>
      </w:r>
      <w:r w:rsidR="00DE3B51">
        <w:rPr>
          <w:rFonts w:ascii="Verdana" w:hAnsi="Verdana"/>
          <w:sz w:val="22"/>
          <w:szCs w:val="22"/>
        </w:rPr>
        <w:t xml:space="preserve"> è diviso in due parti: nella prima sezione si trattano gli argomenti della </w:t>
      </w:r>
      <w:r w:rsidR="00DE3B51" w:rsidRPr="001016D5">
        <w:rPr>
          <w:rFonts w:ascii="Verdana" w:hAnsi="Verdana"/>
          <w:b/>
          <w:bCs/>
          <w:sz w:val="22"/>
          <w:szCs w:val="22"/>
        </w:rPr>
        <w:t>chimica di base</w:t>
      </w:r>
      <w:r w:rsidR="00DE3B51">
        <w:rPr>
          <w:rFonts w:ascii="Verdana" w:hAnsi="Verdana"/>
          <w:sz w:val="22"/>
          <w:szCs w:val="22"/>
        </w:rPr>
        <w:t xml:space="preserve"> necessari a chi si approccia per la prima volta alla disciplina: misure e grandezze, sostanze e miscele, elementi di teoria atomica, la tavola periodica, nomenclatura dei composti inorganici, reazioni chimiche, composti organici, polimeri e biomolecole. La seconda sezione entra nel merito della </w:t>
      </w:r>
      <w:r w:rsidR="00DE3B51" w:rsidRPr="001016D5">
        <w:rPr>
          <w:rFonts w:ascii="Verdana" w:hAnsi="Verdana"/>
          <w:b/>
          <w:bCs/>
          <w:sz w:val="22"/>
          <w:szCs w:val="22"/>
        </w:rPr>
        <w:t xml:space="preserve">chimica </w:t>
      </w:r>
      <w:r w:rsidR="00132AD8">
        <w:rPr>
          <w:rFonts w:ascii="Verdana" w:hAnsi="Verdana"/>
          <w:b/>
          <w:bCs/>
          <w:sz w:val="22"/>
          <w:szCs w:val="22"/>
        </w:rPr>
        <w:t>per il</w:t>
      </w:r>
      <w:r w:rsidR="00DE3B51" w:rsidRPr="001016D5">
        <w:rPr>
          <w:rFonts w:ascii="Verdana" w:hAnsi="Verdana"/>
          <w:b/>
          <w:bCs/>
          <w:sz w:val="22"/>
          <w:szCs w:val="22"/>
        </w:rPr>
        <w:t xml:space="preserve"> settore</w:t>
      </w:r>
      <w:r w:rsidR="00DE3B51">
        <w:rPr>
          <w:rFonts w:ascii="Verdana" w:hAnsi="Verdana"/>
          <w:sz w:val="22"/>
          <w:szCs w:val="22"/>
        </w:rPr>
        <w:t xml:space="preserve"> </w:t>
      </w:r>
      <w:r w:rsidR="001016D5" w:rsidRPr="001016D5">
        <w:rPr>
          <w:rFonts w:ascii="Verdana" w:hAnsi="Verdana"/>
          <w:b/>
          <w:bCs/>
          <w:sz w:val="22"/>
          <w:szCs w:val="22"/>
        </w:rPr>
        <w:t>moda</w:t>
      </w:r>
      <w:r w:rsidR="001016D5">
        <w:rPr>
          <w:rFonts w:ascii="Verdana" w:hAnsi="Verdana"/>
          <w:sz w:val="22"/>
          <w:szCs w:val="22"/>
        </w:rPr>
        <w:t xml:space="preserve"> </w:t>
      </w:r>
      <w:r w:rsidR="00DE3B51">
        <w:rPr>
          <w:rFonts w:ascii="Verdana" w:hAnsi="Verdana"/>
          <w:sz w:val="22"/>
          <w:szCs w:val="22"/>
        </w:rPr>
        <w:t>trattando le fibre tessili, pelli e pellicce, il lavaggio e i coloranti. Le numerose estensioni online offrono anche materiale per approfondire le gemme preziose, i finissaggi ed elementi di cosmetologia. Questo consente in unico testo di trattare la chimica di base e di focalizzarsi sugli argomenti maggiormente utili per il corso di studi.</w:t>
      </w:r>
      <w:r w:rsidR="00132AD8" w:rsidRPr="00132AD8">
        <w:rPr>
          <w:rFonts w:ascii="Verdana" w:hAnsi="Verdana"/>
          <w:sz w:val="22"/>
          <w:szCs w:val="22"/>
        </w:rPr>
        <w:t xml:space="preserve"> </w:t>
      </w:r>
      <w:r w:rsidR="00132AD8">
        <w:rPr>
          <w:rFonts w:ascii="Verdana" w:hAnsi="Verdana"/>
          <w:sz w:val="22"/>
          <w:szCs w:val="22"/>
        </w:rPr>
        <w:t xml:space="preserve">L’attenzione </w:t>
      </w:r>
      <w:r w:rsidR="002C46C3">
        <w:rPr>
          <w:rFonts w:ascii="Verdana" w:hAnsi="Verdana"/>
          <w:sz w:val="22"/>
          <w:szCs w:val="22"/>
        </w:rPr>
        <w:t xml:space="preserve">al made in Italy, alle </w:t>
      </w:r>
      <w:r w:rsidR="00132AD8" w:rsidRPr="00132AD8">
        <w:rPr>
          <w:rFonts w:ascii="Verdana" w:hAnsi="Verdana"/>
          <w:b/>
          <w:bCs/>
          <w:sz w:val="22"/>
          <w:szCs w:val="22"/>
        </w:rPr>
        <w:t>tematiche ambientali</w:t>
      </w:r>
      <w:r w:rsidR="00132AD8">
        <w:rPr>
          <w:rFonts w:ascii="Verdana" w:hAnsi="Verdana"/>
          <w:sz w:val="22"/>
          <w:szCs w:val="22"/>
        </w:rPr>
        <w:t xml:space="preserve"> correlate alle produzioni della filiera e alle innovazioni tecnologiche</w:t>
      </w:r>
      <w:r w:rsidR="00F345B6">
        <w:rPr>
          <w:rFonts w:ascii="Verdana" w:hAnsi="Verdana"/>
          <w:sz w:val="22"/>
          <w:szCs w:val="22"/>
        </w:rPr>
        <w:t xml:space="preserve"> </w:t>
      </w:r>
      <w:r w:rsidR="00F345B6" w:rsidRPr="00F345B6">
        <w:rPr>
          <w:rFonts w:ascii="Verdana" w:hAnsi="Verdana"/>
          <w:b/>
          <w:bCs/>
          <w:sz w:val="22"/>
          <w:szCs w:val="22"/>
        </w:rPr>
        <w:t>green</w:t>
      </w:r>
      <w:r w:rsidR="00132AD8">
        <w:rPr>
          <w:rFonts w:ascii="Verdana" w:hAnsi="Verdana"/>
          <w:sz w:val="22"/>
          <w:szCs w:val="22"/>
        </w:rPr>
        <w:t xml:space="preserve"> è costante nella trattazione: </w:t>
      </w:r>
      <w:r w:rsidR="00F345B6">
        <w:rPr>
          <w:rFonts w:ascii="Verdana" w:hAnsi="Verdana"/>
          <w:sz w:val="22"/>
          <w:szCs w:val="22"/>
        </w:rPr>
        <w:t xml:space="preserve">lo sviluppo di una sensibilità ecologista concorre ai percorsi di cittadinanza, in particolare agli </w:t>
      </w:r>
      <w:r w:rsidR="00132AD8">
        <w:rPr>
          <w:rFonts w:ascii="Verdana" w:hAnsi="Verdana"/>
          <w:sz w:val="22"/>
          <w:szCs w:val="22"/>
        </w:rPr>
        <w:t>obiettivi dell’Agenda 2030</w:t>
      </w:r>
      <w:r w:rsidR="002C46C3">
        <w:rPr>
          <w:rFonts w:ascii="Verdana" w:hAnsi="Verdana"/>
          <w:sz w:val="22"/>
          <w:szCs w:val="22"/>
        </w:rPr>
        <w:t>.</w:t>
      </w:r>
    </w:p>
    <w:p w14:paraId="5EC15E2F" w14:textId="77777777" w:rsidR="001016D5" w:rsidRDefault="001016D5" w:rsidP="006A27B6">
      <w:pPr>
        <w:jc w:val="both"/>
        <w:rPr>
          <w:rFonts w:ascii="Verdana" w:hAnsi="Verdana"/>
          <w:sz w:val="22"/>
          <w:szCs w:val="22"/>
        </w:rPr>
      </w:pPr>
    </w:p>
    <w:p w14:paraId="3DA77E82" w14:textId="4E3866FC" w:rsidR="00DE3B51" w:rsidRDefault="00DE3B51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libro presenta una trattazione chiara con interessanti </w:t>
      </w:r>
      <w:r w:rsidRPr="001016D5">
        <w:rPr>
          <w:rFonts w:ascii="Verdana" w:hAnsi="Verdana"/>
          <w:b/>
          <w:bCs/>
          <w:sz w:val="22"/>
          <w:szCs w:val="22"/>
        </w:rPr>
        <w:t>innovazioni didattiche</w:t>
      </w:r>
      <w:r>
        <w:rPr>
          <w:rFonts w:ascii="Verdana" w:hAnsi="Verdana"/>
          <w:sz w:val="22"/>
          <w:szCs w:val="22"/>
        </w:rPr>
        <w:t xml:space="preserve"> nate dall’esperienza diretta dell’autrice</w:t>
      </w:r>
      <w:r w:rsidR="00F345B6">
        <w:rPr>
          <w:rFonts w:ascii="Verdana" w:hAnsi="Verdana"/>
          <w:sz w:val="22"/>
          <w:szCs w:val="22"/>
        </w:rPr>
        <w:t xml:space="preserve"> in classe</w:t>
      </w:r>
      <w:r>
        <w:rPr>
          <w:rFonts w:ascii="Verdana" w:hAnsi="Verdana"/>
          <w:sz w:val="22"/>
          <w:szCs w:val="22"/>
        </w:rPr>
        <w:t>, come una tavola periodica parlante, tabelle per svolgere gli esercizi di nomenclatura e</w:t>
      </w:r>
      <w:r w:rsidR="001016D5">
        <w:rPr>
          <w:rFonts w:ascii="Verdana" w:hAnsi="Verdana"/>
          <w:sz w:val="22"/>
          <w:szCs w:val="22"/>
        </w:rPr>
        <w:t xml:space="preserve">d esercizi </w:t>
      </w:r>
      <w:r>
        <w:rPr>
          <w:rFonts w:ascii="Verdana" w:hAnsi="Verdana"/>
          <w:sz w:val="22"/>
          <w:szCs w:val="22"/>
        </w:rPr>
        <w:t>guidat</w:t>
      </w:r>
      <w:r w:rsidR="001016D5">
        <w:rPr>
          <w:rFonts w:ascii="Verdana" w:hAnsi="Verdana"/>
          <w:sz w:val="22"/>
          <w:szCs w:val="22"/>
        </w:rPr>
        <w:t>i (</w:t>
      </w:r>
      <w:r w:rsidR="00F345B6">
        <w:rPr>
          <w:rFonts w:ascii="Verdana" w:hAnsi="Verdana"/>
          <w:sz w:val="22"/>
          <w:szCs w:val="22"/>
        </w:rPr>
        <w:t xml:space="preserve">box </w:t>
      </w:r>
      <w:r w:rsidR="001016D5">
        <w:rPr>
          <w:rFonts w:ascii="Verdana" w:hAnsi="Verdana"/>
          <w:sz w:val="22"/>
          <w:szCs w:val="22"/>
        </w:rPr>
        <w:t>In pratica)</w:t>
      </w:r>
      <w:r>
        <w:rPr>
          <w:rFonts w:ascii="Verdana" w:hAnsi="Verdana"/>
          <w:sz w:val="22"/>
          <w:szCs w:val="22"/>
        </w:rPr>
        <w:t>.</w:t>
      </w:r>
    </w:p>
    <w:p w14:paraId="26F58B8E" w14:textId="77777777" w:rsidR="00F345B6" w:rsidRDefault="00F345B6" w:rsidP="006A27B6">
      <w:pPr>
        <w:jc w:val="both"/>
        <w:rPr>
          <w:rFonts w:ascii="Verdana" w:hAnsi="Verdana"/>
          <w:sz w:val="22"/>
          <w:szCs w:val="22"/>
        </w:rPr>
      </w:pPr>
    </w:p>
    <w:p w14:paraId="3A394E25" w14:textId="181A0A76" w:rsidR="006C68AC" w:rsidRDefault="00F345B6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L’opera </w:t>
      </w:r>
      <w:r w:rsidR="006C68AC">
        <w:rPr>
          <w:rFonts w:ascii="Verdana" w:hAnsi="Verdana"/>
          <w:sz w:val="22"/>
          <w:szCs w:val="22"/>
        </w:rPr>
        <w:t>è organizzat</w:t>
      </w:r>
      <w:r>
        <w:rPr>
          <w:rFonts w:ascii="Verdana" w:hAnsi="Verdana"/>
          <w:sz w:val="22"/>
          <w:szCs w:val="22"/>
        </w:rPr>
        <w:t>a</w:t>
      </w:r>
      <w:r w:rsidR="006C68AC">
        <w:rPr>
          <w:rFonts w:ascii="Verdana" w:hAnsi="Verdana"/>
          <w:sz w:val="22"/>
          <w:szCs w:val="22"/>
        </w:rPr>
        <w:t xml:space="preserve"> in </w:t>
      </w:r>
      <w:r w:rsidR="006C68AC" w:rsidRPr="001016D5">
        <w:rPr>
          <w:rFonts w:ascii="Verdana" w:hAnsi="Verdana"/>
          <w:b/>
          <w:bCs/>
          <w:sz w:val="22"/>
          <w:szCs w:val="22"/>
        </w:rPr>
        <w:t>Unità di apprendimento</w:t>
      </w:r>
      <w:r w:rsidR="006C68AC">
        <w:rPr>
          <w:rFonts w:ascii="Verdana" w:hAnsi="Verdana"/>
          <w:sz w:val="22"/>
          <w:szCs w:val="22"/>
        </w:rPr>
        <w:t xml:space="preserve"> (</w:t>
      </w:r>
      <w:r w:rsidR="006C68AC" w:rsidRPr="001016D5">
        <w:rPr>
          <w:rFonts w:ascii="Verdana" w:hAnsi="Verdana"/>
          <w:b/>
          <w:bCs/>
          <w:sz w:val="22"/>
          <w:szCs w:val="22"/>
        </w:rPr>
        <w:t>UdA</w:t>
      </w:r>
      <w:r w:rsidR="006C68AC">
        <w:rPr>
          <w:rFonts w:ascii="Verdana" w:hAnsi="Verdana"/>
          <w:sz w:val="22"/>
          <w:szCs w:val="22"/>
        </w:rPr>
        <w:t>) divise in focus. Corredano il testo:</w:t>
      </w:r>
    </w:p>
    <w:p w14:paraId="4D5D60CB" w14:textId="42F47A10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numerosi </w:t>
      </w:r>
      <w:r w:rsidRPr="001016D5">
        <w:rPr>
          <w:rFonts w:ascii="Verdana" w:hAnsi="Verdana"/>
          <w:b/>
          <w:bCs/>
          <w:sz w:val="22"/>
          <w:szCs w:val="22"/>
        </w:rPr>
        <w:t>video</w:t>
      </w:r>
      <w:r>
        <w:rPr>
          <w:rFonts w:ascii="Verdana" w:hAnsi="Verdana"/>
          <w:sz w:val="22"/>
          <w:szCs w:val="22"/>
        </w:rPr>
        <w:t xml:space="preserve"> </w:t>
      </w:r>
      <w:r w:rsidR="00F345B6">
        <w:rPr>
          <w:rFonts w:ascii="Verdana" w:hAnsi="Verdana"/>
          <w:sz w:val="22"/>
          <w:szCs w:val="22"/>
        </w:rPr>
        <w:t>accessibili tramite QR code dedicati</w:t>
      </w:r>
      <w:r>
        <w:rPr>
          <w:rFonts w:ascii="Verdana" w:hAnsi="Verdana"/>
          <w:sz w:val="22"/>
          <w:szCs w:val="22"/>
        </w:rPr>
        <w:t xml:space="preserve"> alle </w:t>
      </w:r>
      <w:r w:rsidRPr="001016D5">
        <w:rPr>
          <w:rFonts w:ascii="Verdana" w:hAnsi="Verdana"/>
          <w:b/>
          <w:bCs/>
          <w:sz w:val="22"/>
          <w:szCs w:val="22"/>
        </w:rPr>
        <w:t>schede di laboratorio</w:t>
      </w:r>
      <w:r>
        <w:rPr>
          <w:rFonts w:ascii="Verdana" w:hAnsi="Verdana"/>
          <w:sz w:val="22"/>
          <w:szCs w:val="22"/>
        </w:rPr>
        <w:t>; si tratta di uno strumento versatile utilizzabile in classe, a casa o prima dell’accesso al laboratorio</w:t>
      </w:r>
      <w:r w:rsidR="00F345B6">
        <w:rPr>
          <w:rFonts w:ascii="Verdana" w:hAnsi="Verdana"/>
          <w:sz w:val="22"/>
          <w:szCs w:val="22"/>
        </w:rPr>
        <w:t>;</w:t>
      </w:r>
    </w:p>
    <w:p w14:paraId="4D82EE74" w14:textId="3E17C8BA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016D5">
        <w:rPr>
          <w:rFonts w:ascii="Verdana" w:hAnsi="Verdana"/>
          <w:b/>
          <w:bCs/>
          <w:sz w:val="22"/>
          <w:szCs w:val="22"/>
        </w:rPr>
        <w:t>simulazioni digitali</w:t>
      </w:r>
      <w:r>
        <w:rPr>
          <w:rFonts w:ascii="Verdana" w:hAnsi="Verdana"/>
          <w:sz w:val="22"/>
          <w:szCs w:val="22"/>
        </w:rPr>
        <w:t xml:space="preserve"> che permettono di </w:t>
      </w:r>
      <w:r w:rsidR="00F345B6">
        <w:rPr>
          <w:rFonts w:ascii="Verdana" w:hAnsi="Verdana"/>
          <w:sz w:val="22"/>
          <w:szCs w:val="22"/>
        </w:rPr>
        <w:t>interagire con</w:t>
      </w:r>
      <w:r>
        <w:rPr>
          <w:rFonts w:ascii="Verdana" w:hAnsi="Verdana"/>
          <w:sz w:val="22"/>
          <w:szCs w:val="22"/>
        </w:rPr>
        <w:t xml:space="preserve"> alcuni fenomeni chimici</w:t>
      </w:r>
      <w:r w:rsidR="00F345B6">
        <w:rPr>
          <w:rFonts w:ascii="Verdana" w:hAnsi="Verdana"/>
          <w:sz w:val="22"/>
          <w:szCs w:val="22"/>
        </w:rPr>
        <w:t>;</w:t>
      </w:r>
    </w:p>
    <w:p w14:paraId="0BA57DFD" w14:textId="327D2A2D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attività che sviluppano le </w:t>
      </w:r>
      <w:r w:rsidRPr="001016D5">
        <w:rPr>
          <w:rFonts w:ascii="Verdana" w:hAnsi="Verdana"/>
          <w:b/>
          <w:bCs/>
          <w:sz w:val="22"/>
          <w:szCs w:val="22"/>
        </w:rPr>
        <w:t>competenze</w:t>
      </w:r>
      <w:r>
        <w:rPr>
          <w:rFonts w:ascii="Verdana" w:hAnsi="Verdana"/>
          <w:sz w:val="22"/>
          <w:szCs w:val="22"/>
        </w:rPr>
        <w:t xml:space="preserve"> quali </w:t>
      </w:r>
      <w:r w:rsidRPr="001016D5">
        <w:rPr>
          <w:rFonts w:ascii="Verdana" w:hAnsi="Verdana"/>
          <w:b/>
          <w:bCs/>
          <w:sz w:val="22"/>
          <w:szCs w:val="22"/>
        </w:rPr>
        <w:t>compiti di realtà</w:t>
      </w:r>
      <w:r>
        <w:rPr>
          <w:rFonts w:ascii="Verdana" w:hAnsi="Verdana"/>
          <w:sz w:val="22"/>
          <w:szCs w:val="22"/>
        </w:rPr>
        <w:t xml:space="preserve">, </w:t>
      </w:r>
      <w:r w:rsidRPr="001016D5">
        <w:rPr>
          <w:rFonts w:ascii="Verdana" w:hAnsi="Verdana"/>
          <w:i/>
          <w:iCs/>
          <w:sz w:val="22"/>
          <w:szCs w:val="22"/>
        </w:rPr>
        <w:t>brainstorming</w:t>
      </w:r>
      <w:r>
        <w:rPr>
          <w:rFonts w:ascii="Verdana" w:hAnsi="Verdana"/>
          <w:sz w:val="22"/>
          <w:szCs w:val="22"/>
        </w:rPr>
        <w:t xml:space="preserve">, </w:t>
      </w:r>
      <w:r w:rsidRPr="001016D5">
        <w:rPr>
          <w:rFonts w:ascii="Verdana" w:hAnsi="Verdana"/>
          <w:i/>
          <w:iCs/>
          <w:sz w:val="22"/>
          <w:szCs w:val="22"/>
        </w:rPr>
        <w:t>problem solving</w:t>
      </w:r>
      <w:r>
        <w:rPr>
          <w:rFonts w:ascii="Verdana" w:hAnsi="Verdana"/>
          <w:sz w:val="22"/>
          <w:szCs w:val="22"/>
        </w:rPr>
        <w:t xml:space="preserve"> e verifiche delle competenze;</w:t>
      </w:r>
    </w:p>
    <w:p w14:paraId="06C7CBCE" w14:textId="7BA447A6" w:rsidR="006C68AC" w:rsidRDefault="006C68AC" w:rsidP="006C68AC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1016D5">
        <w:rPr>
          <w:rFonts w:ascii="Verdana" w:hAnsi="Verdana"/>
          <w:b/>
          <w:bCs/>
          <w:sz w:val="22"/>
          <w:szCs w:val="22"/>
        </w:rPr>
        <w:t>mappe</w:t>
      </w:r>
      <w:r>
        <w:rPr>
          <w:rFonts w:ascii="Verdana" w:hAnsi="Verdana"/>
          <w:sz w:val="22"/>
          <w:szCs w:val="22"/>
        </w:rPr>
        <w:t xml:space="preserve">, </w:t>
      </w:r>
      <w:r w:rsidRPr="001016D5">
        <w:rPr>
          <w:rFonts w:ascii="Verdana" w:hAnsi="Verdana"/>
          <w:b/>
          <w:bCs/>
          <w:sz w:val="22"/>
          <w:szCs w:val="22"/>
        </w:rPr>
        <w:t>audiosintesi</w:t>
      </w:r>
      <w:r>
        <w:rPr>
          <w:rFonts w:ascii="Verdana" w:hAnsi="Verdana"/>
          <w:sz w:val="22"/>
          <w:szCs w:val="22"/>
        </w:rPr>
        <w:t xml:space="preserve"> in caratteri ad alta leggibilità ed </w:t>
      </w:r>
      <w:r w:rsidRPr="001016D5">
        <w:rPr>
          <w:rFonts w:ascii="Verdana" w:hAnsi="Verdana"/>
          <w:b/>
          <w:bCs/>
          <w:sz w:val="22"/>
          <w:szCs w:val="22"/>
        </w:rPr>
        <w:t>esercizi visivi</w:t>
      </w:r>
      <w:r>
        <w:rPr>
          <w:rFonts w:ascii="Verdana" w:hAnsi="Verdana"/>
          <w:sz w:val="22"/>
          <w:szCs w:val="22"/>
        </w:rPr>
        <w:t xml:space="preserve"> prezios</w:t>
      </w:r>
      <w:r w:rsidR="00BE447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per una </w:t>
      </w:r>
      <w:r w:rsidRPr="001016D5">
        <w:rPr>
          <w:rFonts w:ascii="Verdana" w:hAnsi="Verdana"/>
          <w:b/>
          <w:bCs/>
          <w:sz w:val="22"/>
          <w:szCs w:val="22"/>
        </w:rPr>
        <w:t>didattica inclusiva</w:t>
      </w:r>
      <w:r>
        <w:rPr>
          <w:rFonts w:ascii="Verdana" w:hAnsi="Verdana"/>
          <w:sz w:val="22"/>
          <w:szCs w:val="22"/>
        </w:rPr>
        <w:t>.</w:t>
      </w:r>
    </w:p>
    <w:p w14:paraId="4A432380" w14:textId="77777777" w:rsidR="00132AD8" w:rsidRDefault="00132AD8" w:rsidP="006C68AC">
      <w:pPr>
        <w:jc w:val="both"/>
        <w:rPr>
          <w:rFonts w:ascii="Verdana" w:hAnsi="Verdana"/>
          <w:sz w:val="22"/>
          <w:szCs w:val="22"/>
        </w:rPr>
      </w:pPr>
    </w:p>
    <w:p w14:paraId="1C52D50F" w14:textId="77777777" w:rsidR="00132AD8" w:rsidRDefault="006C68AC" w:rsidP="006C68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L’aspetto didattico è particolarmente curato: </w:t>
      </w:r>
      <w:r w:rsidR="001016D5">
        <w:rPr>
          <w:rFonts w:ascii="Verdana" w:hAnsi="Verdana"/>
          <w:sz w:val="22"/>
          <w:szCs w:val="22"/>
        </w:rPr>
        <w:t xml:space="preserve">ogni focus si apre con una mappa che ne presenta il contenuto, con un’attività motivazionale (per esempio un </w:t>
      </w:r>
      <w:r w:rsidR="001016D5" w:rsidRPr="001016D5">
        <w:rPr>
          <w:rFonts w:ascii="Verdana" w:hAnsi="Verdana"/>
          <w:i/>
          <w:iCs/>
          <w:sz w:val="22"/>
          <w:szCs w:val="22"/>
        </w:rPr>
        <w:t>problem solving</w:t>
      </w:r>
      <w:r w:rsidR="001016D5">
        <w:rPr>
          <w:rFonts w:ascii="Verdana" w:hAnsi="Verdana"/>
          <w:sz w:val="22"/>
          <w:szCs w:val="22"/>
        </w:rPr>
        <w:t xml:space="preserve"> risolvibile affrontando l’argomento) e un box che aiuta a </w:t>
      </w:r>
      <w:r w:rsidR="001016D5" w:rsidRPr="00F345B6">
        <w:rPr>
          <w:rFonts w:ascii="Verdana" w:hAnsi="Verdana"/>
          <w:b/>
          <w:bCs/>
          <w:sz w:val="22"/>
          <w:szCs w:val="22"/>
        </w:rPr>
        <w:t>focalizzare l’attenzione</w:t>
      </w:r>
      <w:r w:rsidR="001016D5">
        <w:rPr>
          <w:rFonts w:ascii="Verdana" w:hAnsi="Verdana"/>
          <w:sz w:val="22"/>
          <w:szCs w:val="22"/>
        </w:rPr>
        <w:t xml:space="preserve"> durante lo studio, ripresi poi in fondo al focus. </w:t>
      </w:r>
      <w:r w:rsidR="00132AD8">
        <w:rPr>
          <w:rFonts w:ascii="Verdana" w:hAnsi="Verdana"/>
          <w:sz w:val="22"/>
          <w:szCs w:val="22"/>
        </w:rPr>
        <w:t xml:space="preserve">Allo stesso scopo le definizioni sono evidenziate. </w:t>
      </w:r>
      <w:r w:rsidR="001016D5">
        <w:rPr>
          <w:rFonts w:ascii="Verdana" w:hAnsi="Verdana"/>
          <w:sz w:val="22"/>
          <w:szCs w:val="22"/>
        </w:rPr>
        <w:t>Chiud</w:t>
      </w:r>
      <w:r w:rsidR="00132AD8">
        <w:rPr>
          <w:rFonts w:ascii="Verdana" w:hAnsi="Verdana"/>
          <w:sz w:val="22"/>
          <w:szCs w:val="22"/>
        </w:rPr>
        <w:t>ono</w:t>
      </w:r>
      <w:r w:rsidR="001016D5">
        <w:rPr>
          <w:rFonts w:ascii="Verdana" w:hAnsi="Verdana"/>
          <w:sz w:val="22"/>
          <w:szCs w:val="22"/>
        </w:rPr>
        <w:t xml:space="preserve"> il focus la mappa, l’audiosintesi e una raccolta di esercizi. A fine UdA si </w:t>
      </w:r>
      <w:r w:rsidR="00132AD8">
        <w:rPr>
          <w:rFonts w:ascii="Verdana" w:hAnsi="Verdana"/>
          <w:sz w:val="22"/>
          <w:szCs w:val="22"/>
        </w:rPr>
        <w:t>trova</w:t>
      </w:r>
      <w:r w:rsidR="001016D5">
        <w:rPr>
          <w:rFonts w:ascii="Verdana" w:hAnsi="Verdana"/>
          <w:sz w:val="22"/>
          <w:szCs w:val="22"/>
        </w:rPr>
        <w:t xml:space="preserve"> una </w:t>
      </w:r>
      <w:r w:rsidR="001016D5" w:rsidRPr="00132AD8">
        <w:rPr>
          <w:rFonts w:ascii="Verdana" w:hAnsi="Verdana"/>
          <w:b/>
          <w:bCs/>
          <w:sz w:val="22"/>
          <w:szCs w:val="22"/>
        </w:rPr>
        <w:t>Verifica delle competenze</w:t>
      </w:r>
      <w:r w:rsidR="001016D5">
        <w:rPr>
          <w:rFonts w:ascii="Verdana" w:hAnsi="Verdana"/>
          <w:sz w:val="22"/>
          <w:szCs w:val="22"/>
        </w:rPr>
        <w:t xml:space="preserve"> che mette in gioco conoscenze, abilità e le competenze acquisite.</w:t>
      </w:r>
      <w:r w:rsidR="00132AD8">
        <w:rPr>
          <w:rFonts w:ascii="Verdana" w:hAnsi="Verdana"/>
          <w:sz w:val="22"/>
          <w:szCs w:val="22"/>
        </w:rPr>
        <w:t xml:space="preserve"> </w:t>
      </w:r>
    </w:p>
    <w:p w14:paraId="4D6C7F77" w14:textId="317C5FD6" w:rsidR="006C68AC" w:rsidRDefault="006C68AC" w:rsidP="006C68AC">
      <w:pPr>
        <w:jc w:val="both"/>
        <w:rPr>
          <w:rFonts w:ascii="Verdana" w:hAnsi="Verdana"/>
          <w:sz w:val="22"/>
          <w:szCs w:val="22"/>
        </w:rPr>
      </w:pPr>
    </w:p>
    <w:p w14:paraId="5A69A443" w14:textId="1DA39B35" w:rsidR="001016D5" w:rsidRDefault="001016D5" w:rsidP="006C68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libro si completa sul sito della casa editrice con </w:t>
      </w:r>
      <w:r w:rsidRPr="001016D5">
        <w:rPr>
          <w:rFonts w:ascii="Verdana" w:hAnsi="Verdana"/>
          <w:b/>
          <w:bCs/>
          <w:sz w:val="22"/>
          <w:szCs w:val="22"/>
        </w:rPr>
        <w:t xml:space="preserve">contenuti </w:t>
      </w:r>
      <w:r w:rsidR="00BE447F">
        <w:rPr>
          <w:rFonts w:ascii="Verdana" w:hAnsi="Verdana"/>
          <w:b/>
          <w:bCs/>
          <w:sz w:val="22"/>
          <w:szCs w:val="22"/>
        </w:rPr>
        <w:t xml:space="preserve">multimediali </w:t>
      </w:r>
      <w:r w:rsidR="00BE447F" w:rsidRPr="00BE447F">
        <w:rPr>
          <w:rFonts w:ascii="Verdana" w:hAnsi="Verdana"/>
          <w:sz w:val="22"/>
          <w:szCs w:val="22"/>
        </w:rPr>
        <w:t>utili per la didattica integrata</w:t>
      </w:r>
      <w:r w:rsidRPr="00BE447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già </w:t>
      </w:r>
      <w:r w:rsidR="00BE447F">
        <w:rPr>
          <w:rFonts w:ascii="Verdana" w:hAnsi="Verdana"/>
          <w:sz w:val="22"/>
          <w:szCs w:val="22"/>
        </w:rPr>
        <w:t>presenti</w:t>
      </w:r>
      <w:r>
        <w:rPr>
          <w:rFonts w:ascii="Verdana" w:hAnsi="Verdana"/>
          <w:sz w:val="22"/>
          <w:szCs w:val="22"/>
        </w:rPr>
        <w:t xml:space="preserve"> nella </w:t>
      </w:r>
      <w:r w:rsidRPr="001016D5">
        <w:rPr>
          <w:rFonts w:ascii="Verdana" w:hAnsi="Verdana"/>
          <w:b/>
          <w:bCs/>
          <w:sz w:val="22"/>
          <w:szCs w:val="22"/>
        </w:rPr>
        <w:t>versione digitale del libro</w:t>
      </w:r>
      <w:r>
        <w:rPr>
          <w:rFonts w:ascii="Verdana" w:hAnsi="Verdana"/>
          <w:sz w:val="22"/>
          <w:szCs w:val="22"/>
        </w:rPr>
        <w:t>, disponibile gratuitamente per i possessori del libro cartaceo.</w:t>
      </w:r>
    </w:p>
    <w:p w14:paraId="24E66683" w14:textId="5CFFE2EB" w:rsidR="00132AD8" w:rsidRPr="00E905D8" w:rsidRDefault="001016D5" w:rsidP="0089709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Sono disponibili </w:t>
      </w:r>
      <w:r w:rsidR="00BE447F">
        <w:rPr>
          <w:rFonts w:ascii="Verdana" w:hAnsi="Verdana"/>
          <w:sz w:val="22"/>
          <w:szCs w:val="22"/>
        </w:rPr>
        <w:t xml:space="preserve">anche </w:t>
      </w:r>
      <w:r>
        <w:rPr>
          <w:rFonts w:ascii="Verdana" w:hAnsi="Verdana"/>
          <w:sz w:val="22"/>
          <w:szCs w:val="22"/>
        </w:rPr>
        <w:t xml:space="preserve">una </w:t>
      </w:r>
      <w:r w:rsidRPr="001016D5">
        <w:rPr>
          <w:rFonts w:ascii="Verdana" w:hAnsi="Verdana"/>
          <w:b/>
          <w:bCs/>
          <w:sz w:val="22"/>
          <w:szCs w:val="22"/>
        </w:rPr>
        <w:t>Guida docente</w:t>
      </w:r>
      <w:r>
        <w:rPr>
          <w:rFonts w:ascii="Verdana" w:hAnsi="Verdana"/>
          <w:sz w:val="22"/>
          <w:szCs w:val="22"/>
        </w:rPr>
        <w:t xml:space="preserve"> e </w:t>
      </w:r>
      <w:r w:rsidRPr="001016D5">
        <w:rPr>
          <w:rFonts w:ascii="Verdana" w:hAnsi="Verdana"/>
          <w:b/>
          <w:bCs/>
          <w:sz w:val="22"/>
          <w:szCs w:val="22"/>
        </w:rPr>
        <w:t>Risorse digitali per il docente</w:t>
      </w:r>
      <w:r>
        <w:rPr>
          <w:rFonts w:ascii="Verdana" w:hAnsi="Verdana"/>
          <w:sz w:val="22"/>
          <w:szCs w:val="22"/>
        </w:rPr>
        <w:t>.</w:t>
      </w:r>
    </w:p>
    <w:sectPr w:rsidR="00132AD8" w:rsidRPr="00E905D8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30B5" w14:textId="77777777" w:rsidR="005A1162" w:rsidRDefault="005A1162">
      <w:r>
        <w:separator/>
      </w:r>
    </w:p>
  </w:endnote>
  <w:endnote w:type="continuationSeparator" w:id="0">
    <w:p w14:paraId="635AD083" w14:textId="77777777" w:rsidR="005A1162" w:rsidRDefault="005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E4F6" w14:textId="77777777" w:rsidR="005A1162" w:rsidRDefault="005A1162">
      <w:r>
        <w:separator/>
      </w:r>
    </w:p>
  </w:footnote>
  <w:footnote w:type="continuationSeparator" w:id="0">
    <w:p w14:paraId="705E706D" w14:textId="77777777" w:rsidR="005A1162" w:rsidRDefault="005A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A6A6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62B"/>
    <w:multiLevelType w:val="hybridMultilevel"/>
    <w:tmpl w:val="4886A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60F"/>
    <w:multiLevelType w:val="hybridMultilevel"/>
    <w:tmpl w:val="36BE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82FF4"/>
    <w:multiLevelType w:val="hybridMultilevel"/>
    <w:tmpl w:val="B272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55466F"/>
    <w:multiLevelType w:val="hybridMultilevel"/>
    <w:tmpl w:val="9260E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0F74"/>
    <w:multiLevelType w:val="hybridMultilevel"/>
    <w:tmpl w:val="2C54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91713">
    <w:abstractNumId w:val="4"/>
  </w:num>
  <w:num w:numId="2" w16cid:durableId="1875314014">
    <w:abstractNumId w:val="2"/>
  </w:num>
  <w:num w:numId="3" w16cid:durableId="1000233485">
    <w:abstractNumId w:val="6"/>
  </w:num>
  <w:num w:numId="4" w16cid:durableId="857695380">
    <w:abstractNumId w:val="0"/>
  </w:num>
  <w:num w:numId="5" w16cid:durableId="1766537214">
    <w:abstractNumId w:val="3"/>
  </w:num>
  <w:num w:numId="6" w16cid:durableId="218177708">
    <w:abstractNumId w:val="5"/>
  </w:num>
  <w:num w:numId="7" w16cid:durableId="410085200">
    <w:abstractNumId w:val="7"/>
  </w:num>
  <w:num w:numId="8" w16cid:durableId="173612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7671D"/>
    <w:rsid w:val="0008686D"/>
    <w:rsid w:val="000A34C1"/>
    <w:rsid w:val="000D423C"/>
    <w:rsid w:val="000D60BD"/>
    <w:rsid w:val="000F30A6"/>
    <w:rsid w:val="001016D5"/>
    <w:rsid w:val="00117D59"/>
    <w:rsid w:val="00120F2F"/>
    <w:rsid w:val="00127FB5"/>
    <w:rsid w:val="00131C0C"/>
    <w:rsid w:val="00132AD8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C46C3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97EF4"/>
    <w:rsid w:val="003B5EF8"/>
    <w:rsid w:val="003C683D"/>
    <w:rsid w:val="004263AE"/>
    <w:rsid w:val="00441101"/>
    <w:rsid w:val="0045670F"/>
    <w:rsid w:val="004B4B58"/>
    <w:rsid w:val="004C1FEC"/>
    <w:rsid w:val="004C4E3D"/>
    <w:rsid w:val="004E4C93"/>
    <w:rsid w:val="004E5E8D"/>
    <w:rsid w:val="004F3114"/>
    <w:rsid w:val="005204D9"/>
    <w:rsid w:val="00540722"/>
    <w:rsid w:val="005A1162"/>
    <w:rsid w:val="005B42A6"/>
    <w:rsid w:val="005C2FD2"/>
    <w:rsid w:val="005C4562"/>
    <w:rsid w:val="005E53A5"/>
    <w:rsid w:val="005F56D9"/>
    <w:rsid w:val="005F73A1"/>
    <w:rsid w:val="006113C5"/>
    <w:rsid w:val="00626CE2"/>
    <w:rsid w:val="0069276F"/>
    <w:rsid w:val="006A27B6"/>
    <w:rsid w:val="006A5E5A"/>
    <w:rsid w:val="006C68AC"/>
    <w:rsid w:val="006F4558"/>
    <w:rsid w:val="00703205"/>
    <w:rsid w:val="00717D82"/>
    <w:rsid w:val="00726378"/>
    <w:rsid w:val="007446BD"/>
    <w:rsid w:val="0075061C"/>
    <w:rsid w:val="007E181D"/>
    <w:rsid w:val="007E2E5D"/>
    <w:rsid w:val="007F6024"/>
    <w:rsid w:val="00824D91"/>
    <w:rsid w:val="008541E9"/>
    <w:rsid w:val="00873924"/>
    <w:rsid w:val="008841C8"/>
    <w:rsid w:val="0089709E"/>
    <w:rsid w:val="008B52D0"/>
    <w:rsid w:val="008C5FCC"/>
    <w:rsid w:val="008D037D"/>
    <w:rsid w:val="008D4D33"/>
    <w:rsid w:val="008F555F"/>
    <w:rsid w:val="0098061D"/>
    <w:rsid w:val="009B4001"/>
    <w:rsid w:val="009C2A70"/>
    <w:rsid w:val="009D1556"/>
    <w:rsid w:val="00A00FF9"/>
    <w:rsid w:val="00A22C42"/>
    <w:rsid w:val="00A24B07"/>
    <w:rsid w:val="00A30121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BE447F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D192F"/>
    <w:rsid w:val="00DE3B51"/>
    <w:rsid w:val="00DF33FC"/>
    <w:rsid w:val="00DF6C44"/>
    <w:rsid w:val="00E05D6F"/>
    <w:rsid w:val="00E2362B"/>
    <w:rsid w:val="00E308D9"/>
    <w:rsid w:val="00E3202C"/>
    <w:rsid w:val="00E87CDC"/>
    <w:rsid w:val="00E905D8"/>
    <w:rsid w:val="00EB2E59"/>
    <w:rsid w:val="00ED30B8"/>
    <w:rsid w:val="00ED3A64"/>
    <w:rsid w:val="00EE0B82"/>
    <w:rsid w:val="00EF2576"/>
    <w:rsid w:val="00F051E5"/>
    <w:rsid w:val="00F079F3"/>
    <w:rsid w:val="00F24D7B"/>
    <w:rsid w:val="00F345B6"/>
    <w:rsid w:val="00F61DA0"/>
    <w:rsid w:val="00F66EB4"/>
    <w:rsid w:val="00FA4F56"/>
    <w:rsid w:val="00FD45E8"/>
    <w:rsid w:val="00FE23C7"/>
    <w:rsid w:val="00FE69A0"/>
    <w:rsid w:val="00FE6A55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5DECE"/>
  <w15:docId w15:val="{5DEE8A3B-9505-47D9-A2FE-2D55C35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13</cp:revision>
  <cp:lastPrinted>2021-03-26T12:01:00Z</cp:lastPrinted>
  <dcterms:created xsi:type="dcterms:W3CDTF">2020-03-19T10:50:00Z</dcterms:created>
  <dcterms:modified xsi:type="dcterms:W3CDTF">2023-12-05T08:54:00Z</dcterms:modified>
</cp:coreProperties>
</file>