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3934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0723D69" w14:textId="77777777" w:rsidR="008F555F" w:rsidRDefault="004E4C9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59AA9D7D" w14:textId="77777777" w:rsidR="00362223" w:rsidRPr="00362223" w:rsidRDefault="00362223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 xml:space="preserve">LABORATORI TECNOLOGICI ed ESERCITAZIONI </w:t>
      </w:r>
      <w:r w:rsidRPr="00121E08">
        <w:rPr>
          <w:rFonts w:ascii="Verdana" w:hAnsi="Verdana"/>
          <w:b/>
          <w:sz w:val="36"/>
          <w:szCs w:val="36"/>
        </w:rPr>
        <w:t>1</w:t>
      </w:r>
    </w:p>
    <w:p w14:paraId="0168B508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28F5A79C" w14:textId="77777777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primo </w:t>
      </w:r>
      <w:r w:rsidRPr="0056090F">
        <w:rPr>
          <w:b/>
          <w:sz w:val="28"/>
          <w:szCs w:val="28"/>
        </w:rPr>
        <w:t xml:space="preserve">biennio degli Istituti Professionali </w:t>
      </w:r>
    </w:p>
    <w:p w14:paraId="732BCBE2" w14:textId="77777777" w:rsidR="008D037D" w:rsidRPr="0056090F" w:rsidRDefault="005F73A1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Elettrotecnica – Elettronica – Meccanica - Idraulica</w:t>
      </w:r>
    </w:p>
    <w:p w14:paraId="72399BFD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27223D4F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796D80A" w14:textId="0A282450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5F73A1">
        <w:rPr>
          <w:rFonts w:ascii="Verdana" w:hAnsi="Verdana"/>
        </w:rPr>
        <w:t>400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0A09DF">
        <w:rPr>
          <w:rFonts w:ascii="Verdana" w:hAnsi="Verdana"/>
        </w:rPr>
        <w:t>3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 xml:space="preserve">- </w:t>
      </w:r>
      <w:r w:rsidR="005F73A1">
        <w:rPr>
          <w:rFonts w:ascii="Verdana" w:hAnsi="Verdana"/>
        </w:rPr>
        <w:t>354</w:t>
      </w:r>
      <w:r>
        <w:rPr>
          <w:rFonts w:ascii="Verdana" w:hAnsi="Verdana"/>
        </w:rPr>
        <w:t>-</w:t>
      </w:r>
      <w:r w:rsidR="005F73A1">
        <w:rPr>
          <w:rFonts w:ascii="Verdana" w:hAnsi="Verdana"/>
        </w:rPr>
        <w:t>4</w:t>
      </w:r>
    </w:p>
    <w:p w14:paraId="20EAD765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C55F669" w14:textId="77777777" w:rsidR="008F555F" w:rsidRDefault="003D3C0B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011781">
        <w:rPr>
          <w:rFonts w:ascii="Verdana" w:hAnsi="Verdana"/>
          <w:b/>
          <w:caps/>
          <w:sz w:val="28"/>
          <w:szCs w:val="28"/>
        </w:rPr>
        <w:t xml:space="preserve"> </w:t>
      </w:r>
      <w:r w:rsidR="008F555F" w:rsidRPr="00170809">
        <w:rPr>
          <w:rFonts w:ascii="Verdana" w:hAnsi="Verdana"/>
          <w:b/>
          <w:caps/>
          <w:sz w:val="28"/>
          <w:szCs w:val="28"/>
        </w:rPr>
        <w:t>201</w:t>
      </w:r>
      <w:r w:rsidR="005F73A1">
        <w:rPr>
          <w:rFonts w:ascii="Verdana" w:hAnsi="Verdana"/>
          <w:b/>
          <w:caps/>
          <w:sz w:val="28"/>
          <w:szCs w:val="28"/>
        </w:rPr>
        <w:t>9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38DB073E" w14:textId="77777777" w:rsidR="008F555F" w:rsidRPr="00170809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45B19AFB" w14:textId="77777777" w:rsidR="005F73A1" w:rsidRDefault="008F555F" w:rsidP="00726378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questa </w:t>
      </w:r>
      <w:r w:rsidR="005F73A1">
        <w:rPr>
          <w:rFonts w:ascii="Verdana" w:hAnsi="Verdana"/>
          <w:sz w:val="22"/>
          <w:szCs w:val="22"/>
        </w:rPr>
        <w:t xml:space="preserve">nuova edizione del testo </w:t>
      </w:r>
      <w:r w:rsidR="00362223" w:rsidRPr="00362223">
        <w:rPr>
          <w:rFonts w:ascii="Verdana" w:hAnsi="Verdana"/>
          <w:sz w:val="22"/>
          <w:szCs w:val="22"/>
        </w:rPr>
        <w:t xml:space="preserve">Laboratori Tecnologici ed Esercitazioni 1, </w:t>
      </w:r>
      <w:r w:rsidRPr="00362223">
        <w:rPr>
          <w:rFonts w:ascii="Verdana" w:hAnsi="Verdana"/>
          <w:sz w:val="22"/>
          <w:szCs w:val="22"/>
        </w:rPr>
        <w:t xml:space="preserve">per il </w:t>
      </w:r>
      <w:r w:rsidR="00362223" w:rsidRPr="00362223">
        <w:rPr>
          <w:rFonts w:ascii="Verdana" w:hAnsi="Verdana"/>
          <w:sz w:val="22"/>
          <w:szCs w:val="22"/>
        </w:rPr>
        <w:t>primo biennio</w:t>
      </w:r>
      <w:r w:rsidR="005F73A1">
        <w:rPr>
          <w:rFonts w:ascii="Verdana" w:hAnsi="Verdana"/>
          <w:sz w:val="22"/>
          <w:szCs w:val="22"/>
        </w:rPr>
        <w:t xml:space="preserve"> degli Istituti Professionali</w:t>
      </w:r>
      <w:r w:rsidR="005F73A1" w:rsidRPr="00DD192F">
        <w:rPr>
          <w:rFonts w:ascii="Verdana" w:hAnsi="Verdana"/>
          <w:sz w:val="22"/>
          <w:szCs w:val="22"/>
        </w:rPr>
        <w:t>.</w:t>
      </w:r>
    </w:p>
    <w:p w14:paraId="499377A2" w14:textId="77777777" w:rsid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Questa nuova edizione è stata </w:t>
      </w:r>
      <w:r w:rsidRPr="0089709E">
        <w:rPr>
          <w:rFonts w:ascii="Verdana" w:hAnsi="Verdana"/>
          <w:b/>
          <w:bCs/>
          <w:sz w:val="22"/>
          <w:szCs w:val="22"/>
        </w:rPr>
        <w:t xml:space="preserve">aggiornata </w:t>
      </w:r>
      <w:r w:rsidRPr="0089709E">
        <w:rPr>
          <w:rFonts w:ascii="Verdana" w:hAnsi="Verdana"/>
          <w:sz w:val="22"/>
          <w:szCs w:val="22"/>
        </w:rPr>
        <w:t xml:space="preserve">e </w:t>
      </w:r>
      <w:r w:rsidRPr="0089709E">
        <w:rPr>
          <w:rFonts w:ascii="Verdana" w:hAnsi="Verdana"/>
          <w:b/>
          <w:bCs/>
          <w:sz w:val="22"/>
          <w:szCs w:val="22"/>
        </w:rPr>
        <w:t xml:space="preserve">ampliata </w:t>
      </w:r>
      <w:r w:rsidRPr="0089709E">
        <w:rPr>
          <w:rFonts w:ascii="Verdana" w:hAnsi="Verdana"/>
          <w:sz w:val="22"/>
          <w:szCs w:val="22"/>
        </w:rPr>
        <w:t xml:space="preserve">seguendo le indicazioni delle più recenti </w:t>
      </w:r>
      <w:r w:rsidRPr="00DD192F">
        <w:rPr>
          <w:rFonts w:ascii="Verdana" w:hAnsi="Verdana"/>
          <w:b/>
          <w:sz w:val="22"/>
          <w:szCs w:val="22"/>
        </w:rPr>
        <w:t>riforme</w:t>
      </w:r>
      <w:r w:rsidRPr="0089709E">
        <w:rPr>
          <w:rFonts w:ascii="Verdana" w:hAnsi="Verdana"/>
          <w:sz w:val="22"/>
          <w:szCs w:val="22"/>
        </w:rPr>
        <w:t xml:space="preserve"> per gli Istituti Professionali, in termini di </w:t>
      </w:r>
      <w:r w:rsidRPr="0089709E">
        <w:rPr>
          <w:rFonts w:ascii="Verdana" w:hAnsi="Verdana"/>
          <w:b/>
          <w:bCs/>
          <w:sz w:val="22"/>
          <w:szCs w:val="22"/>
        </w:rPr>
        <w:t>aumento d</w:t>
      </w:r>
      <w:r>
        <w:rPr>
          <w:rFonts w:ascii="Verdana" w:hAnsi="Verdana"/>
          <w:b/>
          <w:bCs/>
          <w:sz w:val="22"/>
          <w:szCs w:val="22"/>
        </w:rPr>
        <w:t xml:space="preserve">el monte ore, </w:t>
      </w:r>
      <w:r w:rsidRPr="0089709E">
        <w:rPr>
          <w:rFonts w:ascii="Verdana" w:hAnsi="Verdana"/>
          <w:b/>
          <w:bCs/>
          <w:sz w:val="22"/>
          <w:szCs w:val="22"/>
        </w:rPr>
        <w:t>didattica</w:t>
      </w:r>
      <w:r w:rsidRPr="0089709E">
        <w:rPr>
          <w:rFonts w:ascii="Verdana" w:hAnsi="Verdana"/>
          <w:sz w:val="22"/>
          <w:szCs w:val="22"/>
        </w:rPr>
        <w:t xml:space="preserve"> </w:t>
      </w:r>
      <w:r w:rsidRPr="0089709E">
        <w:rPr>
          <w:rFonts w:ascii="Verdana" w:hAnsi="Verdana"/>
          <w:b/>
          <w:bCs/>
          <w:sz w:val="22"/>
          <w:szCs w:val="22"/>
        </w:rPr>
        <w:t xml:space="preserve">per competenze </w:t>
      </w:r>
      <w:r w:rsidRPr="0089709E">
        <w:rPr>
          <w:rFonts w:ascii="Verdana" w:hAnsi="Verdana"/>
          <w:sz w:val="22"/>
          <w:szCs w:val="22"/>
        </w:rPr>
        <w:t xml:space="preserve">e supporti per la </w:t>
      </w:r>
      <w:r w:rsidRPr="0089709E">
        <w:rPr>
          <w:rFonts w:ascii="Verdana" w:hAnsi="Verdana"/>
          <w:b/>
          <w:bCs/>
          <w:sz w:val="22"/>
          <w:szCs w:val="22"/>
        </w:rPr>
        <w:t>didattica inclusiva</w:t>
      </w:r>
      <w:r w:rsidRPr="0089709E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In particolare, è stata </w:t>
      </w:r>
      <w:r w:rsidRPr="0089709E">
        <w:rPr>
          <w:rFonts w:ascii="Verdana" w:hAnsi="Verdana"/>
          <w:sz w:val="22"/>
          <w:szCs w:val="22"/>
        </w:rPr>
        <w:t>aggiunta la trattazione di argomenti come impianti idraulici, elet</w:t>
      </w:r>
      <w:r>
        <w:rPr>
          <w:rFonts w:ascii="Verdana" w:hAnsi="Verdana"/>
          <w:sz w:val="22"/>
          <w:szCs w:val="22"/>
        </w:rPr>
        <w:t xml:space="preserve">tronica digitale e </w:t>
      </w:r>
      <w:r w:rsidRPr="0089709E">
        <w:rPr>
          <w:rFonts w:ascii="Verdana" w:hAnsi="Verdana"/>
          <w:sz w:val="22"/>
          <w:szCs w:val="22"/>
        </w:rPr>
        <w:t>simulazione, gestione del magazzino, oltre ad apparati didattici di utilità</w:t>
      </w:r>
      <w:r>
        <w:rPr>
          <w:rFonts w:ascii="Verdana" w:hAnsi="Verdana"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come mappe e sintesi ad alta leggibilità.</w:t>
      </w:r>
    </w:p>
    <w:p w14:paraId="396163A2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>L’opera introduce ai contenuti delle attività professionali di riferimento attinenti all’</w:t>
      </w:r>
      <w:r w:rsidRPr="0089709E">
        <w:rPr>
          <w:rFonts w:ascii="Verdana" w:hAnsi="Verdana"/>
          <w:b/>
          <w:bCs/>
          <w:sz w:val="22"/>
          <w:szCs w:val="22"/>
        </w:rPr>
        <w:t>elettrotecnica</w:t>
      </w:r>
      <w:r w:rsidRPr="0089709E">
        <w:rPr>
          <w:rFonts w:ascii="Verdana" w:hAnsi="Verdana"/>
          <w:sz w:val="22"/>
          <w:szCs w:val="22"/>
        </w:rPr>
        <w:t>, all’</w:t>
      </w:r>
      <w:r w:rsidRPr="0089709E">
        <w:rPr>
          <w:rFonts w:ascii="Verdana" w:hAnsi="Verdana"/>
          <w:b/>
          <w:bCs/>
          <w:sz w:val="22"/>
          <w:szCs w:val="22"/>
        </w:rPr>
        <w:t>elettronica</w:t>
      </w:r>
      <w:r w:rsidRPr="0089709E">
        <w:rPr>
          <w:rFonts w:ascii="Verdana" w:hAnsi="Verdana"/>
          <w:sz w:val="22"/>
          <w:szCs w:val="22"/>
        </w:rPr>
        <w:t xml:space="preserve">, alla </w:t>
      </w:r>
      <w:r w:rsidRPr="0089709E">
        <w:rPr>
          <w:rFonts w:ascii="Verdana" w:hAnsi="Verdana"/>
          <w:b/>
          <w:bCs/>
          <w:sz w:val="22"/>
          <w:szCs w:val="22"/>
        </w:rPr>
        <w:t xml:space="preserve">meccanica </w:t>
      </w:r>
      <w:r w:rsidRPr="0089709E">
        <w:rPr>
          <w:rFonts w:ascii="Verdana" w:hAnsi="Verdana"/>
          <w:sz w:val="22"/>
          <w:szCs w:val="22"/>
        </w:rPr>
        <w:t>e all’</w:t>
      </w:r>
      <w:r w:rsidRPr="0089709E">
        <w:rPr>
          <w:rFonts w:ascii="Verdana" w:hAnsi="Verdana"/>
          <w:b/>
          <w:bCs/>
          <w:sz w:val="22"/>
          <w:szCs w:val="22"/>
        </w:rPr>
        <w:t>idraulica</w:t>
      </w:r>
      <w:r w:rsidRPr="0089709E">
        <w:rPr>
          <w:rFonts w:ascii="Verdana" w:hAnsi="Verdana"/>
          <w:sz w:val="22"/>
          <w:szCs w:val="22"/>
        </w:rPr>
        <w:t>.</w:t>
      </w:r>
    </w:p>
    <w:p w14:paraId="68381943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Il testo analizza in particolare alcuni aspetti di base legati alle </w:t>
      </w:r>
      <w:r w:rsidRPr="0089709E">
        <w:rPr>
          <w:rFonts w:ascii="Verdana" w:hAnsi="Verdana"/>
          <w:b/>
          <w:bCs/>
          <w:sz w:val="22"/>
          <w:szCs w:val="22"/>
        </w:rPr>
        <w:t xml:space="preserve">funzioni manutentive </w:t>
      </w:r>
      <w:r w:rsidRPr="0089709E">
        <w:rPr>
          <w:rFonts w:ascii="Verdana" w:hAnsi="Verdana"/>
          <w:sz w:val="22"/>
          <w:szCs w:val="22"/>
        </w:rPr>
        <w:t>dell’impiantistica elettrica e idraulica e alle</w:t>
      </w:r>
      <w:r w:rsidRPr="0089709E">
        <w:rPr>
          <w:rFonts w:ascii="Verdana" w:hAnsi="Verdana"/>
          <w:b/>
          <w:bCs/>
          <w:sz w:val="22"/>
          <w:szCs w:val="22"/>
        </w:rPr>
        <w:t xml:space="preserve"> funzioni produttive </w:t>
      </w:r>
      <w:r w:rsidRPr="0089709E">
        <w:rPr>
          <w:rFonts w:ascii="Verdana" w:hAnsi="Verdana"/>
          <w:sz w:val="22"/>
          <w:szCs w:val="22"/>
        </w:rPr>
        <w:t>delle filiere meccanica e elettronica, con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l’obiettivo di favorire l’acquisizione da parte dello studente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delle competenze complete di base attese a conclusione del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primo biennio.</w:t>
      </w:r>
    </w:p>
    <w:p w14:paraId="4B2E1042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>L’</w:t>
      </w:r>
      <w:r w:rsidRPr="0089709E">
        <w:rPr>
          <w:rFonts w:ascii="Verdana" w:hAnsi="Verdana"/>
          <w:b/>
          <w:bCs/>
          <w:sz w:val="22"/>
          <w:szCs w:val="22"/>
        </w:rPr>
        <w:t xml:space="preserve">apprendimento laboratoriale </w:t>
      </w:r>
      <w:r w:rsidRPr="0089709E">
        <w:rPr>
          <w:rFonts w:ascii="Verdana" w:hAnsi="Verdana"/>
          <w:sz w:val="22"/>
          <w:szCs w:val="22"/>
        </w:rPr>
        <w:t>è centrale: prende spunto da sistemi e processi reali e analisi dei contesti aziendali e fa riferimento a macchinari e attrezzature presenti generalmente in tutti i laboratori per esercitazioni pratiche elettriche e meccaniche degli Istituti Professionali.</w:t>
      </w:r>
    </w:p>
    <w:p w14:paraId="4132838D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Il materiale proposto, suddiviso in </w:t>
      </w:r>
      <w:r w:rsidRPr="0089709E">
        <w:rPr>
          <w:rFonts w:ascii="Verdana" w:hAnsi="Verdana"/>
          <w:b/>
          <w:bCs/>
          <w:sz w:val="22"/>
          <w:szCs w:val="22"/>
        </w:rPr>
        <w:t xml:space="preserve">Unità di Apprendimento </w:t>
      </w:r>
      <w:r w:rsidRPr="0089709E">
        <w:rPr>
          <w:rFonts w:ascii="Verdana" w:hAnsi="Verdana"/>
          <w:sz w:val="22"/>
          <w:szCs w:val="22"/>
        </w:rPr>
        <w:t>(UdA), permette di organizzare il percorso formativo dello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studente e di attestare i risultati di apprendimento in uscita,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 xml:space="preserve">attraverso lo svolgimento di </w:t>
      </w:r>
      <w:r w:rsidRPr="0089709E">
        <w:rPr>
          <w:rFonts w:ascii="Verdana" w:hAnsi="Verdana"/>
          <w:b/>
          <w:bCs/>
          <w:sz w:val="22"/>
          <w:szCs w:val="22"/>
        </w:rPr>
        <w:t>esercitazioni significative</w:t>
      </w:r>
      <w:r w:rsidRPr="0089709E">
        <w:rPr>
          <w:rFonts w:ascii="Verdana" w:hAnsi="Verdana"/>
          <w:sz w:val="22"/>
          <w:szCs w:val="22"/>
        </w:rPr>
        <w:t>, con cui è possibile</w:t>
      </w:r>
      <w:r w:rsidRPr="0089709E">
        <w:rPr>
          <w:rFonts w:ascii="Verdana" w:hAnsi="Verdana"/>
          <w:b/>
          <w:bCs/>
          <w:sz w:val="22"/>
          <w:szCs w:val="22"/>
        </w:rPr>
        <w:t xml:space="preserve"> </w:t>
      </w:r>
      <w:r w:rsidRPr="0089709E">
        <w:rPr>
          <w:rFonts w:ascii="Verdana" w:hAnsi="Verdana"/>
          <w:sz w:val="22"/>
          <w:szCs w:val="22"/>
        </w:rPr>
        <w:t>misurare il livello maturato delle competenze attese.</w:t>
      </w:r>
    </w:p>
    <w:p w14:paraId="49ED8E51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Le UdA proposte rappresentano una risorsa di contenuti e di esercitazioni, strutturate per diventare il principio d’organizzazione del curricolo, coinvolgendo discipline ed assi culturali diversi e assumendo quindi un </w:t>
      </w:r>
      <w:r w:rsidRPr="0089709E">
        <w:rPr>
          <w:rFonts w:ascii="Verdana" w:hAnsi="Verdana"/>
          <w:b/>
          <w:bCs/>
          <w:sz w:val="22"/>
          <w:szCs w:val="22"/>
        </w:rPr>
        <w:t xml:space="preserve">carattere interdisciplinare </w:t>
      </w:r>
      <w:r w:rsidRPr="0089709E">
        <w:rPr>
          <w:rFonts w:ascii="Verdana" w:hAnsi="Verdana"/>
          <w:sz w:val="22"/>
          <w:szCs w:val="22"/>
        </w:rPr>
        <w:t>centrato sull’</w:t>
      </w:r>
      <w:r w:rsidRPr="0089709E">
        <w:rPr>
          <w:rFonts w:ascii="Verdana" w:hAnsi="Verdana"/>
          <w:b/>
          <w:bCs/>
          <w:sz w:val="22"/>
          <w:szCs w:val="22"/>
        </w:rPr>
        <w:t>acquisizione di competenze</w:t>
      </w:r>
      <w:r w:rsidRPr="0089709E">
        <w:rPr>
          <w:rFonts w:ascii="Verdana" w:hAnsi="Verdana"/>
          <w:sz w:val="22"/>
          <w:szCs w:val="22"/>
        </w:rPr>
        <w:t>.</w:t>
      </w:r>
    </w:p>
    <w:p w14:paraId="397987F4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 xml:space="preserve">L’esame del reale contesto lavorativo d’interesse permette di conoscere gli strumenti, le tecniche e i linguaggi caratteristici delle attività professionali di riferimento, per affrontare e risolvere con gradualità le problematiche principali e per padroneggiare l’uso delle </w:t>
      </w:r>
      <w:r w:rsidRPr="0089709E">
        <w:rPr>
          <w:rFonts w:ascii="Verdana" w:hAnsi="Verdana"/>
          <w:b/>
          <w:bCs/>
          <w:sz w:val="22"/>
          <w:szCs w:val="22"/>
        </w:rPr>
        <w:t xml:space="preserve">strumentazioni </w:t>
      </w:r>
      <w:r w:rsidRPr="0089709E">
        <w:rPr>
          <w:rFonts w:ascii="Verdana" w:hAnsi="Verdana"/>
          <w:sz w:val="22"/>
          <w:szCs w:val="22"/>
        </w:rPr>
        <w:t xml:space="preserve">e dei </w:t>
      </w:r>
      <w:r w:rsidRPr="0089709E">
        <w:rPr>
          <w:rFonts w:ascii="Verdana" w:hAnsi="Verdana"/>
          <w:b/>
          <w:bCs/>
          <w:sz w:val="22"/>
          <w:szCs w:val="22"/>
        </w:rPr>
        <w:t>macchinari</w:t>
      </w:r>
      <w:r w:rsidRPr="0089709E">
        <w:rPr>
          <w:rFonts w:ascii="Verdana" w:hAnsi="Verdana"/>
          <w:sz w:val="22"/>
          <w:szCs w:val="22"/>
        </w:rPr>
        <w:t>.</w:t>
      </w:r>
    </w:p>
    <w:p w14:paraId="06615CE8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>Particolare attenzione viene posta alla sicurezza personale, ambientale e dei dispositivi, in relazione all’utilizzo e al funzionamento dei sistemi studiati.</w:t>
      </w:r>
    </w:p>
    <w:p w14:paraId="6035EBC6" w14:textId="77777777" w:rsidR="0089709E" w:rsidRPr="0089709E" w:rsidRDefault="0089709E" w:rsidP="0072637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9709E">
        <w:rPr>
          <w:rFonts w:ascii="Verdana" w:hAnsi="Verdana"/>
          <w:sz w:val="22"/>
          <w:szCs w:val="22"/>
        </w:rPr>
        <w:t>L’analisi del contesto aziendale e delle relative funzioni organizzative, è finalizzato a favorire la metodologia dell’alternanza scuola- lavoro e lo studio di casi reali.</w:t>
      </w:r>
    </w:p>
    <w:p w14:paraId="0FA2ED50" w14:textId="77777777" w:rsidR="003B5EF8" w:rsidRDefault="003B5EF8" w:rsidP="0072637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B5EF8">
        <w:rPr>
          <w:rFonts w:ascii="Verdana" w:hAnsi="Verdana"/>
          <w:sz w:val="22"/>
          <w:szCs w:val="22"/>
        </w:rPr>
        <w:t xml:space="preserve">Il libro di testo è completato, </w:t>
      </w:r>
      <w:r w:rsidR="008D037D">
        <w:rPr>
          <w:rFonts w:ascii="Verdana" w:hAnsi="Verdana"/>
          <w:sz w:val="22"/>
          <w:szCs w:val="22"/>
        </w:rPr>
        <w:t>in forma mista "</w:t>
      </w:r>
      <w:r w:rsidR="008D037D" w:rsidRPr="008D037D">
        <w:rPr>
          <w:rFonts w:ascii="Verdana" w:hAnsi="Verdana"/>
          <w:b/>
          <w:sz w:val="22"/>
          <w:szCs w:val="22"/>
        </w:rPr>
        <w:t xml:space="preserve">Interactive </w:t>
      </w:r>
      <w:r w:rsidR="008D037D">
        <w:rPr>
          <w:rFonts w:ascii="Verdana" w:hAnsi="Verdana"/>
          <w:b/>
          <w:sz w:val="22"/>
          <w:szCs w:val="22"/>
        </w:rPr>
        <w:t>E-</w:t>
      </w:r>
      <w:r w:rsidR="008D037D" w:rsidRPr="008D037D">
        <w:rPr>
          <w:rFonts w:ascii="Verdana" w:hAnsi="Verdana"/>
          <w:b/>
          <w:sz w:val="22"/>
          <w:szCs w:val="22"/>
        </w:rPr>
        <w:t>Book</w:t>
      </w:r>
      <w:r w:rsidR="008D037D">
        <w:rPr>
          <w:rFonts w:ascii="Verdana" w:hAnsi="Verdana"/>
          <w:sz w:val="22"/>
          <w:szCs w:val="22"/>
        </w:rPr>
        <w:t xml:space="preserve">" </w:t>
      </w:r>
      <w:r w:rsidRPr="003B5EF8">
        <w:rPr>
          <w:rFonts w:ascii="Verdana" w:hAnsi="Verdana"/>
          <w:sz w:val="22"/>
          <w:szCs w:val="22"/>
        </w:rPr>
        <w:t>sul sito web dell'editore, da ulteriori approfondimenti e test di valutazion</w:t>
      </w:r>
      <w:r w:rsidR="008D037D">
        <w:rPr>
          <w:rFonts w:ascii="Verdana" w:hAnsi="Verdana"/>
          <w:sz w:val="22"/>
          <w:szCs w:val="22"/>
        </w:rPr>
        <w:t>e, multimediali ed</w:t>
      </w:r>
      <w:r w:rsidRPr="003B5EF8">
        <w:rPr>
          <w:rFonts w:ascii="Verdana" w:hAnsi="Verdana"/>
          <w:sz w:val="22"/>
          <w:szCs w:val="22"/>
        </w:rPr>
        <w:t xml:space="preserve"> interattivi.</w:t>
      </w:r>
    </w:p>
    <w:p w14:paraId="7876DC7E" w14:textId="77777777" w:rsidR="003B5EF8" w:rsidRDefault="003B5EF8" w:rsidP="00726378">
      <w:pPr>
        <w:jc w:val="both"/>
        <w:rPr>
          <w:rFonts w:ascii="Verdana" w:hAnsi="Verdana"/>
          <w:sz w:val="22"/>
          <w:szCs w:val="22"/>
        </w:rPr>
      </w:pPr>
      <w:r w:rsidRPr="00FE69A0">
        <w:rPr>
          <w:rFonts w:ascii="Verdana" w:hAnsi="Verdana"/>
          <w:sz w:val="22"/>
          <w:szCs w:val="22"/>
        </w:rPr>
        <w:t xml:space="preserve">Per i docenti è prevista una </w:t>
      </w:r>
      <w:r w:rsidRPr="00FE69A0">
        <w:rPr>
          <w:rFonts w:ascii="Verdana" w:hAnsi="Verdana"/>
          <w:b/>
          <w:sz w:val="22"/>
          <w:szCs w:val="22"/>
        </w:rPr>
        <w:t>guida</w:t>
      </w:r>
      <w:r w:rsidRPr="00FE69A0">
        <w:rPr>
          <w:rFonts w:ascii="Verdana" w:hAnsi="Verdana"/>
          <w:sz w:val="22"/>
          <w:szCs w:val="22"/>
        </w:rPr>
        <w:t xml:space="preserve"> contenente</w:t>
      </w:r>
      <w:r w:rsidR="0089709E">
        <w:rPr>
          <w:rFonts w:ascii="Verdana" w:hAnsi="Verdana"/>
          <w:sz w:val="22"/>
          <w:szCs w:val="22"/>
        </w:rPr>
        <w:t xml:space="preserve"> </w:t>
      </w:r>
      <w:r w:rsidRPr="00FE69A0">
        <w:rPr>
          <w:rFonts w:ascii="Verdana" w:hAnsi="Verdana"/>
          <w:sz w:val="22"/>
          <w:szCs w:val="22"/>
        </w:rPr>
        <w:t>le soluzioni degli esercizi in volume e altro materiale didattico</w:t>
      </w:r>
      <w:r w:rsidR="008D037D">
        <w:rPr>
          <w:rFonts w:ascii="Verdana" w:hAnsi="Verdana"/>
          <w:sz w:val="22"/>
          <w:szCs w:val="22"/>
        </w:rPr>
        <w:t>, utile nei Laboratori</w:t>
      </w:r>
      <w:r w:rsidRPr="00FE69A0">
        <w:rPr>
          <w:rFonts w:ascii="Verdana" w:hAnsi="Verdana"/>
          <w:sz w:val="22"/>
          <w:szCs w:val="22"/>
        </w:rPr>
        <w:t xml:space="preserve">. </w:t>
      </w:r>
      <w:r w:rsidR="00FE69A0">
        <w:rPr>
          <w:rFonts w:ascii="Verdana" w:hAnsi="Verdana"/>
          <w:sz w:val="22"/>
          <w:szCs w:val="22"/>
        </w:rPr>
        <w:t xml:space="preserve">Nella guida sono, inoltre, esplicitate, le </w:t>
      </w:r>
      <w:r w:rsidR="00726378" w:rsidRPr="00726378">
        <w:rPr>
          <w:rFonts w:ascii="Verdana" w:hAnsi="Verdana"/>
          <w:b/>
          <w:sz w:val="22"/>
          <w:szCs w:val="22"/>
        </w:rPr>
        <w:t>abilità</w:t>
      </w:r>
      <w:r w:rsidR="00726378">
        <w:rPr>
          <w:rFonts w:ascii="Verdana" w:hAnsi="Verdana"/>
          <w:sz w:val="22"/>
          <w:szCs w:val="22"/>
        </w:rPr>
        <w:t xml:space="preserve">, le </w:t>
      </w:r>
      <w:r w:rsidR="00726378" w:rsidRPr="00726378">
        <w:rPr>
          <w:rFonts w:ascii="Verdana" w:hAnsi="Verdana"/>
          <w:b/>
          <w:sz w:val="22"/>
          <w:szCs w:val="22"/>
        </w:rPr>
        <w:t>conoscenze</w:t>
      </w:r>
      <w:r w:rsidR="00726378">
        <w:rPr>
          <w:rFonts w:ascii="Verdana" w:hAnsi="Verdana"/>
          <w:sz w:val="22"/>
          <w:szCs w:val="22"/>
        </w:rPr>
        <w:t xml:space="preserve"> e le </w:t>
      </w:r>
      <w:r w:rsidR="00726378" w:rsidRPr="00726378">
        <w:rPr>
          <w:rFonts w:ascii="Verdana" w:hAnsi="Verdana"/>
          <w:b/>
          <w:sz w:val="22"/>
          <w:szCs w:val="22"/>
        </w:rPr>
        <w:t>competenze</w:t>
      </w:r>
      <w:r w:rsidR="00FE69A0">
        <w:rPr>
          <w:rFonts w:ascii="Verdana" w:hAnsi="Verdana"/>
          <w:sz w:val="22"/>
          <w:szCs w:val="22"/>
        </w:rPr>
        <w:t xml:space="preserve"> </w:t>
      </w:r>
      <w:r w:rsidRPr="00FE69A0">
        <w:rPr>
          <w:rFonts w:ascii="Verdana" w:hAnsi="Verdana"/>
          <w:sz w:val="22"/>
          <w:szCs w:val="22"/>
        </w:rPr>
        <w:t xml:space="preserve">perseguite per ogni </w:t>
      </w:r>
      <w:r w:rsidR="00726378">
        <w:rPr>
          <w:rFonts w:ascii="Verdana" w:hAnsi="Verdana"/>
          <w:sz w:val="22"/>
          <w:szCs w:val="22"/>
        </w:rPr>
        <w:t>Unità di Apprendimento</w:t>
      </w:r>
      <w:r w:rsidRPr="00626CE2">
        <w:rPr>
          <w:rFonts w:ascii="Verdana" w:hAnsi="Verdana"/>
          <w:sz w:val="22"/>
          <w:szCs w:val="22"/>
        </w:rPr>
        <w:t xml:space="preserve">, </w:t>
      </w:r>
      <w:r w:rsidRPr="00FE69A0">
        <w:rPr>
          <w:rFonts w:ascii="Verdana" w:hAnsi="Verdana"/>
          <w:sz w:val="22"/>
          <w:szCs w:val="22"/>
        </w:rPr>
        <w:t>agevolando il compito del docente nella definizione del piano annuale delle attività.</w:t>
      </w:r>
    </w:p>
    <w:p w14:paraId="02F5C417" w14:textId="77777777" w:rsidR="0089709E" w:rsidRDefault="0089709E" w:rsidP="003B5EF8">
      <w:pPr>
        <w:jc w:val="both"/>
        <w:rPr>
          <w:rFonts w:ascii="Verdana" w:hAnsi="Verdana"/>
          <w:sz w:val="22"/>
          <w:szCs w:val="22"/>
        </w:rPr>
      </w:pPr>
    </w:p>
    <w:p w14:paraId="297052A4" w14:textId="77777777" w:rsidR="0089709E" w:rsidRPr="0089709E" w:rsidRDefault="0089709E" w:rsidP="0089709E">
      <w:pPr>
        <w:jc w:val="both"/>
      </w:pPr>
    </w:p>
    <w:sectPr w:rsidR="0089709E" w:rsidRPr="0089709E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1580" w14:textId="77777777" w:rsidR="008841C8" w:rsidRDefault="008841C8">
      <w:r>
        <w:separator/>
      </w:r>
    </w:p>
  </w:endnote>
  <w:endnote w:type="continuationSeparator" w:id="0">
    <w:p w14:paraId="46983E35" w14:textId="77777777" w:rsidR="008841C8" w:rsidRDefault="0088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B79D" w14:textId="77777777" w:rsidR="008841C8" w:rsidRDefault="008841C8">
      <w:r>
        <w:separator/>
      </w:r>
    </w:p>
  </w:footnote>
  <w:footnote w:type="continuationSeparator" w:id="0">
    <w:p w14:paraId="0872919B" w14:textId="77777777" w:rsidR="008841C8" w:rsidRDefault="0088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98055">
    <w:abstractNumId w:val="1"/>
  </w:num>
  <w:num w:numId="2" w16cid:durableId="2078237127">
    <w:abstractNumId w:val="0"/>
  </w:num>
  <w:num w:numId="3" w16cid:durableId="154259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7671D"/>
    <w:rsid w:val="0008686D"/>
    <w:rsid w:val="000A09DF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683D"/>
    <w:rsid w:val="003D3C0B"/>
    <w:rsid w:val="004263AE"/>
    <w:rsid w:val="0045670F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26CE2"/>
    <w:rsid w:val="00703205"/>
    <w:rsid w:val="00726378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D037D"/>
    <w:rsid w:val="008F555F"/>
    <w:rsid w:val="0098061D"/>
    <w:rsid w:val="009B4001"/>
    <w:rsid w:val="009C2A70"/>
    <w:rsid w:val="009D1556"/>
    <w:rsid w:val="00A00FF9"/>
    <w:rsid w:val="00A24B07"/>
    <w:rsid w:val="00A30121"/>
    <w:rsid w:val="00A56757"/>
    <w:rsid w:val="00A64C0D"/>
    <w:rsid w:val="00AD2623"/>
    <w:rsid w:val="00B40B3C"/>
    <w:rsid w:val="00B56FA4"/>
    <w:rsid w:val="00B933B9"/>
    <w:rsid w:val="00BA6695"/>
    <w:rsid w:val="00C158F8"/>
    <w:rsid w:val="00C2636E"/>
    <w:rsid w:val="00C9079D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903E2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FB950"/>
  <w15:docId w15:val="{9CEFF61A-C0EC-4712-BD1F-2DEE6A9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amministrazione</cp:lastModifiedBy>
  <cp:revision>12</cp:revision>
  <cp:lastPrinted>2019-02-14T16:54:00Z</cp:lastPrinted>
  <dcterms:created xsi:type="dcterms:W3CDTF">2016-03-15T10:11:00Z</dcterms:created>
  <dcterms:modified xsi:type="dcterms:W3CDTF">2023-12-05T09:56:00Z</dcterms:modified>
</cp:coreProperties>
</file>