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CE1E2" w14:textId="77777777" w:rsidR="003E4B22" w:rsidRPr="00AB2A13" w:rsidRDefault="003E4B22" w:rsidP="006537B6">
      <w:pPr>
        <w:jc w:val="center"/>
        <w:rPr>
          <w:rFonts w:ascii="Arial" w:hAnsi="Arial" w:cs="Arial"/>
          <w:b/>
          <w:sz w:val="16"/>
          <w:szCs w:val="16"/>
          <w:lang w:val="it-IT"/>
        </w:rPr>
      </w:pPr>
    </w:p>
    <w:p w14:paraId="43A2620F" w14:textId="77777777" w:rsidR="00767788" w:rsidRPr="00AB2A13" w:rsidRDefault="007D5585" w:rsidP="006537B6">
      <w:pPr>
        <w:jc w:val="center"/>
        <w:rPr>
          <w:rFonts w:ascii="Arial" w:hAnsi="Arial" w:cs="Arial"/>
          <w:sz w:val="28"/>
          <w:szCs w:val="28"/>
          <w:lang w:val="it-IT"/>
        </w:rPr>
      </w:pPr>
      <w:r w:rsidRPr="00AB2A13">
        <w:rPr>
          <w:rFonts w:ascii="Arial" w:hAnsi="Arial" w:cs="Arial"/>
          <w:sz w:val="28"/>
          <w:szCs w:val="28"/>
          <w:lang w:val="it-IT"/>
        </w:rPr>
        <w:t>Enrica Cerutti – Daniela Oberti</w:t>
      </w:r>
    </w:p>
    <w:p w14:paraId="4798B3D0" w14:textId="77777777" w:rsidR="00767788" w:rsidRPr="00AB2A13" w:rsidRDefault="00767788" w:rsidP="006537B6">
      <w:pPr>
        <w:jc w:val="center"/>
        <w:rPr>
          <w:rFonts w:ascii="Arial" w:hAnsi="Arial" w:cs="Arial"/>
          <w:sz w:val="16"/>
          <w:szCs w:val="16"/>
          <w:lang w:val="it-IT"/>
        </w:rPr>
      </w:pPr>
    </w:p>
    <w:p w14:paraId="48370EA6" w14:textId="77777777" w:rsidR="00BE5792" w:rsidRPr="00AB2A13" w:rsidRDefault="00BE5792" w:rsidP="006537B6">
      <w:pPr>
        <w:jc w:val="center"/>
        <w:rPr>
          <w:rFonts w:ascii="Arial" w:hAnsi="Arial" w:cs="Arial"/>
          <w:b/>
          <w:sz w:val="16"/>
          <w:szCs w:val="16"/>
          <w:lang w:val="it-IT"/>
        </w:rPr>
      </w:pPr>
    </w:p>
    <w:p w14:paraId="0339D937" w14:textId="6D795096" w:rsidR="007D5585" w:rsidRPr="002D2120" w:rsidRDefault="007925FB" w:rsidP="007D5585">
      <w:pPr>
        <w:tabs>
          <w:tab w:val="left" w:pos="3060"/>
        </w:tabs>
        <w:jc w:val="center"/>
        <w:rPr>
          <w:rFonts w:ascii="Arial" w:hAnsi="Arial" w:cs="Arial"/>
          <w:b/>
          <w:sz w:val="32"/>
          <w:szCs w:val="32"/>
          <w:lang w:val="it-IT"/>
        </w:rPr>
      </w:pPr>
      <w:r>
        <w:rPr>
          <w:rFonts w:ascii="Arial" w:hAnsi="Arial" w:cs="Arial"/>
          <w:b/>
          <w:sz w:val="32"/>
          <w:szCs w:val="32"/>
          <w:lang w:val="it-IT"/>
        </w:rPr>
        <w:t>LE SCIENZE DEL CORPO UMANO</w:t>
      </w:r>
      <w:r w:rsidR="008A4E97">
        <w:rPr>
          <w:rFonts w:ascii="Arial" w:hAnsi="Arial" w:cs="Arial"/>
          <w:b/>
          <w:sz w:val="32"/>
          <w:szCs w:val="32"/>
          <w:lang w:val="it-IT"/>
        </w:rPr>
        <w:t xml:space="preserve"> </w:t>
      </w:r>
      <w:r w:rsidR="00484528">
        <w:rPr>
          <w:rFonts w:ascii="Arial" w:hAnsi="Arial" w:cs="Arial"/>
          <w:b/>
          <w:sz w:val="32"/>
          <w:szCs w:val="32"/>
          <w:lang w:val="it-IT"/>
        </w:rPr>
        <w:t xml:space="preserve">- </w:t>
      </w:r>
      <w:r w:rsidR="008A4E97">
        <w:rPr>
          <w:rFonts w:ascii="Arial" w:hAnsi="Arial" w:cs="Arial"/>
          <w:b/>
          <w:sz w:val="32"/>
          <w:szCs w:val="32"/>
          <w:lang w:val="it-IT"/>
        </w:rPr>
        <w:t>VOL. A</w:t>
      </w:r>
    </w:p>
    <w:p w14:paraId="5D4EBD77" w14:textId="77777777" w:rsidR="00BE5792" w:rsidRPr="002D2120" w:rsidRDefault="00BE5792" w:rsidP="007D5585">
      <w:pPr>
        <w:tabs>
          <w:tab w:val="left" w:pos="3060"/>
        </w:tabs>
        <w:jc w:val="center"/>
        <w:rPr>
          <w:b/>
          <w:sz w:val="16"/>
          <w:szCs w:val="16"/>
          <w:lang w:val="it-IT"/>
        </w:rPr>
      </w:pPr>
    </w:p>
    <w:p w14:paraId="5584B961" w14:textId="77777777" w:rsidR="007925FB" w:rsidRDefault="00BE5792" w:rsidP="00731A8C">
      <w:pPr>
        <w:tabs>
          <w:tab w:val="left" w:pos="3060"/>
        </w:tabs>
        <w:jc w:val="center"/>
        <w:rPr>
          <w:rFonts w:ascii="Arial" w:hAnsi="Arial" w:cs="Arial"/>
          <w:b/>
          <w:sz w:val="32"/>
          <w:szCs w:val="32"/>
          <w:lang w:val="it-IT"/>
        </w:rPr>
      </w:pPr>
      <w:r w:rsidRPr="002D2120">
        <w:rPr>
          <w:rFonts w:ascii="Arial" w:hAnsi="Arial" w:cs="Arial"/>
          <w:b/>
          <w:sz w:val="32"/>
          <w:szCs w:val="32"/>
          <w:lang w:val="it-IT"/>
        </w:rPr>
        <w:t>Anatomia</w:t>
      </w:r>
      <w:r w:rsidR="007925FB">
        <w:rPr>
          <w:rFonts w:ascii="Arial" w:hAnsi="Arial" w:cs="Arial"/>
          <w:b/>
          <w:sz w:val="32"/>
          <w:szCs w:val="32"/>
          <w:lang w:val="it-IT"/>
        </w:rPr>
        <w:t>,</w:t>
      </w:r>
      <w:r w:rsidRPr="002D2120">
        <w:rPr>
          <w:rFonts w:ascii="Arial" w:hAnsi="Arial" w:cs="Arial"/>
          <w:b/>
          <w:sz w:val="32"/>
          <w:szCs w:val="32"/>
          <w:lang w:val="it-IT"/>
        </w:rPr>
        <w:t xml:space="preserve"> </w:t>
      </w:r>
      <w:r w:rsidR="007925FB">
        <w:rPr>
          <w:rFonts w:ascii="Arial" w:hAnsi="Arial" w:cs="Arial"/>
          <w:b/>
          <w:sz w:val="32"/>
          <w:szCs w:val="32"/>
          <w:lang w:val="it-IT"/>
        </w:rPr>
        <w:t>f</w:t>
      </w:r>
      <w:r w:rsidR="007D5585" w:rsidRPr="002D2120">
        <w:rPr>
          <w:rFonts w:ascii="Arial" w:hAnsi="Arial" w:cs="Arial"/>
          <w:b/>
          <w:sz w:val="32"/>
          <w:szCs w:val="32"/>
          <w:lang w:val="it-IT"/>
        </w:rPr>
        <w:t>isiologia</w:t>
      </w:r>
      <w:r w:rsidR="007925FB">
        <w:rPr>
          <w:rFonts w:ascii="Arial" w:hAnsi="Arial" w:cs="Arial"/>
          <w:b/>
          <w:sz w:val="32"/>
          <w:szCs w:val="32"/>
          <w:lang w:val="it-IT"/>
        </w:rPr>
        <w:t xml:space="preserve"> e igiene</w:t>
      </w:r>
    </w:p>
    <w:p w14:paraId="30C757B3" w14:textId="2284F86A" w:rsidR="00731A8C" w:rsidRPr="00AB2A13" w:rsidRDefault="007925FB" w:rsidP="00731A8C">
      <w:pPr>
        <w:tabs>
          <w:tab w:val="left" w:pos="3060"/>
        </w:tabs>
        <w:jc w:val="center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sz w:val="32"/>
          <w:szCs w:val="32"/>
          <w:lang w:val="it-IT"/>
        </w:rPr>
        <w:t>Discipline sanitarie per odontotecnici e ottici</w:t>
      </w:r>
      <w:r w:rsidR="007D5585" w:rsidRPr="002D2120">
        <w:rPr>
          <w:rFonts w:ascii="Arial" w:hAnsi="Arial" w:cs="Arial"/>
          <w:b/>
          <w:sz w:val="28"/>
          <w:szCs w:val="28"/>
          <w:lang w:val="it-IT"/>
        </w:rPr>
        <w:t xml:space="preserve"> </w:t>
      </w:r>
    </w:p>
    <w:p w14:paraId="6A7C33DC" w14:textId="77777777" w:rsidR="00B04A4A" w:rsidRPr="00AB2A13" w:rsidRDefault="00B04A4A" w:rsidP="00731A8C">
      <w:pPr>
        <w:tabs>
          <w:tab w:val="left" w:pos="3060"/>
        </w:tabs>
        <w:jc w:val="center"/>
        <w:rPr>
          <w:rFonts w:ascii="Arial" w:hAnsi="Arial" w:cs="Arial"/>
          <w:b/>
          <w:lang w:val="it-IT"/>
        </w:rPr>
      </w:pPr>
    </w:p>
    <w:p w14:paraId="7BD3951A" w14:textId="686EA2DA" w:rsidR="009363B7" w:rsidRDefault="009363B7" w:rsidP="009363B7">
      <w:pPr>
        <w:jc w:val="center"/>
        <w:rPr>
          <w:rFonts w:ascii="Verdana" w:hAnsi="Verdana"/>
          <w:lang w:val="it-IT"/>
        </w:rPr>
      </w:pPr>
      <w:r w:rsidRPr="009363B7">
        <w:rPr>
          <w:rFonts w:ascii="Verdana" w:hAnsi="Verdana"/>
          <w:lang w:val="it-IT"/>
        </w:rPr>
        <w:t>Con Interactive E-Book + Guida docente</w:t>
      </w:r>
    </w:p>
    <w:p w14:paraId="23A96F60" w14:textId="77777777" w:rsidR="00767788" w:rsidRPr="00AB2A13" w:rsidRDefault="00767788" w:rsidP="006537B6">
      <w:pPr>
        <w:jc w:val="center"/>
        <w:rPr>
          <w:rFonts w:ascii="Arial" w:hAnsi="Arial" w:cs="Arial"/>
          <w:b/>
          <w:sz w:val="16"/>
          <w:szCs w:val="16"/>
          <w:lang w:val="it-IT"/>
        </w:rPr>
      </w:pPr>
    </w:p>
    <w:p w14:paraId="61B4AD6B" w14:textId="28CD90E0" w:rsidR="00767788" w:rsidRPr="00AB2A13" w:rsidRDefault="00767788" w:rsidP="006537B6">
      <w:pPr>
        <w:jc w:val="center"/>
        <w:rPr>
          <w:rFonts w:ascii="Arial" w:hAnsi="Arial" w:cs="Arial"/>
          <w:lang w:val="it-IT"/>
        </w:rPr>
      </w:pPr>
      <w:r w:rsidRPr="00AB2A13">
        <w:rPr>
          <w:rFonts w:ascii="Arial" w:hAnsi="Arial" w:cs="Arial"/>
          <w:lang w:val="it-IT"/>
        </w:rPr>
        <w:t xml:space="preserve">Pagg. </w:t>
      </w:r>
      <w:r w:rsidR="007925FB">
        <w:rPr>
          <w:rFonts w:ascii="Arial" w:hAnsi="Arial" w:cs="Arial"/>
          <w:lang w:val="it-IT"/>
        </w:rPr>
        <w:t>336</w:t>
      </w:r>
      <w:r w:rsidRPr="00AB2A13">
        <w:rPr>
          <w:rFonts w:ascii="Arial" w:hAnsi="Arial" w:cs="Arial"/>
          <w:lang w:val="it-IT"/>
        </w:rPr>
        <w:t xml:space="preserve">           € 2</w:t>
      </w:r>
      <w:r w:rsidR="007925FB">
        <w:rPr>
          <w:rFonts w:ascii="Arial" w:hAnsi="Arial" w:cs="Arial"/>
          <w:lang w:val="it-IT"/>
        </w:rPr>
        <w:t>9</w:t>
      </w:r>
      <w:r w:rsidRPr="00AB2A13">
        <w:rPr>
          <w:rFonts w:ascii="Arial" w:hAnsi="Arial" w:cs="Arial"/>
          <w:lang w:val="it-IT"/>
        </w:rPr>
        <w:t>,</w:t>
      </w:r>
      <w:r w:rsidR="007D5585" w:rsidRPr="00AB2A13">
        <w:rPr>
          <w:rFonts w:ascii="Arial" w:hAnsi="Arial" w:cs="Arial"/>
          <w:lang w:val="it-IT"/>
        </w:rPr>
        <w:t>5</w:t>
      </w:r>
      <w:r w:rsidRPr="00AB2A13">
        <w:rPr>
          <w:rFonts w:ascii="Arial" w:hAnsi="Arial" w:cs="Arial"/>
          <w:lang w:val="it-IT"/>
        </w:rPr>
        <w:t xml:space="preserve">0        ISBN  978 88 8488 </w:t>
      </w:r>
      <w:r w:rsidR="007925FB">
        <w:rPr>
          <w:rFonts w:ascii="Arial" w:hAnsi="Arial" w:cs="Arial"/>
          <w:lang w:val="it-IT"/>
        </w:rPr>
        <w:t>480</w:t>
      </w:r>
      <w:r w:rsidR="00597625" w:rsidRPr="00AB2A13">
        <w:rPr>
          <w:rFonts w:ascii="Arial" w:hAnsi="Arial" w:cs="Arial"/>
          <w:lang w:val="it-IT"/>
        </w:rPr>
        <w:t>-</w:t>
      </w:r>
      <w:r w:rsidR="007925FB">
        <w:rPr>
          <w:rFonts w:ascii="Arial" w:hAnsi="Arial" w:cs="Arial"/>
          <w:lang w:val="it-IT"/>
        </w:rPr>
        <w:t>0</w:t>
      </w:r>
      <w:r w:rsidRPr="00AB2A13">
        <w:rPr>
          <w:rFonts w:ascii="Arial" w:hAnsi="Arial" w:cs="Arial"/>
          <w:lang w:val="it-IT"/>
        </w:rPr>
        <w:t xml:space="preserve"> </w:t>
      </w:r>
    </w:p>
    <w:p w14:paraId="6B6DBD82" w14:textId="77777777" w:rsidR="006537B6" w:rsidRPr="00AB2A13" w:rsidRDefault="006537B6" w:rsidP="00767788">
      <w:pPr>
        <w:jc w:val="right"/>
        <w:rPr>
          <w:rFonts w:ascii="Arial" w:hAnsi="Arial" w:cs="Arial"/>
          <w:b/>
          <w:sz w:val="16"/>
          <w:szCs w:val="16"/>
          <w:lang w:val="it-IT"/>
        </w:rPr>
      </w:pPr>
    </w:p>
    <w:p w14:paraId="23F63A4D" w14:textId="7B68F7A0" w:rsidR="00554A05" w:rsidRPr="002D2120" w:rsidRDefault="00845BE3" w:rsidP="00845BE3">
      <w:pPr>
        <w:jc w:val="center"/>
        <w:rPr>
          <w:rFonts w:ascii="Verdana" w:hAnsi="Verdana" w:cs="Arial"/>
          <w:b/>
          <w:lang w:val="it-IT"/>
        </w:rPr>
      </w:pPr>
      <w:r>
        <w:rPr>
          <w:rFonts w:ascii="Verdana" w:hAnsi="Verdana"/>
          <w:b/>
          <w:lang w:val="it-IT"/>
        </w:rPr>
        <w:t xml:space="preserve">EDITRICE </w:t>
      </w:r>
      <w:r w:rsidR="00554A05" w:rsidRPr="002D2120">
        <w:rPr>
          <w:rFonts w:ascii="Verdana" w:hAnsi="Verdana" w:cs="Arial"/>
          <w:b/>
          <w:lang w:val="it-IT"/>
        </w:rPr>
        <w:t>SAN MARCO</w:t>
      </w:r>
    </w:p>
    <w:p w14:paraId="49578400" w14:textId="77777777" w:rsidR="00113BCB" w:rsidRDefault="00113BCB" w:rsidP="00524555">
      <w:pPr>
        <w:ind w:right="-568"/>
        <w:jc w:val="both"/>
        <w:rPr>
          <w:rFonts w:ascii="Verdana" w:hAnsi="Verdana"/>
          <w:sz w:val="22"/>
          <w:szCs w:val="22"/>
          <w:lang w:val="it-IT"/>
        </w:rPr>
      </w:pPr>
    </w:p>
    <w:p w14:paraId="74A18075" w14:textId="7EFD2185" w:rsidR="00113BCB" w:rsidRPr="00A453CB" w:rsidRDefault="00767788" w:rsidP="00524555">
      <w:pPr>
        <w:ind w:right="-568"/>
        <w:jc w:val="both"/>
        <w:rPr>
          <w:rFonts w:ascii="Verdana" w:hAnsi="Verdana"/>
          <w:sz w:val="22"/>
          <w:szCs w:val="22"/>
          <w:lang w:val="it-IT"/>
        </w:rPr>
      </w:pPr>
      <w:r w:rsidRPr="00A453CB">
        <w:rPr>
          <w:rFonts w:ascii="Verdana" w:hAnsi="Verdana"/>
          <w:sz w:val="22"/>
          <w:szCs w:val="22"/>
          <w:lang w:val="it-IT"/>
        </w:rPr>
        <w:t>Si propone l’adozione</w:t>
      </w:r>
      <w:r w:rsidR="007D5585" w:rsidRPr="00A453CB">
        <w:rPr>
          <w:rFonts w:ascii="Verdana" w:hAnsi="Verdana"/>
          <w:sz w:val="22"/>
          <w:szCs w:val="22"/>
          <w:lang w:val="it-IT"/>
        </w:rPr>
        <w:t xml:space="preserve"> </w:t>
      </w:r>
      <w:r w:rsidR="00113BCB" w:rsidRPr="00A453CB">
        <w:rPr>
          <w:rFonts w:ascii="Verdana" w:hAnsi="Verdana"/>
          <w:sz w:val="22"/>
          <w:szCs w:val="22"/>
          <w:lang w:val="it-IT"/>
        </w:rPr>
        <w:t xml:space="preserve">di questa nuova opera dedicata all’insegnamento della materia </w:t>
      </w:r>
      <w:r w:rsidR="009363B7" w:rsidRPr="00A453CB">
        <w:rPr>
          <w:rFonts w:ascii="Verdana" w:hAnsi="Verdana"/>
          <w:b/>
          <w:sz w:val="22"/>
          <w:szCs w:val="22"/>
          <w:lang w:val="it-IT"/>
        </w:rPr>
        <w:t xml:space="preserve">Anatomia, fisiologia e igiene </w:t>
      </w:r>
      <w:r w:rsidR="00AB2A13" w:rsidRPr="00A453CB">
        <w:rPr>
          <w:rFonts w:ascii="Verdana" w:hAnsi="Verdana"/>
          <w:sz w:val="22"/>
          <w:szCs w:val="22"/>
          <w:lang w:val="it-IT"/>
        </w:rPr>
        <w:t>della casa editrice San Marco destinat</w:t>
      </w:r>
      <w:r w:rsidR="00FD67A3">
        <w:rPr>
          <w:rFonts w:ascii="Verdana" w:hAnsi="Verdana"/>
          <w:sz w:val="22"/>
          <w:szCs w:val="22"/>
          <w:lang w:val="it-IT"/>
        </w:rPr>
        <w:t>a</w:t>
      </w:r>
      <w:r w:rsidR="00AB2A13" w:rsidRPr="00A453CB">
        <w:rPr>
          <w:rFonts w:ascii="Verdana" w:hAnsi="Verdana"/>
          <w:sz w:val="22"/>
          <w:szCs w:val="22"/>
          <w:lang w:val="it-IT"/>
        </w:rPr>
        <w:t xml:space="preserve"> </w:t>
      </w:r>
      <w:r w:rsidR="00113BCB" w:rsidRPr="00A453CB">
        <w:rPr>
          <w:rFonts w:ascii="Verdana" w:hAnsi="Verdana"/>
          <w:sz w:val="22"/>
          <w:szCs w:val="22"/>
          <w:lang w:val="it-IT"/>
        </w:rPr>
        <w:t xml:space="preserve">al </w:t>
      </w:r>
      <w:r w:rsidR="00113BCB" w:rsidRPr="00A453CB">
        <w:rPr>
          <w:rFonts w:ascii="Verdana" w:hAnsi="Verdana"/>
          <w:b/>
          <w:bCs/>
          <w:sz w:val="22"/>
          <w:szCs w:val="22"/>
          <w:lang w:val="it-IT"/>
        </w:rPr>
        <w:t>biennio</w:t>
      </w:r>
      <w:r w:rsidR="00113BCB" w:rsidRPr="00A453CB">
        <w:rPr>
          <w:rFonts w:ascii="Verdana" w:hAnsi="Verdana"/>
          <w:sz w:val="22"/>
          <w:szCs w:val="22"/>
          <w:lang w:val="it-IT"/>
        </w:rPr>
        <w:t xml:space="preserve"> de</w:t>
      </w:r>
      <w:r w:rsidR="00AB2A13" w:rsidRPr="00A453CB">
        <w:rPr>
          <w:rFonts w:ascii="Verdana" w:hAnsi="Verdana"/>
          <w:sz w:val="22"/>
          <w:szCs w:val="22"/>
          <w:lang w:val="it-IT"/>
        </w:rPr>
        <w:t xml:space="preserve">gli </w:t>
      </w:r>
      <w:r w:rsidR="00AB2A13" w:rsidRPr="00A453CB">
        <w:rPr>
          <w:rFonts w:ascii="Verdana" w:hAnsi="Verdana"/>
          <w:b/>
          <w:bCs/>
          <w:sz w:val="22"/>
          <w:szCs w:val="22"/>
          <w:lang w:val="it-IT"/>
        </w:rPr>
        <w:t xml:space="preserve">Istituti Professionali </w:t>
      </w:r>
      <w:r w:rsidR="009363B7" w:rsidRPr="00A453CB">
        <w:rPr>
          <w:rFonts w:ascii="Verdana" w:hAnsi="Verdana"/>
          <w:b/>
          <w:bCs/>
          <w:sz w:val="22"/>
          <w:szCs w:val="22"/>
          <w:lang w:val="it-IT"/>
        </w:rPr>
        <w:t>Arti ausiliarie delle professioni sanitarie: Odontotecnico e Ottico</w:t>
      </w:r>
      <w:r w:rsidR="007D5585" w:rsidRPr="00A453CB">
        <w:rPr>
          <w:rFonts w:ascii="Verdana" w:hAnsi="Verdana"/>
          <w:sz w:val="22"/>
          <w:szCs w:val="22"/>
          <w:lang w:val="it-IT"/>
        </w:rPr>
        <w:t xml:space="preserve">. </w:t>
      </w:r>
    </w:p>
    <w:p w14:paraId="4D076AB4" w14:textId="554EDE7E" w:rsidR="00113BCB" w:rsidRPr="00A453CB" w:rsidRDefault="00113BCB" w:rsidP="00524555">
      <w:pPr>
        <w:ind w:right="-568"/>
        <w:jc w:val="both"/>
        <w:rPr>
          <w:rFonts w:ascii="Verdana" w:hAnsi="Verdana"/>
          <w:sz w:val="22"/>
          <w:szCs w:val="22"/>
          <w:lang w:val="it-IT"/>
        </w:rPr>
      </w:pPr>
      <w:r w:rsidRPr="00A453CB">
        <w:rPr>
          <w:rFonts w:ascii="Verdana" w:hAnsi="Verdana"/>
          <w:sz w:val="22"/>
          <w:szCs w:val="22"/>
          <w:lang w:val="it-IT"/>
        </w:rPr>
        <w:t xml:space="preserve">La finalità di questo testo è fornire, attraverso le </w:t>
      </w:r>
      <w:r w:rsidRPr="00A453CB">
        <w:rPr>
          <w:rFonts w:ascii="Verdana" w:hAnsi="Verdana"/>
          <w:b/>
          <w:bCs/>
          <w:sz w:val="22"/>
          <w:szCs w:val="22"/>
          <w:lang w:val="it-IT"/>
        </w:rPr>
        <w:t>11 UDA</w:t>
      </w:r>
      <w:r w:rsidRPr="00A453CB">
        <w:rPr>
          <w:rFonts w:ascii="Verdana" w:hAnsi="Verdana"/>
          <w:sz w:val="22"/>
          <w:szCs w:val="22"/>
          <w:lang w:val="it-IT"/>
        </w:rPr>
        <w:t xml:space="preserve">, riguardanti gli organi, gli apparati e i sistemi che compongono il corpo umano, le competenze per costruire quelle che si possono definire solide basi </w:t>
      </w:r>
      <w:r w:rsidR="00484528">
        <w:rPr>
          <w:rFonts w:ascii="Verdana" w:hAnsi="Verdana"/>
          <w:sz w:val="22"/>
          <w:szCs w:val="22"/>
          <w:lang w:val="it-IT"/>
        </w:rPr>
        <w:t xml:space="preserve">scientifiche </w:t>
      </w:r>
      <w:r w:rsidRPr="00A453CB">
        <w:rPr>
          <w:rFonts w:ascii="Verdana" w:hAnsi="Verdana"/>
          <w:sz w:val="22"/>
          <w:szCs w:val="22"/>
          <w:lang w:val="it-IT"/>
        </w:rPr>
        <w:t xml:space="preserve">sulle quali proseguire la formazione </w:t>
      </w:r>
      <w:r w:rsidR="00BD3A12">
        <w:rPr>
          <w:rFonts w:ascii="Verdana" w:hAnsi="Verdana"/>
          <w:sz w:val="22"/>
          <w:szCs w:val="22"/>
          <w:lang w:val="it-IT"/>
        </w:rPr>
        <w:t>professionalizzante nel triennio</w:t>
      </w:r>
      <w:r w:rsidRPr="00A453CB">
        <w:rPr>
          <w:rFonts w:ascii="Verdana" w:hAnsi="Verdana"/>
          <w:sz w:val="22"/>
          <w:szCs w:val="22"/>
          <w:lang w:val="it-IT"/>
        </w:rPr>
        <w:t>.</w:t>
      </w:r>
    </w:p>
    <w:p w14:paraId="71F5B48B" w14:textId="36517DE0" w:rsidR="00411BDB" w:rsidRPr="00A453CB" w:rsidRDefault="00411BDB" w:rsidP="00524555">
      <w:pPr>
        <w:ind w:right="-568"/>
        <w:jc w:val="both"/>
        <w:rPr>
          <w:rFonts w:ascii="Verdana" w:hAnsi="Verdana"/>
          <w:sz w:val="22"/>
          <w:szCs w:val="22"/>
          <w:lang w:val="it-IT"/>
        </w:rPr>
      </w:pPr>
      <w:r w:rsidRPr="00A453CB">
        <w:rPr>
          <w:rFonts w:ascii="Verdana" w:hAnsi="Verdana"/>
          <w:sz w:val="22"/>
          <w:szCs w:val="22"/>
          <w:lang w:val="it-IT"/>
        </w:rPr>
        <w:t>Il corso si caratterizza</w:t>
      </w:r>
      <w:r w:rsidR="00484528">
        <w:rPr>
          <w:rFonts w:ascii="Verdana" w:hAnsi="Verdana"/>
          <w:sz w:val="22"/>
          <w:szCs w:val="22"/>
          <w:lang w:val="it-IT"/>
        </w:rPr>
        <w:t>, infatti,</w:t>
      </w:r>
      <w:r w:rsidRPr="00A453CB">
        <w:rPr>
          <w:rFonts w:ascii="Verdana" w:hAnsi="Verdana"/>
          <w:sz w:val="22"/>
          <w:szCs w:val="22"/>
          <w:lang w:val="it-IT"/>
        </w:rPr>
        <w:t xml:space="preserve"> per </w:t>
      </w:r>
      <w:r w:rsidR="00BD3A12">
        <w:rPr>
          <w:rFonts w:ascii="Verdana" w:hAnsi="Verdana"/>
          <w:sz w:val="22"/>
          <w:szCs w:val="22"/>
          <w:lang w:val="it-IT"/>
        </w:rPr>
        <w:t>l’attenzione verso gli indirizzi di studio nella presentazione de</w:t>
      </w:r>
      <w:r w:rsidR="00484528">
        <w:rPr>
          <w:rFonts w:ascii="Verdana" w:hAnsi="Verdana"/>
          <w:sz w:val="22"/>
          <w:szCs w:val="22"/>
          <w:lang w:val="it-IT"/>
        </w:rPr>
        <w:t>i</w:t>
      </w:r>
      <w:r w:rsidR="00BD3A12">
        <w:rPr>
          <w:rFonts w:ascii="Verdana" w:hAnsi="Verdana"/>
          <w:sz w:val="22"/>
          <w:szCs w:val="22"/>
          <w:lang w:val="it-IT"/>
        </w:rPr>
        <w:t xml:space="preserve"> temi propri della disciplina</w:t>
      </w:r>
      <w:r w:rsidRPr="00A453CB">
        <w:rPr>
          <w:rFonts w:ascii="Verdana" w:hAnsi="Verdana"/>
          <w:sz w:val="22"/>
          <w:szCs w:val="22"/>
          <w:lang w:val="it-IT"/>
        </w:rPr>
        <w:t xml:space="preserve">; i contenuti </w:t>
      </w:r>
      <w:r w:rsidR="00BE7056" w:rsidRPr="00A453CB">
        <w:rPr>
          <w:rFonts w:ascii="Verdana" w:hAnsi="Verdana"/>
          <w:sz w:val="22"/>
          <w:szCs w:val="22"/>
          <w:lang w:val="it-IT"/>
        </w:rPr>
        <w:t xml:space="preserve">delle UDA </w:t>
      </w:r>
      <w:r w:rsidR="00113BCB" w:rsidRPr="00A453CB">
        <w:rPr>
          <w:rFonts w:ascii="Verdana" w:hAnsi="Verdana"/>
          <w:sz w:val="22"/>
          <w:szCs w:val="22"/>
          <w:lang w:val="it-IT"/>
        </w:rPr>
        <w:t xml:space="preserve">sono </w:t>
      </w:r>
      <w:r w:rsidR="00BE7056" w:rsidRPr="00A453CB">
        <w:rPr>
          <w:rFonts w:ascii="Verdana" w:hAnsi="Verdana"/>
          <w:sz w:val="22"/>
          <w:szCs w:val="22"/>
          <w:lang w:val="it-IT"/>
        </w:rPr>
        <w:t xml:space="preserve">suddivisi </w:t>
      </w:r>
      <w:r w:rsidR="00113BCB" w:rsidRPr="00A453CB">
        <w:rPr>
          <w:rFonts w:ascii="Verdana" w:hAnsi="Verdana"/>
          <w:sz w:val="22"/>
          <w:szCs w:val="22"/>
          <w:lang w:val="it-IT"/>
        </w:rPr>
        <w:t>in focus e articolati in m</w:t>
      </w:r>
      <w:r w:rsidRPr="00A453CB">
        <w:rPr>
          <w:rFonts w:ascii="Verdana" w:hAnsi="Verdana"/>
          <w:sz w:val="22"/>
          <w:szCs w:val="22"/>
          <w:lang w:val="it-IT"/>
        </w:rPr>
        <w:t>odo preciso</w:t>
      </w:r>
      <w:r w:rsidR="00BD3A12">
        <w:rPr>
          <w:rFonts w:ascii="Verdana" w:hAnsi="Verdana"/>
          <w:sz w:val="22"/>
          <w:szCs w:val="22"/>
          <w:lang w:val="it-IT"/>
        </w:rPr>
        <w:t xml:space="preserve"> e </w:t>
      </w:r>
      <w:r w:rsidR="00BD3A12" w:rsidRPr="00A453CB">
        <w:rPr>
          <w:rFonts w:ascii="Verdana" w:hAnsi="Verdana"/>
          <w:sz w:val="22"/>
          <w:szCs w:val="22"/>
          <w:lang w:val="it-IT"/>
        </w:rPr>
        <w:t>chiaro</w:t>
      </w:r>
      <w:r w:rsidR="00113BCB" w:rsidRPr="00A453CB">
        <w:rPr>
          <w:rFonts w:ascii="Verdana" w:hAnsi="Verdana"/>
          <w:sz w:val="22"/>
          <w:szCs w:val="22"/>
          <w:lang w:val="it-IT"/>
        </w:rPr>
        <w:t>,</w:t>
      </w:r>
      <w:r w:rsidRPr="00A453CB">
        <w:rPr>
          <w:rFonts w:ascii="Verdana" w:hAnsi="Verdana"/>
          <w:sz w:val="22"/>
          <w:szCs w:val="22"/>
          <w:lang w:val="it-IT"/>
        </w:rPr>
        <w:t xml:space="preserve"> </w:t>
      </w:r>
      <w:r w:rsidR="007419A4" w:rsidRPr="00A453CB">
        <w:rPr>
          <w:rFonts w:ascii="Verdana" w:hAnsi="Verdana"/>
          <w:sz w:val="22"/>
          <w:szCs w:val="22"/>
          <w:lang w:val="it-IT"/>
        </w:rPr>
        <w:t xml:space="preserve">anche </w:t>
      </w:r>
      <w:r w:rsidR="00113BCB" w:rsidRPr="00A453CB">
        <w:rPr>
          <w:rFonts w:ascii="Verdana" w:hAnsi="Verdana"/>
          <w:sz w:val="22"/>
          <w:szCs w:val="22"/>
          <w:lang w:val="it-IT"/>
        </w:rPr>
        <w:t>grazie al</w:t>
      </w:r>
      <w:r w:rsidR="007419A4" w:rsidRPr="00A453CB">
        <w:rPr>
          <w:rFonts w:ascii="Verdana" w:hAnsi="Verdana"/>
          <w:sz w:val="22"/>
          <w:szCs w:val="22"/>
          <w:lang w:val="it-IT"/>
        </w:rPr>
        <w:t>l'ausilio di particolareggiati disegni</w:t>
      </w:r>
      <w:r w:rsidR="00113BCB" w:rsidRPr="00A453CB">
        <w:rPr>
          <w:rFonts w:ascii="Verdana" w:hAnsi="Verdana"/>
          <w:sz w:val="22"/>
          <w:szCs w:val="22"/>
          <w:lang w:val="it-IT"/>
        </w:rPr>
        <w:t xml:space="preserve"> anatomici</w:t>
      </w:r>
      <w:r w:rsidR="007419A4" w:rsidRPr="00A453CB">
        <w:rPr>
          <w:rFonts w:ascii="Verdana" w:hAnsi="Verdana"/>
          <w:sz w:val="22"/>
          <w:szCs w:val="22"/>
          <w:lang w:val="it-IT"/>
        </w:rPr>
        <w:t>,</w:t>
      </w:r>
      <w:r w:rsidR="00113BCB" w:rsidRPr="00A453CB">
        <w:rPr>
          <w:rFonts w:ascii="Verdana" w:hAnsi="Verdana"/>
          <w:sz w:val="22"/>
          <w:szCs w:val="22"/>
          <w:lang w:val="it-IT"/>
        </w:rPr>
        <w:t xml:space="preserve"> opportunamente </w:t>
      </w:r>
      <w:proofErr w:type="spellStart"/>
      <w:r w:rsidR="00113BCB" w:rsidRPr="00A453CB">
        <w:rPr>
          <w:rFonts w:ascii="Verdana" w:hAnsi="Verdana"/>
          <w:sz w:val="22"/>
          <w:szCs w:val="22"/>
          <w:lang w:val="it-IT"/>
        </w:rPr>
        <w:t>letterizzati</w:t>
      </w:r>
      <w:proofErr w:type="spellEnd"/>
      <w:r w:rsidR="00113BCB" w:rsidRPr="00A453CB">
        <w:rPr>
          <w:rFonts w:ascii="Verdana" w:hAnsi="Verdana"/>
          <w:sz w:val="22"/>
          <w:szCs w:val="22"/>
          <w:lang w:val="it-IT"/>
        </w:rPr>
        <w:t>,</w:t>
      </w:r>
      <w:r w:rsidR="00BE7056" w:rsidRPr="00A453CB">
        <w:rPr>
          <w:rFonts w:ascii="Verdana" w:hAnsi="Verdana"/>
          <w:sz w:val="22"/>
          <w:szCs w:val="22"/>
          <w:lang w:val="it-IT"/>
        </w:rPr>
        <w:t xml:space="preserve"> che hanno </w:t>
      </w:r>
      <w:r w:rsidRPr="00A453CB">
        <w:rPr>
          <w:rFonts w:ascii="Verdana" w:hAnsi="Verdana"/>
          <w:sz w:val="22"/>
          <w:szCs w:val="22"/>
          <w:lang w:val="it-IT"/>
        </w:rPr>
        <w:t xml:space="preserve">l'intento di indurre ad </w:t>
      </w:r>
      <w:r w:rsidR="007419A4" w:rsidRPr="00A453CB">
        <w:rPr>
          <w:rFonts w:ascii="Verdana" w:hAnsi="Verdana"/>
          <w:sz w:val="22"/>
          <w:szCs w:val="22"/>
          <w:lang w:val="it-IT"/>
        </w:rPr>
        <w:t>un</w:t>
      </w:r>
      <w:r w:rsidR="00BE7056" w:rsidRPr="00A453CB">
        <w:rPr>
          <w:rFonts w:ascii="Verdana" w:hAnsi="Verdana"/>
          <w:sz w:val="22"/>
          <w:szCs w:val="22"/>
          <w:lang w:val="it-IT"/>
        </w:rPr>
        <w:t xml:space="preserve"> </w:t>
      </w:r>
      <w:r w:rsidRPr="00A453CB">
        <w:rPr>
          <w:rFonts w:ascii="Verdana" w:hAnsi="Verdana"/>
          <w:sz w:val="22"/>
          <w:szCs w:val="22"/>
          <w:lang w:val="it-IT"/>
        </w:rPr>
        <w:t xml:space="preserve">consapevole ragionamento, anziché </w:t>
      </w:r>
      <w:r w:rsidR="00BE7056" w:rsidRPr="00A453CB">
        <w:rPr>
          <w:rFonts w:ascii="Verdana" w:hAnsi="Verdana"/>
          <w:sz w:val="22"/>
          <w:szCs w:val="22"/>
          <w:lang w:val="it-IT"/>
        </w:rPr>
        <w:t xml:space="preserve">limitarsi ad </w:t>
      </w:r>
      <w:r w:rsidRPr="00A453CB">
        <w:rPr>
          <w:rFonts w:ascii="Verdana" w:hAnsi="Verdana"/>
          <w:sz w:val="22"/>
          <w:szCs w:val="22"/>
          <w:lang w:val="it-IT"/>
        </w:rPr>
        <w:t>una sterile memorizzazione.</w:t>
      </w:r>
    </w:p>
    <w:p w14:paraId="0B7924F4" w14:textId="54F0B91E" w:rsidR="00BE7056" w:rsidRPr="00A453CB" w:rsidRDefault="00BE7056" w:rsidP="00524555">
      <w:pPr>
        <w:ind w:right="-568"/>
        <w:jc w:val="both"/>
        <w:rPr>
          <w:rFonts w:ascii="Verdana" w:hAnsi="Verdana"/>
          <w:sz w:val="22"/>
          <w:szCs w:val="22"/>
          <w:lang w:val="it-IT"/>
        </w:rPr>
      </w:pPr>
      <w:r w:rsidRPr="00A453CB">
        <w:rPr>
          <w:rFonts w:ascii="Verdana" w:hAnsi="Verdana"/>
          <w:sz w:val="22"/>
          <w:szCs w:val="22"/>
          <w:lang w:val="it-IT"/>
        </w:rPr>
        <w:t xml:space="preserve">Questo testo presenta le innovazioni richieste per mettere in atto una </w:t>
      </w:r>
      <w:r w:rsidRPr="00BD3A12">
        <w:rPr>
          <w:rFonts w:ascii="Verdana" w:hAnsi="Verdana"/>
          <w:b/>
          <w:bCs/>
          <w:sz w:val="22"/>
          <w:szCs w:val="22"/>
          <w:lang w:val="it-IT"/>
        </w:rPr>
        <w:t xml:space="preserve">didattica </w:t>
      </w:r>
      <w:r w:rsidR="00BD3A12" w:rsidRPr="00BD3A12">
        <w:rPr>
          <w:rFonts w:ascii="Verdana" w:hAnsi="Verdana"/>
          <w:b/>
          <w:bCs/>
          <w:sz w:val="22"/>
          <w:szCs w:val="22"/>
          <w:lang w:val="it-IT"/>
        </w:rPr>
        <w:t>attiva</w:t>
      </w:r>
      <w:r w:rsidRPr="00A453CB">
        <w:rPr>
          <w:rFonts w:ascii="Verdana" w:hAnsi="Verdana"/>
          <w:sz w:val="22"/>
          <w:szCs w:val="22"/>
          <w:lang w:val="it-IT"/>
        </w:rPr>
        <w:t>. Sono presenti:</w:t>
      </w:r>
    </w:p>
    <w:p w14:paraId="23CC7B3D" w14:textId="7E771263" w:rsidR="00BE7056" w:rsidRPr="00A453CB" w:rsidRDefault="00BE7056" w:rsidP="00484528">
      <w:pPr>
        <w:tabs>
          <w:tab w:val="left" w:pos="284"/>
        </w:tabs>
        <w:ind w:left="284" w:right="-568" w:hanging="284"/>
        <w:jc w:val="both"/>
        <w:rPr>
          <w:rFonts w:ascii="Verdana" w:hAnsi="Verdana"/>
          <w:sz w:val="22"/>
          <w:szCs w:val="22"/>
          <w:lang w:val="it-IT"/>
        </w:rPr>
      </w:pPr>
      <w:r w:rsidRPr="00A453CB">
        <w:rPr>
          <w:rFonts w:ascii="Verdana" w:hAnsi="Verdana"/>
          <w:sz w:val="22"/>
          <w:szCs w:val="22"/>
          <w:lang w:val="it-IT"/>
        </w:rPr>
        <w:t>-</w:t>
      </w:r>
      <w:r w:rsidRPr="00A453CB">
        <w:rPr>
          <w:rFonts w:ascii="Verdana" w:hAnsi="Verdana"/>
          <w:sz w:val="22"/>
          <w:szCs w:val="22"/>
          <w:lang w:val="it-IT"/>
        </w:rPr>
        <w:tab/>
        <w:t xml:space="preserve">i </w:t>
      </w:r>
      <w:r w:rsidRPr="00A453CB">
        <w:rPr>
          <w:rFonts w:ascii="Verdana" w:hAnsi="Verdana"/>
          <w:b/>
          <w:bCs/>
          <w:sz w:val="22"/>
          <w:szCs w:val="22"/>
          <w:lang w:val="it-IT"/>
        </w:rPr>
        <w:t>compiti di realtà</w:t>
      </w:r>
      <w:r w:rsidRPr="00A453CB">
        <w:rPr>
          <w:rFonts w:ascii="Verdana" w:hAnsi="Verdana"/>
          <w:sz w:val="22"/>
          <w:szCs w:val="22"/>
          <w:lang w:val="it-IT"/>
        </w:rPr>
        <w:t xml:space="preserve"> che, contestualizzati alla vita reale e professionale, sfidano ad una costruzione dei saperi attraverso la ricerca, il confronto e il dibattito in cui l’insegnante assume il ruolo fondamentale di moderatore e di guida;</w:t>
      </w:r>
    </w:p>
    <w:p w14:paraId="353FE006" w14:textId="6C483E14" w:rsidR="00BE7056" w:rsidRPr="00A453CB" w:rsidRDefault="00BE7056" w:rsidP="00484528">
      <w:pPr>
        <w:tabs>
          <w:tab w:val="left" w:pos="284"/>
        </w:tabs>
        <w:ind w:left="284" w:right="-568" w:hanging="284"/>
        <w:jc w:val="both"/>
        <w:rPr>
          <w:rFonts w:ascii="Verdana" w:hAnsi="Verdana"/>
          <w:sz w:val="22"/>
          <w:szCs w:val="22"/>
          <w:lang w:val="it-IT"/>
        </w:rPr>
      </w:pPr>
      <w:r w:rsidRPr="00A453CB">
        <w:rPr>
          <w:rFonts w:ascii="Verdana" w:hAnsi="Verdana"/>
          <w:sz w:val="22"/>
          <w:szCs w:val="22"/>
          <w:lang w:val="it-IT"/>
        </w:rPr>
        <w:t>-</w:t>
      </w:r>
      <w:r w:rsidRPr="00A453CB">
        <w:rPr>
          <w:rFonts w:ascii="Verdana" w:hAnsi="Verdana"/>
          <w:sz w:val="22"/>
          <w:szCs w:val="22"/>
          <w:lang w:val="it-IT"/>
        </w:rPr>
        <w:tab/>
        <w:t>i casi reali (</w:t>
      </w:r>
      <w:proofErr w:type="spellStart"/>
      <w:r w:rsidRPr="00A453CB">
        <w:rPr>
          <w:rFonts w:ascii="Verdana" w:hAnsi="Verdana"/>
          <w:b/>
          <w:bCs/>
          <w:sz w:val="22"/>
          <w:szCs w:val="22"/>
          <w:lang w:val="it-IT"/>
        </w:rPr>
        <w:t>problem</w:t>
      </w:r>
      <w:proofErr w:type="spellEnd"/>
      <w:r w:rsidRPr="00A453CB">
        <w:rPr>
          <w:rFonts w:ascii="Verdana" w:hAnsi="Verdana"/>
          <w:b/>
          <w:bCs/>
          <w:sz w:val="22"/>
          <w:szCs w:val="22"/>
          <w:lang w:val="it-IT"/>
        </w:rPr>
        <w:t xml:space="preserve"> solving</w:t>
      </w:r>
      <w:r w:rsidRPr="00A453CB">
        <w:rPr>
          <w:rFonts w:ascii="Verdana" w:hAnsi="Verdana"/>
          <w:sz w:val="22"/>
          <w:szCs w:val="22"/>
          <w:lang w:val="it-IT"/>
        </w:rPr>
        <w:t xml:space="preserve"> ed </w:t>
      </w:r>
      <w:r w:rsidRPr="00A453CB">
        <w:rPr>
          <w:rFonts w:ascii="Verdana" w:hAnsi="Verdana"/>
          <w:b/>
          <w:bCs/>
          <w:sz w:val="22"/>
          <w:szCs w:val="22"/>
          <w:lang w:val="it-IT"/>
        </w:rPr>
        <w:t>espansione delle competenze</w:t>
      </w:r>
      <w:r w:rsidRPr="00A453CB">
        <w:rPr>
          <w:rFonts w:ascii="Verdana" w:hAnsi="Verdana"/>
          <w:sz w:val="22"/>
          <w:szCs w:val="22"/>
          <w:lang w:val="it-IT"/>
        </w:rPr>
        <w:t>) che rafforzano ulteriormente l’approccio induttivo del libro;</w:t>
      </w:r>
    </w:p>
    <w:p w14:paraId="69F1393D" w14:textId="3134DAF3" w:rsidR="00BE7056" w:rsidRPr="00A453CB" w:rsidRDefault="00BE7056" w:rsidP="00484528">
      <w:pPr>
        <w:tabs>
          <w:tab w:val="left" w:pos="284"/>
        </w:tabs>
        <w:ind w:left="284" w:right="-568" w:hanging="284"/>
        <w:jc w:val="both"/>
        <w:rPr>
          <w:rFonts w:ascii="Verdana" w:hAnsi="Verdana"/>
          <w:sz w:val="22"/>
          <w:szCs w:val="22"/>
          <w:lang w:val="it-IT"/>
        </w:rPr>
      </w:pPr>
      <w:r w:rsidRPr="00A453CB">
        <w:rPr>
          <w:rFonts w:ascii="Verdana" w:hAnsi="Verdana"/>
          <w:sz w:val="22"/>
          <w:szCs w:val="22"/>
          <w:lang w:val="it-IT"/>
        </w:rPr>
        <w:t>-</w:t>
      </w:r>
      <w:r w:rsidRPr="00A453CB">
        <w:rPr>
          <w:rFonts w:ascii="Verdana" w:hAnsi="Verdana"/>
          <w:sz w:val="22"/>
          <w:szCs w:val="22"/>
          <w:lang w:val="it-IT"/>
        </w:rPr>
        <w:tab/>
        <w:t xml:space="preserve">gli </w:t>
      </w:r>
      <w:r w:rsidRPr="00A453CB">
        <w:rPr>
          <w:rFonts w:ascii="Verdana" w:hAnsi="Verdana"/>
          <w:b/>
          <w:bCs/>
          <w:sz w:val="22"/>
          <w:szCs w:val="22"/>
          <w:lang w:val="it-IT"/>
        </w:rPr>
        <w:t>esercizi</w:t>
      </w:r>
      <w:r w:rsidRPr="00A453CB">
        <w:rPr>
          <w:rFonts w:ascii="Verdana" w:hAnsi="Verdana"/>
          <w:sz w:val="22"/>
          <w:szCs w:val="22"/>
          <w:lang w:val="it-IT"/>
        </w:rPr>
        <w:t xml:space="preserve"> diversificati per valutare le conoscenze che sono il perno attorno al quale si costruiscono le competenze;</w:t>
      </w:r>
    </w:p>
    <w:p w14:paraId="442A2DA1" w14:textId="00C0DBA6" w:rsidR="001877E2" w:rsidRPr="00A453CB" w:rsidRDefault="00FD67A3" w:rsidP="00484528">
      <w:pPr>
        <w:tabs>
          <w:tab w:val="left" w:pos="284"/>
        </w:tabs>
        <w:ind w:left="284" w:right="-568" w:hanging="284"/>
        <w:jc w:val="both"/>
        <w:rPr>
          <w:rFonts w:ascii="Verdana" w:hAnsi="Verdana"/>
          <w:sz w:val="22"/>
          <w:szCs w:val="22"/>
          <w:lang w:val="it-IT"/>
        </w:rPr>
      </w:pPr>
      <w:r>
        <w:rPr>
          <w:rFonts w:ascii="Verdana" w:hAnsi="Verdana"/>
          <w:sz w:val="22"/>
          <w:szCs w:val="22"/>
          <w:lang w:val="it-IT"/>
        </w:rPr>
        <w:t>-</w:t>
      </w:r>
      <w:r w:rsidR="001877E2" w:rsidRPr="00A453CB">
        <w:rPr>
          <w:rFonts w:ascii="Verdana" w:hAnsi="Verdana"/>
          <w:sz w:val="22"/>
          <w:szCs w:val="22"/>
          <w:lang w:val="it-IT"/>
        </w:rPr>
        <w:tab/>
        <w:t xml:space="preserve">i </w:t>
      </w:r>
      <w:r w:rsidR="001877E2" w:rsidRPr="00A453CB">
        <w:rPr>
          <w:rFonts w:ascii="Verdana" w:hAnsi="Verdana"/>
          <w:b/>
          <w:bCs/>
          <w:sz w:val="22"/>
          <w:szCs w:val="22"/>
          <w:lang w:val="it-IT"/>
        </w:rPr>
        <w:t>glossari</w:t>
      </w:r>
      <w:r w:rsidR="001877E2" w:rsidRPr="00A453CB">
        <w:rPr>
          <w:rFonts w:ascii="Verdana" w:hAnsi="Verdana"/>
          <w:sz w:val="22"/>
          <w:szCs w:val="22"/>
          <w:lang w:val="it-IT"/>
        </w:rPr>
        <w:t xml:space="preserve"> e l’</w:t>
      </w:r>
      <w:r w:rsidR="001877E2" w:rsidRPr="00A453CB">
        <w:rPr>
          <w:rFonts w:ascii="Verdana" w:hAnsi="Verdana"/>
          <w:b/>
          <w:bCs/>
          <w:sz w:val="22"/>
          <w:szCs w:val="22"/>
          <w:lang w:val="it-IT"/>
        </w:rPr>
        <w:t>indice analitico</w:t>
      </w:r>
      <w:r w:rsidR="001877E2" w:rsidRPr="00A453CB">
        <w:rPr>
          <w:rFonts w:ascii="Verdana" w:hAnsi="Verdana"/>
          <w:sz w:val="22"/>
          <w:szCs w:val="22"/>
          <w:lang w:val="it-IT"/>
        </w:rPr>
        <w:t xml:space="preserve"> che spronano a conoscere il significato di parole nuove così da arricchire il proprio lessico;</w:t>
      </w:r>
    </w:p>
    <w:p w14:paraId="68118E9D" w14:textId="44E76B9E" w:rsidR="00BE7056" w:rsidRPr="00A453CB" w:rsidRDefault="00BE7056" w:rsidP="00484528">
      <w:pPr>
        <w:tabs>
          <w:tab w:val="left" w:pos="284"/>
        </w:tabs>
        <w:ind w:left="284" w:right="-568" w:hanging="284"/>
        <w:jc w:val="both"/>
        <w:rPr>
          <w:rFonts w:ascii="Verdana" w:hAnsi="Verdana"/>
          <w:sz w:val="22"/>
          <w:szCs w:val="22"/>
          <w:lang w:val="it-IT"/>
        </w:rPr>
      </w:pPr>
      <w:r w:rsidRPr="00A453CB">
        <w:rPr>
          <w:rFonts w:ascii="Verdana" w:hAnsi="Verdana"/>
          <w:sz w:val="22"/>
          <w:szCs w:val="22"/>
          <w:lang w:val="it-IT"/>
        </w:rPr>
        <w:t>-</w:t>
      </w:r>
      <w:r w:rsidRPr="00A453CB">
        <w:rPr>
          <w:rFonts w:ascii="Verdana" w:hAnsi="Verdana"/>
          <w:sz w:val="22"/>
          <w:szCs w:val="22"/>
          <w:lang w:val="it-IT"/>
        </w:rPr>
        <w:tab/>
        <w:t xml:space="preserve">le </w:t>
      </w:r>
      <w:r w:rsidRPr="00A453CB">
        <w:rPr>
          <w:rFonts w:ascii="Verdana" w:hAnsi="Verdana"/>
          <w:b/>
          <w:bCs/>
          <w:sz w:val="22"/>
          <w:szCs w:val="22"/>
          <w:lang w:val="it-IT"/>
        </w:rPr>
        <w:t>rubriche</w:t>
      </w:r>
      <w:r w:rsidRPr="00A453CB">
        <w:rPr>
          <w:rFonts w:ascii="Verdana" w:hAnsi="Verdana"/>
          <w:sz w:val="22"/>
          <w:szCs w:val="22"/>
          <w:lang w:val="it-IT"/>
        </w:rPr>
        <w:t xml:space="preserve"> dedicate all’</w:t>
      </w:r>
      <w:r w:rsidRPr="00A453CB">
        <w:rPr>
          <w:rFonts w:ascii="Verdana" w:hAnsi="Verdana"/>
          <w:b/>
          <w:bCs/>
          <w:sz w:val="22"/>
          <w:szCs w:val="22"/>
          <w:lang w:val="it-IT"/>
        </w:rPr>
        <w:t>educazione alla salute</w:t>
      </w:r>
      <w:r w:rsidRPr="00A453CB">
        <w:rPr>
          <w:rFonts w:ascii="Verdana" w:hAnsi="Verdana"/>
          <w:sz w:val="22"/>
          <w:szCs w:val="22"/>
          <w:lang w:val="it-IT"/>
        </w:rPr>
        <w:t xml:space="preserve"> che si soffermano su patologie, interventi di cura e prevenzione </w:t>
      </w:r>
      <w:r w:rsidR="00BD3A12">
        <w:rPr>
          <w:rFonts w:ascii="Verdana" w:hAnsi="Verdana"/>
          <w:sz w:val="22"/>
          <w:szCs w:val="22"/>
          <w:lang w:val="it-IT"/>
        </w:rPr>
        <w:t xml:space="preserve">in modo </w:t>
      </w:r>
      <w:r w:rsidRPr="00A453CB">
        <w:rPr>
          <w:rFonts w:ascii="Verdana" w:hAnsi="Verdana"/>
          <w:sz w:val="22"/>
          <w:szCs w:val="22"/>
          <w:lang w:val="it-IT"/>
        </w:rPr>
        <w:t>coinvolgente;</w:t>
      </w:r>
    </w:p>
    <w:p w14:paraId="1749E80D" w14:textId="21686BA0" w:rsidR="00BE7056" w:rsidRPr="00A453CB" w:rsidRDefault="00BE7056" w:rsidP="00484528">
      <w:pPr>
        <w:tabs>
          <w:tab w:val="left" w:pos="284"/>
        </w:tabs>
        <w:ind w:left="284" w:right="-568" w:hanging="284"/>
        <w:jc w:val="both"/>
        <w:rPr>
          <w:rFonts w:ascii="Verdana" w:hAnsi="Verdana"/>
          <w:sz w:val="22"/>
          <w:szCs w:val="22"/>
          <w:lang w:val="it-IT"/>
        </w:rPr>
      </w:pPr>
      <w:r w:rsidRPr="00A453CB">
        <w:rPr>
          <w:rFonts w:ascii="Verdana" w:hAnsi="Verdana"/>
          <w:sz w:val="22"/>
          <w:szCs w:val="22"/>
          <w:lang w:val="it-IT"/>
        </w:rPr>
        <w:t>-</w:t>
      </w:r>
      <w:r w:rsidRPr="00A453CB">
        <w:rPr>
          <w:rFonts w:ascii="Verdana" w:hAnsi="Verdana"/>
          <w:sz w:val="22"/>
          <w:szCs w:val="22"/>
          <w:lang w:val="it-IT"/>
        </w:rPr>
        <w:tab/>
        <w:t xml:space="preserve">le </w:t>
      </w:r>
      <w:r w:rsidRPr="00A453CB">
        <w:rPr>
          <w:rFonts w:ascii="Verdana" w:hAnsi="Verdana"/>
          <w:b/>
          <w:bCs/>
          <w:sz w:val="22"/>
          <w:szCs w:val="22"/>
          <w:lang w:val="it-IT"/>
        </w:rPr>
        <w:t>schede di educazione civica</w:t>
      </w:r>
      <w:r w:rsidRPr="00A453CB">
        <w:rPr>
          <w:rFonts w:ascii="Verdana" w:hAnsi="Verdana"/>
          <w:sz w:val="22"/>
          <w:szCs w:val="22"/>
          <w:lang w:val="it-IT"/>
        </w:rPr>
        <w:t xml:space="preserve">, spendibili per UDA trasversali, che puntano attraverso gli esercizi attivi </w:t>
      </w:r>
      <w:proofErr w:type="gramStart"/>
      <w:r w:rsidRPr="00A453CB">
        <w:rPr>
          <w:rFonts w:ascii="Verdana" w:hAnsi="Verdana"/>
          <w:sz w:val="22"/>
          <w:szCs w:val="22"/>
          <w:lang w:val="it-IT"/>
        </w:rPr>
        <w:t>ad</w:t>
      </w:r>
      <w:proofErr w:type="gramEnd"/>
      <w:r w:rsidRPr="00A453CB">
        <w:rPr>
          <w:rFonts w:ascii="Verdana" w:hAnsi="Verdana"/>
          <w:sz w:val="22"/>
          <w:szCs w:val="22"/>
          <w:lang w:val="it-IT"/>
        </w:rPr>
        <w:t xml:space="preserve"> educare ad una cittadinanza responsabile.</w:t>
      </w:r>
    </w:p>
    <w:p w14:paraId="2676425B" w14:textId="27828800" w:rsidR="00BE7056" w:rsidRPr="00A453CB" w:rsidRDefault="00BE7056" w:rsidP="00524555">
      <w:pPr>
        <w:ind w:right="-568"/>
        <w:jc w:val="both"/>
        <w:rPr>
          <w:rFonts w:ascii="Verdana" w:hAnsi="Verdana"/>
          <w:sz w:val="22"/>
          <w:szCs w:val="22"/>
          <w:lang w:val="it-IT"/>
        </w:rPr>
      </w:pPr>
      <w:r w:rsidRPr="00A453CB">
        <w:rPr>
          <w:rFonts w:ascii="Verdana" w:hAnsi="Verdana"/>
          <w:sz w:val="22"/>
          <w:szCs w:val="22"/>
          <w:lang w:val="it-IT"/>
        </w:rPr>
        <w:t xml:space="preserve">Un importante punto di forza del volume è </w:t>
      </w:r>
      <w:r w:rsidR="00BD3A12">
        <w:rPr>
          <w:rFonts w:ascii="Verdana" w:hAnsi="Verdana"/>
          <w:sz w:val="22"/>
          <w:szCs w:val="22"/>
          <w:lang w:val="it-IT"/>
        </w:rPr>
        <w:t xml:space="preserve">anche </w:t>
      </w:r>
      <w:r w:rsidRPr="00A453CB">
        <w:rPr>
          <w:rFonts w:ascii="Verdana" w:hAnsi="Verdana"/>
          <w:sz w:val="22"/>
          <w:szCs w:val="22"/>
          <w:lang w:val="it-IT"/>
        </w:rPr>
        <w:t xml:space="preserve">l’attenzione verso tutti e verso ciascuno che si esplica attraverso l’uso di </w:t>
      </w:r>
      <w:r w:rsidRPr="00A453CB">
        <w:rPr>
          <w:rFonts w:ascii="Verdana" w:hAnsi="Verdana"/>
          <w:b/>
          <w:bCs/>
          <w:sz w:val="22"/>
          <w:szCs w:val="22"/>
          <w:lang w:val="it-IT"/>
        </w:rPr>
        <w:t>caratteri ad alta leggibilità</w:t>
      </w:r>
      <w:r w:rsidRPr="00A453CB">
        <w:rPr>
          <w:rFonts w:ascii="Verdana" w:hAnsi="Verdana"/>
          <w:sz w:val="22"/>
          <w:szCs w:val="22"/>
          <w:lang w:val="it-IT"/>
        </w:rPr>
        <w:t xml:space="preserve"> e una </w:t>
      </w:r>
      <w:r w:rsidRPr="00A453CB">
        <w:rPr>
          <w:rFonts w:ascii="Verdana" w:hAnsi="Verdana"/>
          <w:b/>
          <w:bCs/>
          <w:sz w:val="22"/>
          <w:szCs w:val="22"/>
          <w:lang w:val="it-IT"/>
        </w:rPr>
        <w:t>ricchezza di apparati</w:t>
      </w:r>
      <w:r w:rsidRPr="00A453CB">
        <w:rPr>
          <w:rFonts w:ascii="Verdana" w:hAnsi="Verdana"/>
          <w:sz w:val="22"/>
          <w:szCs w:val="22"/>
          <w:lang w:val="it-IT"/>
        </w:rPr>
        <w:t xml:space="preserve"> quali: mappe</w:t>
      </w:r>
      <w:r w:rsidR="001877E2" w:rsidRPr="00A453CB">
        <w:rPr>
          <w:rFonts w:ascii="Verdana" w:hAnsi="Verdana"/>
          <w:sz w:val="22"/>
          <w:szCs w:val="22"/>
          <w:lang w:val="it-IT"/>
        </w:rPr>
        <w:t xml:space="preserve"> e</w:t>
      </w:r>
      <w:r w:rsidRPr="00A453CB">
        <w:rPr>
          <w:rFonts w:ascii="Verdana" w:hAnsi="Verdana"/>
          <w:sz w:val="22"/>
          <w:szCs w:val="22"/>
          <w:lang w:val="it-IT"/>
        </w:rPr>
        <w:t xml:space="preserve"> schemi a cascata</w:t>
      </w:r>
      <w:r w:rsidR="001877E2" w:rsidRPr="00A453CB">
        <w:rPr>
          <w:rFonts w:ascii="Verdana" w:hAnsi="Verdana"/>
          <w:sz w:val="22"/>
          <w:szCs w:val="22"/>
          <w:lang w:val="it-IT"/>
        </w:rPr>
        <w:t xml:space="preserve"> per un ripasso rapido;</w:t>
      </w:r>
      <w:r w:rsidRPr="00A453CB">
        <w:rPr>
          <w:rFonts w:ascii="Verdana" w:hAnsi="Verdana"/>
          <w:sz w:val="22"/>
          <w:szCs w:val="22"/>
          <w:lang w:val="it-IT"/>
        </w:rPr>
        <w:t xml:space="preserve"> sintesi audio, video</w:t>
      </w:r>
      <w:r w:rsidR="001877E2" w:rsidRPr="00A453CB">
        <w:rPr>
          <w:rFonts w:ascii="Verdana" w:hAnsi="Verdana"/>
          <w:sz w:val="22"/>
          <w:szCs w:val="22"/>
          <w:lang w:val="it-IT"/>
        </w:rPr>
        <w:t xml:space="preserve"> e</w:t>
      </w:r>
      <w:r w:rsidRPr="00A453CB">
        <w:rPr>
          <w:rFonts w:ascii="Verdana" w:hAnsi="Verdana"/>
          <w:sz w:val="22"/>
          <w:szCs w:val="22"/>
          <w:lang w:val="it-IT"/>
        </w:rPr>
        <w:t xml:space="preserve"> tavole anatomiche interattive</w:t>
      </w:r>
      <w:r w:rsidR="001877E2" w:rsidRPr="00A453CB">
        <w:rPr>
          <w:rFonts w:ascii="Verdana" w:hAnsi="Verdana"/>
          <w:sz w:val="22"/>
          <w:szCs w:val="22"/>
          <w:lang w:val="it-IT"/>
        </w:rPr>
        <w:t xml:space="preserve"> che, utilizzando l’espressività della narrazione e l’animazione, facilitano l’apprendimento.</w:t>
      </w:r>
    </w:p>
    <w:p w14:paraId="22B2D840" w14:textId="691EEA67" w:rsidR="001877E2" w:rsidRPr="00A453CB" w:rsidRDefault="001877E2" w:rsidP="001877E2">
      <w:pPr>
        <w:ind w:right="-568"/>
        <w:jc w:val="both"/>
        <w:rPr>
          <w:rFonts w:ascii="Verdana" w:hAnsi="Verdana"/>
          <w:sz w:val="22"/>
          <w:szCs w:val="22"/>
          <w:lang w:val="it-IT"/>
        </w:rPr>
      </w:pPr>
      <w:r w:rsidRPr="00A453CB">
        <w:rPr>
          <w:rFonts w:ascii="Verdana" w:hAnsi="Verdana"/>
          <w:sz w:val="22"/>
          <w:szCs w:val="22"/>
          <w:lang w:val="it-IT"/>
        </w:rPr>
        <w:t xml:space="preserve">Il docente ha anche a disposizione </w:t>
      </w:r>
      <w:r w:rsidR="00BD3A12">
        <w:rPr>
          <w:rFonts w:ascii="Verdana" w:hAnsi="Verdana"/>
          <w:sz w:val="22"/>
          <w:szCs w:val="22"/>
          <w:lang w:val="it-IT"/>
        </w:rPr>
        <w:t xml:space="preserve">nel libro </w:t>
      </w:r>
      <w:r w:rsidR="00BD3A12" w:rsidRPr="00A453CB">
        <w:rPr>
          <w:rFonts w:ascii="Verdana" w:hAnsi="Verdana"/>
          <w:sz w:val="22"/>
          <w:szCs w:val="22"/>
          <w:lang w:val="it-IT"/>
        </w:rPr>
        <w:t xml:space="preserve">spunti per un utilizzo didattico dell’IA </w:t>
      </w:r>
      <w:r w:rsidR="00BD3A12">
        <w:rPr>
          <w:rFonts w:ascii="Verdana" w:hAnsi="Verdana"/>
          <w:sz w:val="22"/>
          <w:szCs w:val="22"/>
          <w:lang w:val="it-IT"/>
        </w:rPr>
        <w:t xml:space="preserve">e </w:t>
      </w:r>
      <w:r w:rsidRPr="00A453CB">
        <w:rPr>
          <w:rFonts w:ascii="Verdana" w:hAnsi="Verdana"/>
          <w:sz w:val="22"/>
          <w:szCs w:val="22"/>
          <w:lang w:val="it-IT"/>
        </w:rPr>
        <w:t xml:space="preserve">una </w:t>
      </w:r>
      <w:r w:rsidRPr="00A453CB">
        <w:rPr>
          <w:rFonts w:ascii="Verdana" w:hAnsi="Verdana"/>
          <w:b/>
          <w:sz w:val="22"/>
          <w:szCs w:val="22"/>
          <w:lang w:val="it-IT"/>
        </w:rPr>
        <w:t>Guida completa</w:t>
      </w:r>
      <w:r w:rsidRPr="00A453CB">
        <w:rPr>
          <w:rFonts w:ascii="Verdana" w:hAnsi="Verdana"/>
          <w:sz w:val="22"/>
          <w:szCs w:val="22"/>
          <w:lang w:val="it-IT"/>
        </w:rPr>
        <w:t xml:space="preserve"> con tutte le soluzioni degli esercizi nel testo, proposte di prove di verifica per tutta la classe e per studenti con BES, suggerimenti per la prog</w:t>
      </w:r>
      <w:r w:rsidR="00484528">
        <w:rPr>
          <w:rFonts w:ascii="Verdana" w:hAnsi="Verdana"/>
          <w:sz w:val="22"/>
          <w:szCs w:val="22"/>
          <w:lang w:val="it-IT"/>
        </w:rPr>
        <w:t>ettazione</w:t>
      </w:r>
      <w:r w:rsidRPr="00A453CB">
        <w:rPr>
          <w:rFonts w:ascii="Verdana" w:hAnsi="Verdana"/>
          <w:sz w:val="22"/>
          <w:szCs w:val="22"/>
          <w:lang w:val="it-IT"/>
        </w:rPr>
        <w:t xml:space="preserve"> e per il percorso di competenze trasversali, anche alla luce della nuova riforma degli Istituti professionali.</w:t>
      </w:r>
    </w:p>
    <w:sectPr w:rsidR="001877E2" w:rsidRPr="00A453CB" w:rsidSect="00FE6DEB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5AADE" w14:textId="77777777" w:rsidR="00FE6DEB" w:rsidRDefault="00FE6DEB">
      <w:r>
        <w:separator/>
      </w:r>
    </w:p>
  </w:endnote>
  <w:endnote w:type="continuationSeparator" w:id="0">
    <w:p w14:paraId="3EF8664D" w14:textId="77777777" w:rsidR="00FE6DEB" w:rsidRDefault="00FE6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A0DC3" w14:textId="77777777" w:rsidR="00FE6DEB" w:rsidRDefault="00FE6DEB">
      <w:r>
        <w:separator/>
      </w:r>
    </w:p>
  </w:footnote>
  <w:footnote w:type="continuationSeparator" w:id="0">
    <w:p w14:paraId="72D149A5" w14:textId="77777777" w:rsidR="00FE6DEB" w:rsidRDefault="00FE6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EF922" w14:textId="77777777" w:rsidR="007419A4" w:rsidRPr="00F31090" w:rsidRDefault="007419A4" w:rsidP="00F31090">
    <w:pPr>
      <w:pStyle w:val="Intestazione"/>
      <w:shd w:val="clear" w:color="auto" w:fill="CCFFCC"/>
      <w:jc w:val="center"/>
      <w:rPr>
        <w:rFonts w:ascii="Verdana" w:hAnsi="Verdana"/>
        <w:b/>
        <w:spacing w:val="20"/>
        <w:sz w:val="36"/>
        <w:szCs w:val="36"/>
      </w:rPr>
    </w:pPr>
    <w:r w:rsidRPr="00CF7CC8">
      <w:rPr>
        <w:rFonts w:ascii="Verdana" w:hAnsi="Verdana"/>
        <w:b/>
        <w:spacing w:val="20"/>
        <w:sz w:val="36"/>
        <w:szCs w:val="36"/>
      </w:rPr>
      <w:t>RELAZIONE PER L’ADOZIONE DEL TESTO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92F0C"/>
    <w:multiLevelType w:val="hybridMultilevel"/>
    <w:tmpl w:val="4C2CA4F4"/>
    <w:lvl w:ilvl="0" w:tplc="7820DF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0275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AE5"/>
    <w:rsid w:val="00040587"/>
    <w:rsid w:val="00087559"/>
    <w:rsid w:val="00113BCB"/>
    <w:rsid w:val="00160FA9"/>
    <w:rsid w:val="00180BCF"/>
    <w:rsid w:val="001877E2"/>
    <w:rsid w:val="001B3BF3"/>
    <w:rsid w:val="002D2120"/>
    <w:rsid w:val="002E49FC"/>
    <w:rsid w:val="002E6DDF"/>
    <w:rsid w:val="0031581C"/>
    <w:rsid w:val="003349B8"/>
    <w:rsid w:val="003752D7"/>
    <w:rsid w:val="003848F6"/>
    <w:rsid w:val="003B08EF"/>
    <w:rsid w:val="003B0F76"/>
    <w:rsid w:val="003C0CC5"/>
    <w:rsid w:val="003D07AF"/>
    <w:rsid w:val="003D0B9D"/>
    <w:rsid w:val="003E4B22"/>
    <w:rsid w:val="003F6D6B"/>
    <w:rsid w:val="00411BDB"/>
    <w:rsid w:val="004261EA"/>
    <w:rsid w:val="00484528"/>
    <w:rsid w:val="004A0CBF"/>
    <w:rsid w:val="004B1722"/>
    <w:rsid w:val="004D09EC"/>
    <w:rsid w:val="004E0D34"/>
    <w:rsid w:val="00503CA2"/>
    <w:rsid w:val="005069BF"/>
    <w:rsid w:val="00520071"/>
    <w:rsid w:val="00524555"/>
    <w:rsid w:val="00534940"/>
    <w:rsid w:val="00554A05"/>
    <w:rsid w:val="00597625"/>
    <w:rsid w:val="005C0A2C"/>
    <w:rsid w:val="005D6F68"/>
    <w:rsid w:val="0062423B"/>
    <w:rsid w:val="006255F9"/>
    <w:rsid w:val="006537B6"/>
    <w:rsid w:val="00654E07"/>
    <w:rsid w:val="00662F36"/>
    <w:rsid w:val="00663F89"/>
    <w:rsid w:val="0066577B"/>
    <w:rsid w:val="006A7F83"/>
    <w:rsid w:val="006C4AE5"/>
    <w:rsid w:val="00730857"/>
    <w:rsid w:val="00731A8C"/>
    <w:rsid w:val="007419A4"/>
    <w:rsid w:val="00767788"/>
    <w:rsid w:val="00775E43"/>
    <w:rsid w:val="0079180E"/>
    <w:rsid w:val="007925FB"/>
    <w:rsid w:val="007A7B7E"/>
    <w:rsid w:val="007B235B"/>
    <w:rsid w:val="007C47E1"/>
    <w:rsid w:val="007D5585"/>
    <w:rsid w:val="00817FE1"/>
    <w:rsid w:val="00841711"/>
    <w:rsid w:val="00845BE3"/>
    <w:rsid w:val="008A4E97"/>
    <w:rsid w:val="008C184A"/>
    <w:rsid w:val="009363B7"/>
    <w:rsid w:val="0095179C"/>
    <w:rsid w:val="00963668"/>
    <w:rsid w:val="00984196"/>
    <w:rsid w:val="0099052A"/>
    <w:rsid w:val="00A453CB"/>
    <w:rsid w:val="00A66FDA"/>
    <w:rsid w:val="00AA7782"/>
    <w:rsid w:val="00AB2A13"/>
    <w:rsid w:val="00AB6075"/>
    <w:rsid w:val="00AC291B"/>
    <w:rsid w:val="00AF47E7"/>
    <w:rsid w:val="00B04A4A"/>
    <w:rsid w:val="00B14508"/>
    <w:rsid w:val="00B163BF"/>
    <w:rsid w:val="00B62F3C"/>
    <w:rsid w:val="00B63DAF"/>
    <w:rsid w:val="00BA617C"/>
    <w:rsid w:val="00BA6772"/>
    <w:rsid w:val="00BD3A12"/>
    <w:rsid w:val="00BE5792"/>
    <w:rsid w:val="00BE7056"/>
    <w:rsid w:val="00C06B50"/>
    <w:rsid w:val="00C25894"/>
    <w:rsid w:val="00CC74A0"/>
    <w:rsid w:val="00D4470B"/>
    <w:rsid w:val="00D7519D"/>
    <w:rsid w:val="00DD65C4"/>
    <w:rsid w:val="00DE1578"/>
    <w:rsid w:val="00DE2773"/>
    <w:rsid w:val="00E53AA8"/>
    <w:rsid w:val="00E56B4A"/>
    <w:rsid w:val="00E85216"/>
    <w:rsid w:val="00EF719F"/>
    <w:rsid w:val="00F06674"/>
    <w:rsid w:val="00F31090"/>
    <w:rsid w:val="00FD67A3"/>
    <w:rsid w:val="00FE6DEB"/>
    <w:rsid w:val="00FF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F89855"/>
  <w15:docId w15:val="{26691C7A-A737-4F3E-8020-96DAC700F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A7F83"/>
    <w:rPr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7B235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3E4B22"/>
    <w:pPr>
      <w:tabs>
        <w:tab w:val="center" w:pos="4819"/>
        <w:tab w:val="right" w:pos="9638"/>
      </w:tabs>
    </w:pPr>
    <w:rPr>
      <w:sz w:val="20"/>
      <w:szCs w:val="20"/>
      <w:lang w:val="it-IT"/>
    </w:rPr>
  </w:style>
  <w:style w:type="paragraph" w:styleId="Pidipagina">
    <w:name w:val="footer"/>
    <w:basedOn w:val="Normale"/>
    <w:rsid w:val="00F31090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2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ED7363B-A602-4E48-882C-8DBA2C726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testo Chemistry &amp; Co sarà disponibile per l’anno scolastico 2012/2013, momento centrale nella nuova scuola della riforma: i</vt:lpstr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testo Chemistry &amp; Co sarà disponibile per l’anno scolastico 2012/2013, momento centrale nella nuova scuola della riforma: i</dc:title>
  <dc:creator>v</dc:creator>
  <cp:lastModifiedBy>Nicola Capelli</cp:lastModifiedBy>
  <cp:revision>13</cp:revision>
  <cp:lastPrinted>2024-04-10T09:24:00Z</cp:lastPrinted>
  <dcterms:created xsi:type="dcterms:W3CDTF">2019-03-08T11:34:00Z</dcterms:created>
  <dcterms:modified xsi:type="dcterms:W3CDTF">2024-04-10T15:21:00Z</dcterms:modified>
</cp:coreProperties>
</file>