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F8CC" w14:textId="77777777" w:rsidR="008F555F" w:rsidRDefault="00E56936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E. Ferrari – L. Rinaldi</w:t>
      </w:r>
    </w:p>
    <w:p w14:paraId="30D888AC" w14:textId="77777777" w:rsidR="007445B6" w:rsidRPr="007445B6" w:rsidRDefault="007445B6" w:rsidP="00F051E5">
      <w:pPr>
        <w:ind w:right="282"/>
        <w:jc w:val="center"/>
        <w:rPr>
          <w:rFonts w:ascii="Verdana" w:hAnsi="Verdana" w:cs="Arial"/>
          <w:sz w:val="20"/>
          <w:szCs w:val="20"/>
        </w:rPr>
      </w:pPr>
    </w:p>
    <w:p w14:paraId="7DFFEACC" w14:textId="77777777" w:rsidR="00362223" w:rsidRPr="008E3C1D" w:rsidRDefault="00EE0B82" w:rsidP="00362223">
      <w:pPr>
        <w:jc w:val="center"/>
        <w:rPr>
          <w:rFonts w:ascii="Verdana" w:hAnsi="Verdana"/>
          <w:b/>
          <w:sz w:val="32"/>
          <w:szCs w:val="32"/>
        </w:rPr>
      </w:pPr>
      <w:r w:rsidRPr="008E3C1D">
        <w:rPr>
          <w:rFonts w:ascii="Verdana" w:hAnsi="Verdana"/>
          <w:b/>
          <w:sz w:val="32"/>
          <w:szCs w:val="32"/>
        </w:rPr>
        <w:t xml:space="preserve">TECNOLOGIE </w:t>
      </w:r>
      <w:r w:rsidR="008E3C1D" w:rsidRPr="008E3C1D">
        <w:rPr>
          <w:rFonts w:ascii="Verdana" w:hAnsi="Verdana"/>
          <w:b/>
          <w:sz w:val="32"/>
          <w:szCs w:val="32"/>
        </w:rPr>
        <w:t>ELETTRICO-ELETTRONICHE</w:t>
      </w:r>
      <w:r w:rsidRPr="008E3C1D">
        <w:rPr>
          <w:rFonts w:ascii="Verdana" w:hAnsi="Verdana"/>
          <w:b/>
          <w:sz w:val="32"/>
          <w:szCs w:val="32"/>
        </w:rPr>
        <w:t xml:space="preserve"> E APPLICAZIONI</w:t>
      </w:r>
      <w:r w:rsidR="00362223" w:rsidRPr="008E3C1D">
        <w:rPr>
          <w:rFonts w:ascii="Verdana" w:hAnsi="Verdana"/>
          <w:b/>
          <w:sz w:val="32"/>
          <w:szCs w:val="32"/>
        </w:rPr>
        <w:t xml:space="preserve"> </w:t>
      </w:r>
      <w:r w:rsidR="00D82BAA">
        <w:rPr>
          <w:rFonts w:ascii="Verdana" w:hAnsi="Verdana"/>
          <w:b/>
          <w:sz w:val="32"/>
          <w:szCs w:val="32"/>
        </w:rPr>
        <w:t xml:space="preserve"> </w:t>
      </w:r>
      <w:r w:rsidR="00362223" w:rsidRPr="008E3C1D">
        <w:rPr>
          <w:rFonts w:ascii="Verdana" w:hAnsi="Verdana"/>
          <w:b/>
          <w:sz w:val="32"/>
          <w:szCs w:val="32"/>
        </w:rPr>
        <w:t>1</w:t>
      </w:r>
    </w:p>
    <w:p w14:paraId="5DDF9CC7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668E641E" w14:textId="77777777" w:rsidR="005F73A1" w:rsidRDefault="00362223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F73A1">
        <w:rPr>
          <w:b/>
          <w:sz w:val="28"/>
          <w:szCs w:val="28"/>
        </w:rPr>
        <w:t xml:space="preserve">er il </w:t>
      </w:r>
      <w:r w:rsidR="00EE0B82">
        <w:rPr>
          <w:b/>
          <w:sz w:val="28"/>
          <w:szCs w:val="28"/>
        </w:rPr>
        <w:t xml:space="preserve">terzo anno </w:t>
      </w:r>
      <w:r w:rsidRPr="0056090F">
        <w:rPr>
          <w:b/>
          <w:sz w:val="28"/>
          <w:szCs w:val="28"/>
        </w:rPr>
        <w:t xml:space="preserve">degli Istituti Professionali </w:t>
      </w:r>
    </w:p>
    <w:p w14:paraId="7FA3CD54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4A090813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5787A4C8" w14:textId="56F7F2DF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EE0B82">
        <w:rPr>
          <w:rFonts w:ascii="Verdana" w:hAnsi="Verdana"/>
        </w:rPr>
        <w:t>352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€ 2</w:t>
      </w:r>
      <w:r w:rsidR="00990193">
        <w:rPr>
          <w:rFonts w:ascii="Verdana" w:hAnsi="Verdana"/>
        </w:rPr>
        <w:t>5</w:t>
      </w:r>
      <w:r w:rsidRPr="006A0661">
        <w:rPr>
          <w:rFonts w:ascii="Verdana" w:hAnsi="Verdana"/>
        </w:rPr>
        <w:t>,</w:t>
      </w:r>
      <w:r w:rsidR="00990193">
        <w:rPr>
          <w:rFonts w:ascii="Verdana" w:hAnsi="Verdana"/>
        </w:rPr>
        <w:t>5</w:t>
      </w:r>
      <w:r w:rsidRPr="006A0661">
        <w:rPr>
          <w:rFonts w:ascii="Verdana" w:hAnsi="Verdana"/>
        </w:rPr>
        <w:t>0</w:t>
      </w:r>
      <w:r w:rsidRPr="006A0661">
        <w:rPr>
          <w:rFonts w:ascii="Verdana" w:hAnsi="Verdana"/>
        </w:rPr>
        <w:tab/>
        <w:t>ISBN 978-88-8488</w:t>
      </w:r>
      <w:r w:rsidR="00F61DA0">
        <w:rPr>
          <w:rFonts w:ascii="Verdana" w:hAnsi="Verdana"/>
        </w:rPr>
        <w:t>-</w:t>
      </w:r>
      <w:r w:rsidR="00E56936">
        <w:rPr>
          <w:rFonts w:ascii="Verdana" w:hAnsi="Verdana"/>
        </w:rPr>
        <w:t>356</w:t>
      </w:r>
      <w:r>
        <w:rPr>
          <w:rFonts w:ascii="Verdana" w:hAnsi="Verdana"/>
        </w:rPr>
        <w:t>-</w:t>
      </w:r>
      <w:r w:rsidR="00E56936">
        <w:rPr>
          <w:rFonts w:ascii="Verdana" w:hAnsi="Verdana"/>
        </w:rPr>
        <w:t>8</w:t>
      </w:r>
    </w:p>
    <w:p w14:paraId="09C96B5F" w14:textId="77777777" w:rsidR="00362223" w:rsidRPr="00362223" w:rsidRDefault="00362223" w:rsidP="002E7FC9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0F28BF68" w14:textId="77777777" w:rsidR="008F555F" w:rsidRDefault="00957519" w:rsidP="002E7FC9">
      <w:pPr>
        <w:tabs>
          <w:tab w:val="center" w:pos="4860"/>
          <w:tab w:val="left" w:pos="9214"/>
          <w:tab w:val="right" w:pos="10204"/>
        </w:tabs>
        <w:jc w:val="both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EDIZIONE</w:t>
      </w:r>
      <w:r w:rsidR="00011781">
        <w:rPr>
          <w:rFonts w:ascii="Verdana" w:hAnsi="Verdana"/>
          <w:b/>
          <w:caps/>
          <w:sz w:val="28"/>
          <w:szCs w:val="28"/>
        </w:rPr>
        <w:t xml:space="preserve"> </w:t>
      </w:r>
      <w:r w:rsidR="008F555F" w:rsidRPr="00170809">
        <w:rPr>
          <w:rFonts w:ascii="Verdana" w:hAnsi="Verdana"/>
          <w:b/>
          <w:caps/>
          <w:sz w:val="28"/>
          <w:szCs w:val="28"/>
        </w:rPr>
        <w:t>201</w:t>
      </w:r>
      <w:r w:rsidR="005F73A1">
        <w:rPr>
          <w:rFonts w:ascii="Verdana" w:hAnsi="Verdana"/>
          <w:b/>
          <w:caps/>
          <w:sz w:val="28"/>
          <w:szCs w:val="28"/>
        </w:rPr>
        <w:t>9</w:t>
      </w:r>
      <w:r w:rsidR="002E7FC9">
        <w:rPr>
          <w:rFonts w:ascii="Verdana" w:hAnsi="Verdana"/>
          <w:b/>
          <w:caps/>
          <w:sz w:val="28"/>
          <w:szCs w:val="28"/>
        </w:rPr>
        <w:tab/>
      </w:r>
      <w:r>
        <w:rPr>
          <w:rFonts w:ascii="Verdana" w:hAnsi="Verdana"/>
          <w:b/>
          <w:caps/>
          <w:sz w:val="28"/>
          <w:szCs w:val="28"/>
        </w:rPr>
        <w:t xml:space="preserve">                            </w:t>
      </w:r>
      <w:r w:rsidR="002E7FC9">
        <w:rPr>
          <w:rFonts w:ascii="Verdana" w:hAnsi="Verdana"/>
          <w:b/>
          <w:caps/>
          <w:sz w:val="28"/>
          <w:szCs w:val="28"/>
        </w:rPr>
        <w:t xml:space="preserve">                           </w:t>
      </w:r>
      <w:r w:rsidR="008F555F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2943AC7C" w14:textId="77777777" w:rsidR="00EE0B82" w:rsidRDefault="00EE0B82" w:rsidP="002E7FC9">
      <w:pPr>
        <w:jc w:val="both"/>
        <w:rPr>
          <w:rFonts w:ascii="Verdana" w:hAnsi="Verdana"/>
          <w:sz w:val="22"/>
          <w:szCs w:val="22"/>
        </w:rPr>
      </w:pPr>
    </w:p>
    <w:p w14:paraId="243CD143" w14:textId="77777777" w:rsidR="00FD1EF6" w:rsidRPr="00FD1EF6" w:rsidRDefault="002E7FC9" w:rsidP="002E7FC9">
      <w:pPr>
        <w:jc w:val="both"/>
        <w:rPr>
          <w:rFonts w:ascii="Verdana" w:hAnsi="Verdana" w:cstheme="minorHAnsi"/>
          <w:sz w:val="22"/>
          <w:szCs w:val="22"/>
        </w:rPr>
      </w:pPr>
      <w:r w:rsidRPr="002E7FC9">
        <w:rPr>
          <w:rFonts w:ascii="Verdana" w:hAnsi="Verdana" w:cstheme="minorHAnsi"/>
          <w:sz w:val="22"/>
          <w:szCs w:val="22"/>
        </w:rPr>
        <w:t xml:space="preserve">Si propone per l’adozione la nuova edizione - aggiornata, ampliata ed integrata - di Tecnologie Elettrico-Elettroniche e Applicazioni dell’Editrice San Marco destinata all’insegnamento della relativa disciplina degli Istituti Professionali. Al primo volume, per il terzo anno, seguono a scorrimento il volume secondo per il quarto anno e il volume terzo per il quinto anno. Il libro rappresenta una risorsa didattica aggiornata nei contenuti e nelle esercitazioni, all’interno dei quali il docente può progettare il proprio percorso didattico per l’acquisizione delle </w:t>
      </w:r>
      <w:r w:rsidRPr="007445B6">
        <w:rPr>
          <w:rFonts w:ascii="Verdana" w:hAnsi="Verdana" w:cstheme="minorHAnsi"/>
          <w:b/>
          <w:sz w:val="22"/>
          <w:szCs w:val="22"/>
        </w:rPr>
        <w:t>conoscenze</w:t>
      </w:r>
      <w:r w:rsidRPr="002E7FC9">
        <w:rPr>
          <w:rFonts w:ascii="Verdana" w:hAnsi="Verdana" w:cstheme="minorHAnsi"/>
          <w:sz w:val="22"/>
          <w:szCs w:val="22"/>
        </w:rPr>
        <w:t xml:space="preserve"> e delle </w:t>
      </w:r>
      <w:r w:rsidRPr="007445B6">
        <w:rPr>
          <w:rFonts w:ascii="Verdana" w:hAnsi="Verdana" w:cstheme="minorHAnsi"/>
          <w:b/>
          <w:sz w:val="22"/>
          <w:szCs w:val="22"/>
        </w:rPr>
        <w:t xml:space="preserve">abilità </w:t>
      </w:r>
      <w:r w:rsidRPr="002E7FC9">
        <w:rPr>
          <w:rFonts w:ascii="Verdana" w:hAnsi="Verdana" w:cstheme="minorHAnsi"/>
          <w:sz w:val="22"/>
          <w:szCs w:val="22"/>
        </w:rPr>
        <w:t xml:space="preserve">necessarie alla costruzione delle </w:t>
      </w:r>
      <w:r w:rsidRPr="007445B6">
        <w:rPr>
          <w:rFonts w:ascii="Verdana" w:hAnsi="Verdana" w:cstheme="minorHAnsi"/>
          <w:b/>
          <w:sz w:val="22"/>
          <w:szCs w:val="22"/>
        </w:rPr>
        <w:t>nuove competenze</w:t>
      </w:r>
      <w:r w:rsidRPr="002E7FC9">
        <w:rPr>
          <w:rFonts w:ascii="Verdana" w:hAnsi="Verdana" w:cstheme="minorHAnsi"/>
          <w:sz w:val="22"/>
          <w:szCs w:val="22"/>
        </w:rPr>
        <w:t xml:space="preserve"> </w:t>
      </w:r>
      <w:r w:rsidR="00FD1EF6" w:rsidRPr="00AE5DC7">
        <w:rPr>
          <w:rFonts w:ascii="Verdana" w:hAnsi="Verdana" w:cstheme="minorHAnsi"/>
          <w:sz w:val="22"/>
          <w:szCs w:val="22"/>
        </w:rPr>
        <w:t>professionali</w:t>
      </w:r>
      <w:r w:rsidR="00FD1EF6" w:rsidRPr="00FD1EF6">
        <w:rPr>
          <w:rFonts w:ascii="Verdana" w:hAnsi="Verdana" w:cstheme="minorHAnsi"/>
          <w:sz w:val="22"/>
          <w:szCs w:val="22"/>
        </w:rPr>
        <w:t xml:space="preserve"> richieste dalle più recenti Indicazioni e Profili dei nuovi Istituti professionali.</w:t>
      </w:r>
    </w:p>
    <w:p w14:paraId="4C34C45E" w14:textId="77777777" w:rsidR="00FD1EF6" w:rsidRPr="00FD1EF6" w:rsidRDefault="00FD1EF6" w:rsidP="00AE5DC7">
      <w:pPr>
        <w:jc w:val="both"/>
        <w:rPr>
          <w:rFonts w:ascii="Verdana" w:eastAsia="Calibri" w:hAnsi="Verdana" w:cstheme="minorHAnsi"/>
          <w:sz w:val="22"/>
          <w:szCs w:val="22"/>
        </w:rPr>
      </w:pPr>
      <w:r w:rsidRPr="00FD1EF6">
        <w:rPr>
          <w:rFonts w:ascii="Verdana" w:eastAsia="Calibri" w:hAnsi="Verdana" w:cstheme="minorHAnsi"/>
          <w:sz w:val="22"/>
          <w:szCs w:val="22"/>
        </w:rPr>
        <w:t xml:space="preserve">Il primo volume fornisce una robusta </w:t>
      </w:r>
      <w:r w:rsidRPr="00FD1EF6">
        <w:rPr>
          <w:rFonts w:ascii="Verdana" w:eastAsia="Calibri" w:hAnsi="Verdana" w:cstheme="minorHAnsi"/>
          <w:b/>
          <w:sz w:val="22"/>
          <w:szCs w:val="22"/>
        </w:rPr>
        <w:t>base di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</w:t>
      </w:r>
      <w:r w:rsidRPr="00FD1EF6">
        <w:rPr>
          <w:rFonts w:ascii="Verdana" w:eastAsia="Calibri" w:hAnsi="Verdana" w:cstheme="minorHAnsi"/>
          <w:b/>
          <w:sz w:val="22"/>
          <w:szCs w:val="22"/>
        </w:rPr>
        <w:t xml:space="preserve">conoscenze </w:t>
      </w:r>
      <w:r w:rsidRPr="00FD1EF6">
        <w:rPr>
          <w:rFonts w:ascii="Verdana" w:hAnsi="Verdana" w:cstheme="minorHAnsi"/>
          <w:b/>
          <w:sz w:val="22"/>
          <w:szCs w:val="22"/>
        </w:rPr>
        <w:t>tecniche elettriche</w:t>
      </w:r>
      <w:r w:rsidRPr="00FD1EF6">
        <w:rPr>
          <w:rFonts w:ascii="Verdana" w:hAnsi="Verdana" w:cstheme="minorHAnsi"/>
          <w:sz w:val="22"/>
          <w:szCs w:val="22"/>
        </w:rPr>
        <w:t xml:space="preserve"> e</w:t>
      </w:r>
      <w:r w:rsidRPr="00FD1EF6">
        <w:rPr>
          <w:rFonts w:ascii="Verdana" w:hAnsi="Verdana" w:cstheme="minorHAnsi"/>
          <w:b/>
          <w:sz w:val="22"/>
          <w:szCs w:val="22"/>
        </w:rPr>
        <w:t xml:space="preserve"> digitali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agli allievi che si confrontano per la prima volta con i temi dell’elettrotecnica e dell’elettronica mantenendo semplice la trattazione. Per questo gli approfondimenti di dettaglio sono riservati ai soli argomenti </w:t>
      </w:r>
      <w:r w:rsidR="00AE5DC7">
        <w:rPr>
          <w:rFonts w:ascii="Verdana" w:eastAsia="Calibri" w:hAnsi="Verdana" w:cstheme="minorHAnsi"/>
          <w:sz w:val="22"/>
          <w:szCs w:val="22"/>
        </w:rPr>
        <w:t xml:space="preserve">maggiormente </w:t>
      </w:r>
      <w:r w:rsidRPr="00FD1EF6">
        <w:rPr>
          <w:rFonts w:ascii="Verdana" w:eastAsia="Calibri" w:hAnsi="Verdana" w:cstheme="minorHAnsi"/>
          <w:sz w:val="22"/>
          <w:szCs w:val="22"/>
        </w:rPr>
        <w:t>formativi.</w:t>
      </w:r>
    </w:p>
    <w:p w14:paraId="1F5E1980" w14:textId="77777777" w:rsidR="00FD1EF6" w:rsidRPr="00FD1EF6" w:rsidRDefault="00FD1EF6" w:rsidP="00AE5DC7">
      <w:pPr>
        <w:jc w:val="both"/>
        <w:rPr>
          <w:rFonts w:ascii="Verdana" w:eastAsia="Calibri" w:hAnsi="Verdana" w:cstheme="minorHAnsi"/>
          <w:sz w:val="22"/>
          <w:szCs w:val="22"/>
        </w:rPr>
      </w:pPr>
      <w:r w:rsidRPr="00FD1EF6">
        <w:rPr>
          <w:rFonts w:ascii="Verdana" w:eastAsia="Calibri" w:hAnsi="Verdana" w:cstheme="minorHAnsi"/>
          <w:sz w:val="22"/>
          <w:szCs w:val="22"/>
        </w:rPr>
        <w:t xml:space="preserve">Il libro si apre con i principi fondamentali relativi ai </w:t>
      </w:r>
      <w:r w:rsidRPr="002E7FC9">
        <w:rPr>
          <w:rFonts w:ascii="Verdana" w:eastAsia="Calibri" w:hAnsi="Verdana" w:cstheme="minorHAnsi"/>
          <w:sz w:val="22"/>
          <w:szCs w:val="22"/>
        </w:rPr>
        <w:t>circuiti elettrici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e alle </w:t>
      </w:r>
      <w:r w:rsidRPr="002E7FC9">
        <w:rPr>
          <w:rFonts w:ascii="Verdana" w:eastAsia="Calibri" w:hAnsi="Verdana" w:cstheme="minorHAnsi"/>
          <w:sz w:val="22"/>
          <w:szCs w:val="22"/>
        </w:rPr>
        <w:t>reti elettriche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. Prosegue trattando i </w:t>
      </w:r>
      <w:r w:rsidRPr="002E7FC9">
        <w:rPr>
          <w:rFonts w:ascii="Verdana" w:eastAsia="Calibri" w:hAnsi="Verdana" w:cstheme="minorHAnsi"/>
          <w:sz w:val="22"/>
          <w:szCs w:val="22"/>
        </w:rPr>
        <w:t>condensatori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, poi gli </w:t>
      </w:r>
      <w:r w:rsidRPr="002E7FC9">
        <w:rPr>
          <w:rFonts w:ascii="Verdana" w:eastAsia="Calibri" w:hAnsi="Verdana" w:cstheme="minorHAnsi"/>
          <w:sz w:val="22"/>
          <w:szCs w:val="22"/>
        </w:rPr>
        <w:t>induttori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, i </w:t>
      </w:r>
      <w:r w:rsidRPr="002E7FC9">
        <w:rPr>
          <w:rFonts w:ascii="Verdana" w:eastAsia="Calibri" w:hAnsi="Verdana" w:cstheme="minorHAnsi"/>
          <w:sz w:val="22"/>
          <w:szCs w:val="22"/>
        </w:rPr>
        <w:t>circuiti in alternata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e i </w:t>
      </w:r>
      <w:r w:rsidRPr="002E7FC9">
        <w:rPr>
          <w:rFonts w:ascii="Verdana" w:eastAsia="Calibri" w:hAnsi="Verdana" w:cstheme="minorHAnsi"/>
          <w:sz w:val="22"/>
          <w:szCs w:val="22"/>
        </w:rPr>
        <w:t>componenti a semiconduttore.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Particolare spazio è dato alle </w:t>
      </w:r>
      <w:r w:rsidRPr="002E7FC9">
        <w:rPr>
          <w:rFonts w:ascii="Verdana" w:eastAsia="Calibri" w:hAnsi="Verdana" w:cstheme="minorHAnsi"/>
          <w:sz w:val="22"/>
          <w:szCs w:val="22"/>
        </w:rPr>
        <w:t>reti logiche.</w:t>
      </w:r>
      <w:r w:rsidR="00074B26">
        <w:rPr>
          <w:rFonts w:ascii="Verdana" w:eastAsia="Calibri" w:hAnsi="Verdana" w:cstheme="minorHAnsi"/>
          <w:sz w:val="22"/>
          <w:szCs w:val="22"/>
        </w:rPr>
        <w:t xml:space="preserve"> Il volume si chiude con i primi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passi sulla </w:t>
      </w:r>
      <w:r w:rsidRPr="002E7FC9">
        <w:rPr>
          <w:rFonts w:ascii="Verdana" w:eastAsia="Calibri" w:hAnsi="Verdana" w:cstheme="minorHAnsi"/>
          <w:sz w:val="22"/>
          <w:szCs w:val="22"/>
        </w:rPr>
        <w:t>sicurezza degli impianti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e gli </w:t>
      </w:r>
      <w:r w:rsidRPr="002E7FC9">
        <w:rPr>
          <w:rFonts w:ascii="Verdana" w:eastAsia="Calibri" w:hAnsi="Verdana" w:cstheme="minorHAnsi"/>
          <w:sz w:val="22"/>
          <w:szCs w:val="22"/>
        </w:rPr>
        <w:t>elementi elettrici per impianti civili,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approfonditi nei volumi successivi.</w:t>
      </w:r>
    </w:p>
    <w:p w14:paraId="780504AF" w14:textId="77777777" w:rsidR="00FD1EF6" w:rsidRPr="00FD1EF6" w:rsidRDefault="00FD1EF6" w:rsidP="00AE5DC7">
      <w:pPr>
        <w:jc w:val="both"/>
        <w:rPr>
          <w:rFonts w:ascii="Verdana" w:eastAsia="Calibri" w:hAnsi="Verdana" w:cstheme="minorHAnsi"/>
          <w:sz w:val="22"/>
          <w:szCs w:val="22"/>
        </w:rPr>
      </w:pPr>
      <w:r w:rsidRPr="00FD1EF6">
        <w:rPr>
          <w:rFonts w:ascii="Verdana" w:eastAsia="Calibri" w:hAnsi="Verdana" w:cstheme="minorHAnsi"/>
          <w:sz w:val="22"/>
          <w:szCs w:val="22"/>
        </w:rPr>
        <w:t xml:space="preserve">Il testo è diviso in </w:t>
      </w:r>
      <w:r w:rsidRPr="00FD1EF6">
        <w:rPr>
          <w:rFonts w:ascii="Verdana" w:eastAsia="Calibri" w:hAnsi="Verdana" w:cstheme="minorHAnsi"/>
          <w:b/>
          <w:sz w:val="22"/>
          <w:szCs w:val="22"/>
        </w:rPr>
        <w:t>Unità di Apprendimento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(</w:t>
      </w:r>
      <w:r w:rsidRPr="00FD1EF6">
        <w:rPr>
          <w:rFonts w:ascii="Verdana" w:eastAsia="Calibri" w:hAnsi="Verdana" w:cstheme="minorHAnsi"/>
          <w:b/>
          <w:sz w:val="22"/>
          <w:szCs w:val="22"/>
        </w:rPr>
        <w:t>UdA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) parcellizzate in </w:t>
      </w:r>
      <w:r w:rsidRPr="00FD1EF6">
        <w:rPr>
          <w:rFonts w:ascii="Verdana" w:eastAsia="Calibri" w:hAnsi="Verdana" w:cstheme="minorHAnsi"/>
          <w:b/>
          <w:sz w:val="22"/>
          <w:szCs w:val="22"/>
        </w:rPr>
        <w:t>sezioni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. La parcellizzazione del testo facilita il lavoro in classe e aiuta gli studenti nello studio. Nella parte teorica sono, inoltre, stati inseriti </w:t>
      </w:r>
      <w:r w:rsidRPr="00FD1EF6">
        <w:rPr>
          <w:rFonts w:ascii="Verdana" w:eastAsia="Calibri" w:hAnsi="Verdana" w:cstheme="minorHAnsi"/>
          <w:b/>
          <w:sz w:val="22"/>
          <w:szCs w:val="22"/>
        </w:rPr>
        <w:t>esempi svolti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che consentono di vedere subito applicato l’argomento trattato. Ogni sezione si chiude con un </w:t>
      </w:r>
      <w:r w:rsidRPr="00FD1EF6">
        <w:rPr>
          <w:rFonts w:ascii="Verdana" w:eastAsia="Calibri" w:hAnsi="Verdana" w:cstheme="minorHAnsi"/>
          <w:b/>
          <w:sz w:val="22"/>
          <w:szCs w:val="22"/>
        </w:rPr>
        <w:t>test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teorico, mentre alla fine dell’UdA sono presenti </w:t>
      </w:r>
      <w:r w:rsidRPr="002E7FC9">
        <w:rPr>
          <w:rFonts w:ascii="Verdana" w:eastAsia="Calibri" w:hAnsi="Verdana" w:cstheme="minorHAnsi"/>
          <w:sz w:val="22"/>
          <w:szCs w:val="22"/>
        </w:rPr>
        <w:t>tantissimi</w:t>
      </w:r>
      <w:r w:rsidRPr="00FD1EF6">
        <w:rPr>
          <w:rFonts w:ascii="Verdana" w:eastAsia="Calibri" w:hAnsi="Verdana" w:cstheme="minorHAnsi"/>
          <w:b/>
          <w:sz w:val="22"/>
          <w:szCs w:val="22"/>
        </w:rPr>
        <w:t xml:space="preserve"> esercizi graduati </w:t>
      </w:r>
      <w:r w:rsidRPr="002E7FC9">
        <w:rPr>
          <w:rFonts w:ascii="Verdana" w:eastAsia="Calibri" w:hAnsi="Verdana" w:cstheme="minorHAnsi"/>
          <w:sz w:val="22"/>
          <w:szCs w:val="22"/>
        </w:rPr>
        <w:t>per difficoltà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crescente. Particolarmente interessante è l’alternanza tra </w:t>
      </w:r>
      <w:r w:rsidRPr="00FD1EF6">
        <w:rPr>
          <w:rFonts w:ascii="Verdana" w:eastAsia="Calibri" w:hAnsi="Verdana" w:cstheme="minorHAnsi"/>
          <w:b/>
          <w:sz w:val="22"/>
          <w:szCs w:val="22"/>
        </w:rPr>
        <w:t>esercizi svolti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ed </w:t>
      </w:r>
      <w:r w:rsidRPr="00FD1EF6">
        <w:rPr>
          <w:rFonts w:ascii="Verdana" w:eastAsia="Calibri" w:hAnsi="Verdana" w:cstheme="minorHAnsi"/>
          <w:b/>
          <w:sz w:val="22"/>
          <w:szCs w:val="22"/>
        </w:rPr>
        <w:t>esercizi da svolgere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che guida lo studente nel ragionamento prima di cimentarsi con i quesiti. Ogni UdA ha anche una </w:t>
      </w:r>
      <w:r w:rsidRPr="00FD1EF6">
        <w:rPr>
          <w:rFonts w:ascii="Verdana" w:eastAsia="Calibri" w:hAnsi="Verdana" w:cstheme="minorHAnsi"/>
          <w:b/>
          <w:sz w:val="22"/>
          <w:szCs w:val="22"/>
        </w:rPr>
        <w:t>sintesi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redatta in caratteri ad alta leggibilità che agevola lo studio e il ripasso ed è particolarmente preziosa per una didattica inclusiva.</w:t>
      </w:r>
    </w:p>
    <w:p w14:paraId="7391AED3" w14:textId="77777777" w:rsidR="00FD1EF6" w:rsidRPr="00FD1EF6" w:rsidRDefault="00FD1EF6" w:rsidP="00AE5DC7">
      <w:pPr>
        <w:jc w:val="both"/>
        <w:rPr>
          <w:rFonts w:ascii="Verdana" w:hAnsi="Verdana" w:cstheme="minorHAnsi"/>
          <w:sz w:val="22"/>
          <w:szCs w:val="22"/>
        </w:rPr>
      </w:pPr>
      <w:r w:rsidRPr="00FD1EF6">
        <w:rPr>
          <w:rFonts w:ascii="Verdana" w:eastAsia="Calibri" w:hAnsi="Verdana" w:cstheme="minorHAnsi"/>
          <w:sz w:val="22"/>
          <w:szCs w:val="22"/>
        </w:rPr>
        <w:t>Il testo è ricco di tabelle, schemi tecnici e immagini e ha un focus particolare sulle tecnologie elettrotecniche, fondamental</w:t>
      </w:r>
      <w:r w:rsidR="002E7FC9">
        <w:rPr>
          <w:rFonts w:ascii="Verdana" w:eastAsia="Calibri" w:hAnsi="Verdana" w:cstheme="minorHAnsi"/>
          <w:sz w:val="22"/>
          <w:szCs w:val="22"/>
        </w:rPr>
        <w:t>i</w:t>
      </w:r>
      <w:r w:rsidRPr="00FD1EF6">
        <w:rPr>
          <w:rFonts w:ascii="Verdana" w:eastAsia="Calibri" w:hAnsi="Verdana" w:cstheme="minorHAnsi"/>
          <w:sz w:val="22"/>
          <w:szCs w:val="22"/>
        </w:rPr>
        <w:t xml:space="preserve"> per questa disciplina.</w:t>
      </w:r>
      <w:r w:rsidR="007445B6">
        <w:rPr>
          <w:rFonts w:ascii="Verdana" w:eastAsia="Calibri" w:hAnsi="Verdana" w:cstheme="minorHAnsi"/>
          <w:sz w:val="22"/>
          <w:szCs w:val="22"/>
        </w:rPr>
        <w:t xml:space="preserve"> </w:t>
      </w:r>
      <w:r w:rsidRPr="00FD1EF6">
        <w:rPr>
          <w:rFonts w:ascii="Verdana" w:hAnsi="Verdana" w:cstheme="minorHAnsi"/>
          <w:sz w:val="22"/>
          <w:szCs w:val="22"/>
        </w:rPr>
        <w:t xml:space="preserve">Chiudono ogni UdA le </w:t>
      </w:r>
      <w:r w:rsidRPr="00FD1EF6">
        <w:rPr>
          <w:rFonts w:ascii="Verdana" w:hAnsi="Verdana" w:cstheme="minorHAnsi"/>
          <w:b/>
          <w:sz w:val="22"/>
          <w:szCs w:val="22"/>
        </w:rPr>
        <w:t>schede di laboratorio</w:t>
      </w:r>
      <w:r w:rsidRPr="00FD1EF6">
        <w:rPr>
          <w:rFonts w:ascii="Verdana" w:hAnsi="Verdana" w:cstheme="minorHAnsi"/>
          <w:sz w:val="22"/>
          <w:szCs w:val="22"/>
        </w:rPr>
        <w:t>, attività pratiche e in simulazione, sperimentate sulle tecnologie più recenti, che uniscono lavoro e apprendimento per rendere i concetti base più appetibili e sviluppare abilità e competenze, in ottica operativa e progettuale.</w:t>
      </w:r>
    </w:p>
    <w:p w14:paraId="36ECBB3B" w14:textId="77777777" w:rsidR="007445B6" w:rsidRDefault="007445B6" w:rsidP="00AE5DC7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La d</w:t>
      </w:r>
      <w:r w:rsidR="00FD1EF6" w:rsidRPr="00FD1EF6">
        <w:rPr>
          <w:rFonts w:ascii="Verdana" w:hAnsi="Verdana" w:cstheme="minorHAnsi"/>
          <w:sz w:val="22"/>
          <w:szCs w:val="22"/>
        </w:rPr>
        <w:t xml:space="preserve">istribuzione dei contenuti e il livello di approfondimento rispettano i tempi e i ritmi di crescita professionale dello studente, così da consentire una solida maturazione delle </w:t>
      </w:r>
      <w:r w:rsidR="00FD1EF6" w:rsidRPr="00FD1EF6">
        <w:rPr>
          <w:rFonts w:ascii="Verdana" w:hAnsi="Verdana" w:cstheme="minorHAnsi"/>
          <w:b/>
          <w:sz w:val="22"/>
          <w:szCs w:val="22"/>
        </w:rPr>
        <w:t>competenze</w:t>
      </w:r>
      <w:r w:rsidR="00FD1EF6" w:rsidRPr="00FD1EF6">
        <w:rPr>
          <w:rFonts w:ascii="Verdana" w:hAnsi="Verdana" w:cstheme="minorHAnsi"/>
          <w:sz w:val="22"/>
          <w:szCs w:val="22"/>
        </w:rPr>
        <w:t xml:space="preserve"> nei diversi anni. Il risultato è un percorso semplice, completo e significativo, che non trascura i particolari, facilmente integrabile con gli altri insegnamenti dell’area tecnica.</w:t>
      </w:r>
      <w:r w:rsidR="002E7FC9">
        <w:rPr>
          <w:rFonts w:ascii="Verdana" w:hAnsi="Verdana" w:cstheme="minorHAnsi"/>
          <w:sz w:val="22"/>
          <w:szCs w:val="22"/>
        </w:rPr>
        <w:t xml:space="preserve"> </w:t>
      </w:r>
      <w:r w:rsidR="00FD1EF6" w:rsidRPr="00FD1EF6">
        <w:rPr>
          <w:rFonts w:ascii="Verdana" w:hAnsi="Verdana" w:cstheme="minorHAnsi"/>
          <w:sz w:val="22"/>
          <w:szCs w:val="22"/>
        </w:rPr>
        <w:t xml:space="preserve">Il libro si completa sul sito della casa editrice con approfondimenti </w:t>
      </w:r>
      <w:r>
        <w:rPr>
          <w:rFonts w:ascii="Verdana" w:hAnsi="Verdana" w:cstheme="minorHAnsi"/>
          <w:sz w:val="22"/>
          <w:szCs w:val="22"/>
        </w:rPr>
        <w:t xml:space="preserve">multimediali </w:t>
      </w:r>
      <w:r w:rsidR="00FD1EF6" w:rsidRPr="00FD1EF6">
        <w:rPr>
          <w:rFonts w:ascii="Verdana" w:hAnsi="Verdana" w:cstheme="minorHAnsi"/>
          <w:sz w:val="22"/>
          <w:szCs w:val="22"/>
        </w:rPr>
        <w:t xml:space="preserve">e test interattivi. </w:t>
      </w:r>
    </w:p>
    <w:p w14:paraId="32D79389" w14:textId="77777777" w:rsidR="007445B6" w:rsidRPr="0089709E" w:rsidRDefault="00FD1EF6" w:rsidP="00AE5DC7">
      <w:pPr>
        <w:jc w:val="both"/>
      </w:pPr>
      <w:r w:rsidRPr="00FD1EF6">
        <w:rPr>
          <w:rFonts w:ascii="Verdana" w:hAnsi="Verdana" w:cstheme="minorHAnsi"/>
          <w:sz w:val="22"/>
          <w:szCs w:val="22"/>
        </w:rPr>
        <w:t xml:space="preserve">Per il docente è a disposizione una preziosa </w:t>
      </w:r>
      <w:r w:rsidRPr="002E7FC9">
        <w:rPr>
          <w:rFonts w:ascii="Verdana" w:hAnsi="Verdana" w:cstheme="minorHAnsi"/>
          <w:b/>
          <w:sz w:val="22"/>
          <w:szCs w:val="22"/>
        </w:rPr>
        <w:t>Guida</w:t>
      </w:r>
      <w:r w:rsidRPr="00FD1EF6">
        <w:rPr>
          <w:rFonts w:ascii="Verdana" w:hAnsi="Verdana" w:cstheme="minorHAnsi"/>
          <w:sz w:val="22"/>
          <w:szCs w:val="22"/>
        </w:rPr>
        <w:t xml:space="preserve"> con proposte di verifica, soluzioni dei test presenti nel volume e le soluzioni delle schede di laboratorio.</w:t>
      </w:r>
    </w:p>
    <w:sectPr w:rsidR="007445B6" w:rsidRPr="0089709E" w:rsidSect="002E7FC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7555" w14:textId="77777777" w:rsidR="005245B0" w:rsidRDefault="005245B0">
      <w:r>
        <w:separator/>
      </w:r>
    </w:p>
  </w:endnote>
  <w:endnote w:type="continuationSeparator" w:id="0">
    <w:p w14:paraId="4BA4E5CC" w14:textId="77777777" w:rsidR="005245B0" w:rsidRDefault="0052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6B97" w14:textId="77777777" w:rsidR="005245B0" w:rsidRDefault="005245B0">
      <w:r>
        <w:separator/>
      </w:r>
    </w:p>
  </w:footnote>
  <w:footnote w:type="continuationSeparator" w:id="0">
    <w:p w14:paraId="4165B641" w14:textId="77777777" w:rsidR="005245B0" w:rsidRDefault="0052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358D" w14:textId="77777777" w:rsidR="002E7FC9" w:rsidRPr="000D60BD" w:rsidRDefault="002E7FC9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5717">
    <w:abstractNumId w:val="1"/>
  </w:num>
  <w:num w:numId="2" w16cid:durableId="988171581">
    <w:abstractNumId w:val="0"/>
  </w:num>
  <w:num w:numId="3" w16cid:durableId="1220940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35951"/>
    <w:rsid w:val="00060F8C"/>
    <w:rsid w:val="00074B26"/>
    <w:rsid w:val="0007671D"/>
    <w:rsid w:val="0008686D"/>
    <w:rsid w:val="000A34C1"/>
    <w:rsid w:val="000D60BD"/>
    <w:rsid w:val="000F30A6"/>
    <w:rsid w:val="00117D59"/>
    <w:rsid w:val="00120F2F"/>
    <w:rsid w:val="00127FB5"/>
    <w:rsid w:val="00131C0C"/>
    <w:rsid w:val="00154D61"/>
    <w:rsid w:val="00170809"/>
    <w:rsid w:val="00172CE2"/>
    <w:rsid w:val="0018554E"/>
    <w:rsid w:val="001A4995"/>
    <w:rsid w:val="001B549C"/>
    <w:rsid w:val="001E0FE9"/>
    <w:rsid w:val="00200C22"/>
    <w:rsid w:val="00240E9B"/>
    <w:rsid w:val="002429AE"/>
    <w:rsid w:val="00265211"/>
    <w:rsid w:val="00283FD3"/>
    <w:rsid w:val="002B4551"/>
    <w:rsid w:val="002D77F7"/>
    <w:rsid w:val="002E0590"/>
    <w:rsid w:val="002E7FC9"/>
    <w:rsid w:val="002F5903"/>
    <w:rsid w:val="00304B34"/>
    <w:rsid w:val="00322DB0"/>
    <w:rsid w:val="00323350"/>
    <w:rsid w:val="00325917"/>
    <w:rsid w:val="00336BE4"/>
    <w:rsid w:val="00360366"/>
    <w:rsid w:val="00362223"/>
    <w:rsid w:val="00366B90"/>
    <w:rsid w:val="00387A25"/>
    <w:rsid w:val="003910EA"/>
    <w:rsid w:val="003B5EF8"/>
    <w:rsid w:val="003C683D"/>
    <w:rsid w:val="004263AE"/>
    <w:rsid w:val="0045670F"/>
    <w:rsid w:val="004B4B58"/>
    <w:rsid w:val="004B4D78"/>
    <w:rsid w:val="004C1FEC"/>
    <w:rsid w:val="004C4E3D"/>
    <w:rsid w:val="004E4C93"/>
    <w:rsid w:val="004E5E8D"/>
    <w:rsid w:val="004F3114"/>
    <w:rsid w:val="005204D9"/>
    <w:rsid w:val="005245B0"/>
    <w:rsid w:val="005B42A6"/>
    <w:rsid w:val="005C2FD2"/>
    <w:rsid w:val="005C4562"/>
    <w:rsid w:val="005E5C35"/>
    <w:rsid w:val="005F56D9"/>
    <w:rsid w:val="005F73A1"/>
    <w:rsid w:val="00626CE2"/>
    <w:rsid w:val="0069276F"/>
    <w:rsid w:val="006A5E5A"/>
    <w:rsid w:val="006F4558"/>
    <w:rsid w:val="00701202"/>
    <w:rsid w:val="00703205"/>
    <w:rsid w:val="00726378"/>
    <w:rsid w:val="007445B6"/>
    <w:rsid w:val="007446BD"/>
    <w:rsid w:val="0075061C"/>
    <w:rsid w:val="007E181D"/>
    <w:rsid w:val="007E2E5D"/>
    <w:rsid w:val="007F6024"/>
    <w:rsid w:val="008541E9"/>
    <w:rsid w:val="00873924"/>
    <w:rsid w:val="008841C8"/>
    <w:rsid w:val="0089709E"/>
    <w:rsid w:val="008B52D0"/>
    <w:rsid w:val="008C5FCC"/>
    <w:rsid w:val="008D037D"/>
    <w:rsid w:val="008E3C1D"/>
    <w:rsid w:val="008F555F"/>
    <w:rsid w:val="00957519"/>
    <w:rsid w:val="0098061D"/>
    <w:rsid w:val="00990193"/>
    <w:rsid w:val="009B4001"/>
    <w:rsid w:val="009C2A70"/>
    <w:rsid w:val="009D1556"/>
    <w:rsid w:val="00A00FF9"/>
    <w:rsid w:val="00A24B07"/>
    <w:rsid w:val="00A271E1"/>
    <w:rsid w:val="00A30121"/>
    <w:rsid w:val="00A56757"/>
    <w:rsid w:val="00A64C0D"/>
    <w:rsid w:val="00A81849"/>
    <w:rsid w:val="00A857EB"/>
    <w:rsid w:val="00A9610B"/>
    <w:rsid w:val="00AD2623"/>
    <w:rsid w:val="00AE5DC7"/>
    <w:rsid w:val="00AF2EE3"/>
    <w:rsid w:val="00B40B3C"/>
    <w:rsid w:val="00B92D90"/>
    <w:rsid w:val="00B933B9"/>
    <w:rsid w:val="00BA6695"/>
    <w:rsid w:val="00BE2264"/>
    <w:rsid w:val="00BE2312"/>
    <w:rsid w:val="00C158F8"/>
    <w:rsid w:val="00C2636E"/>
    <w:rsid w:val="00C9079D"/>
    <w:rsid w:val="00C91FD7"/>
    <w:rsid w:val="00CA3F8C"/>
    <w:rsid w:val="00CB36C8"/>
    <w:rsid w:val="00CD7209"/>
    <w:rsid w:val="00CE585D"/>
    <w:rsid w:val="00CF054F"/>
    <w:rsid w:val="00CF7CC8"/>
    <w:rsid w:val="00D05C70"/>
    <w:rsid w:val="00D636DC"/>
    <w:rsid w:val="00D67076"/>
    <w:rsid w:val="00D757C7"/>
    <w:rsid w:val="00D82BAA"/>
    <w:rsid w:val="00D903E2"/>
    <w:rsid w:val="00DD192F"/>
    <w:rsid w:val="00DF33FC"/>
    <w:rsid w:val="00DF6C44"/>
    <w:rsid w:val="00E05D6F"/>
    <w:rsid w:val="00E2362B"/>
    <w:rsid w:val="00E308D9"/>
    <w:rsid w:val="00E3202C"/>
    <w:rsid w:val="00E56936"/>
    <w:rsid w:val="00E87CDC"/>
    <w:rsid w:val="00EB2E59"/>
    <w:rsid w:val="00ED30B8"/>
    <w:rsid w:val="00EE0B82"/>
    <w:rsid w:val="00EF2576"/>
    <w:rsid w:val="00F051E5"/>
    <w:rsid w:val="00F61DA0"/>
    <w:rsid w:val="00F63C64"/>
    <w:rsid w:val="00F66EB4"/>
    <w:rsid w:val="00FA4F56"/>
    <w:rsid w:val="00FD1EF6"/>
    <w:rsid w:val="00FD45E8"/>
    <w:rsid w:val="00FE23C7"/>
    <w:rsid w:val="00FE69A0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010"/>
  <w15:docId w15:val="{9D2DA680-970B-4C64-9B36-0ACA66F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C70115AE-86FB-4DA5-8894-AEF80A4C5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B050A-36B4-40A7-830D-97FB005C9638}"/>
</file>

<file path=customXml/itemProps3.xml><?xml version="1.0" encoding="utf-8"?>
<ds:datastoreItem xmlns:ds="http://schemas.openxmlformats.org/officeDocument/2006/customXml" ds:itemID="{83144DF3-8D9E-4E30-B9B7-CF1048692C46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Amministrazione</cp:lastModifiedBy>
  <cp:revision>11</cp:revision>
  <cp:lastPrinted>2019-03-28T16:05:00Z</cp:lastPrinted>
  <dcterms:created xsi:type="dcterms:W3CDTF">2019-03-28T15:04:00Z</dcterms:created>
  <dcterms:modified xsi:type="dcterms:W3CDTF">2025-12-23T12:36:00Z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