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F3934" w14:textId="77777777" w:rsidR="00154D61" w:rsidRDefault="00154D61" w:rsidP="00F051E5">
      <w:pPr>
        <w:ind w:right="282"/>
        <w:jc w:val="center"/>
        <w:rPr>
          <w:rFonts w:ascii="Verdana" w:hAnsi="Verdana" w:cs="Arial"/>
          <w:sz w:val="28"/>
          <w:szCs w:val="28"/>
        </w:rPr>
      </w:pPr>
    </w:p>
    <w:p w14:paraId="20723D69" w14:textId="77777777" w:rsidR="008F555F" w:rsidRDefault="004E4C93" w:rsidP="00F051E5">
      <w:pPr>
        <w:ind w:right="282"/>
        <w:jc w:val="center"/>
        <w:rPr>
          <w:rFonts w:ascii="Verdana" w:hAnsi="Verdana" w:cs="Arial"/>
          <w:sz w:val="28"/>
          <w:szCs w:val="28"/>
        </w:rPr>
      </w:pPr>
      <w:r w:rsidRPr="004E4C93">
        <w:rPr>
          <w:rFonts w:ascii="Verdana" w:hAnsi="Verdana" w:cs="Arial"/>
          <w:sz w:val="28"/>
          <w:szCs w:val="28"/>
        </w:rPr>
        <w:t>Carlo Ferrari</w:t>
      </w:r>
    </w:p>
    <w:p w14:paraId="59AA9D7D" w14:textId="2FF0F602" w:rsidR="00362223" w:rsidRPr="00362223" w:rsidRDefault="00362223" w:rsidP="00362223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32"/>
          <w:szCs w:val="32"/>
        </w:rPr>
        <w:t xml:space="preserve">LABORATORI TECNOLOGICI ed ESERCITAZIONI </w:t>
      </w:r>
      <w:r w:rsidRPr="00121E08">
        <w:rPr>
          <w:rFonts w:ascii="Verdana" w:hAnsi="Verdana"/>
          <w:b/>
          <w:sz w:val="36"/>
          <w:szCs w:val="36"/>
        </w:rPr>
        <w:t>1</w:t>
      </w:r>
      <w:r w:rsidR="00197B87">
        <w:rPr>
          <w:rFonts w:ascii="Verdana" w:hAnsi="Verdana"/>
          <w:b/>
          <w:sz w:val="36"/>
          <w:szCs w:val="36"/>
        </w:rPr>
        <w:t xml:space="preserve"> </w:t>
      </w:r>
    </w:p>
    <w:p w14:paraId="0168B508" w14:textId="77777777" w:rsidR="00362223" w:rsidRPr="00362223" w:rsidRDefault="00362223" w:rsidP="00362223">
      <w:pPr>
        <w:jc w:val="center"/>
        <w:rPr>
          <w:rFonts w:ascii="Verdana" w:hAnsi="Verdana"/>
          <w:b/>
          <w:sz w:val="12"/>
          <w:szCs w:val="12"/>
        </w:rPr>
      </w:pPr>
    </w:p>
    <w:p w14:paraId="28F5A79C" w14:textId="77777777" w:rsidR="005F73A1" w:rsidRDefault="00362223" w:rsidP="003622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</w:t>
      </w:r>
      <w:r w:rsidR="005F73A1">
        <w:rPr>
          <w:b/>
          <w:sz w:val="28"/>
          <w:szCs w:val="28"/>
        </w:rPr>
        <w:t xml:space="preserve">er il primo </w:t>
      </w:r>
      <w:r w:rsidRPr="0056090F">
        <w:rPr>
          <w:b/>
          <w:sz w:val="28"/>
          <w:szCs w:val="28"/>
        </w:rPr>
        <w:t xml:space="preserve">biennio degli Istituti Professionali </w:t>
      </w:r>
    </w:p>
    <w:p w14:paraId="732BCBE2" w14:textId="77777777" w:rsidR="008D037D" w:rsidRPr="0056090F" w:rsidRDefault="005F73A1" w:rsidP="0036222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Elettrotecnica – Elettronica – Meccanica - Idraulica</w:t>
      </w:r>
    </w:p>
    <w:p w14:paraId="72399BFD" w14:textId="77777777" w:rsidR="00362223" w:rsidRDefault="00362223" w:rsidP="00362223">
      <w:pPr>
        <w:jc w:val="center"/>
        <w:rPr>
          <w:rFonts w:ascii="Verdana" w:hAnsi="Verdana"/>
        </w:rPr>
      </w:pPr>
      <w:r w:rsidRPr="007D00E4">
        <w:rPr>
          <w:rFonts w:ascii="Verdana" w:hAnsi="Verdana"/>
        </w:rPr>
        <w:t>Con Interactive E-Book</w:t>
      </w:r>
      <w:r>
        <w:rPr>
          <w:rFonts w:ascii="Verdana" w:hAnsi="Verdana"/>
        </w:rPr>
        <w:t xml:space="preserve"> + Guida docente</w:t>
      </w:r>
    </w:p>
    <w:p w14:paraId="27223D4F" w14:textId="77777777" w:rsidR="00362223" w:rsidRPr="005E25D6" w:rsidRDefault="00362223" w:rsidP="00362223">
      <w:pPr>
        <w:jc w:val="center"/>
        <w:rPr>
          <w:rFonts w:ascii="Verdana" w:hAnsi="Verdana"/>
          <w:b/>
          <w:caps/>
          <w:sz w:val="16"/>
          <w:szCs w:val="16"/>
        </w:rPr>
      </w:pPr>
    </w:p>
    <w:p w14:paraId="5E393DDC" w14:textId="77777777" w:rsidR="00197B87" w:rsidRPr="00197B87" w:rsidRDefault="00197B87" w:rsidP="00197B87">
      <w:pPr>
        <w:jc w:val="center"/>
        <w:rPr>
          <w:rFonts w:ascii="Verdana" w:hAnsi="Verdana"/>
          <w:b/>
          <w:sz w:val="28"/>
          <w:szCs w:val="28"/>
        </w:rPr>
      </w:pPr>
      <w:r w:rsidRPr="00197B87">
        <w:rPr>
          <w:rFonts w:ascii="Verdana" w:hAnsi="Verdana"/>
          <w:b/>
          <w:sz w:val="28"/>
          <w:szCs w:val="28"/>
        </w:rPr>
        <w:t>Terza Edizione</w:t>
      </w:r>
    </w:p>
    <w:p w14:paraId="21AF5414" w14:textId="77777777" w:rsidR="00197B87" w:rsidRPr="00362223" w:rsidRDefault="00197B87" w:rsidP="005E25D6">
      <w:pPr>
        <w:rPr>
          <w:rFonts w:ascii="Verdana" w:hAnsi="Verdana"/>
          <w:b/>
          <w:caps/>
          <w:sz w:val="20"/>
          <w:szCs w:val="20"/>
        </w:rPr>
      </w:pPr>
    </w:p>
    <w:p w14:paraId="6796D80A" w14:textId="6AC3FA4C" w:rsidR="00362223" w:rsidRDefault="00362223" w:rsidP="00362223">
      <w:pPr>
        <w:jc w:val="center"/>
        <w:rPr>
          <w:rFonts w:ascii="Verdana" w:hAnsi="Verdana"/>
        </w:rPr>
      </w:pPr>
      <w:r w:rsidRPr="006A0661">
        <w:rPr>
          <w:rFonts w:ascii="Verdana" w:hAnsi="Verdana"/>
        </w:rPr>
        <w:t xml:space="preserve">pagg. </w:t>
      </w:r>
      <w:r w:rsidR="005F73A1">
        <w:rPr>
          <w:rFonts w:ascii="Verdana" w:hAnsi="Verdana"/>
        </w:rPr>
        <w:t>4</w:t>
      </w:r>
      <w:r w:rsidR="00197B87">
        <w:rPr>
          <w:rFonts w:ascii="Verdana" w:hAnsi="Verdana"/>
        </w:rPr>
        <w:t>16</w:t>
      </w:r>
      <w:r w:rsidRPr="006A0661">
        <w:rPr>
          <w:rFonts w:ascii="Verdana" w:hAnsi="Verdana"/>
        </w:rPr>
        <w:tab/>
      </w:r>
      <w:r w:rsidRPr="006A0661">
        <w:rPr>
          <w:rFonts w:ascii="Verdana" w:hAnsi="Verdana"/>
        </w:rPr>
        <w:tab/>
        <w:t>€ 2</w:t>
      </w:r>
      <w:r w:rsidR="00CC6DEB">
        <w:rPr>
          <w:rFonts w:ascii="Verdana" w:hAnsi="Verdana"/>
        </w:rPr>
        <w:t>5</w:t>
      </w:r>
      <w:r w:rsidRPr="006A0661">
        <w:rPr>
          <w:rFonts w:ascii="Verdana" w:hAnsi="Verdana"/>
        </w:rPr>
        <w:t>,50</w:t>
      </w:r>
      <w:r w:rsidRPr="006A0661">
        <w:rPr>
          <w:rFonts w:ascii="Verdana" w:hAnsi="Verdana"/>
        </w:rPr>
        <w:tab/>
        <w:t xml:space="preserve">ISBN </w:t>
      </w:r>
      <w:r w:rsidR="00CC6DEB" w:rsidRPr="00CC6DEB">
        <w:rPr>
          <w:rFonts w:ascii="Verdana" w:hAnsi="Verdana"/>
        </w:rPr>
        <w:t>978-88-8488-512-8</w:t>
      </w:r>
    </w:p>
    <w:p w14:paraId="20EAD765" w14:textId="77777777" w:rsidR="00362223" w:rsidRPr="00362223" w:rsidRDefault="00362223" w:rsidP="00362223">
      <w:pPr>
        <w:jc w:val="center"/>
        <w:rPr>
          <w:rFonts w:ascii="Verdana" w:hAnsi="Verdana"/>
          <w:b/>
          <w:caps/>
          <w:sz w:val="20"/>
          <w:szCs w:val="20"/>
        </w:rPr>
      </w:pPr>
    </w:p>
    <w:p w14:paraId="38DB073E" w14:textId="77777777" w:rsidR="008F555F" w:rsidRDefault="008F555F" w:rsidP="004263AE">
      <w:pPr>
        <w:tabs>
          <w:tab w:val="center" w:pos="4860"/>
          <w:tab w:val="right" w:pos="10204"/>
        </w:tabs>
        <w:jc w:val="both"/>
        <w:rPr>
          <w:rFonts w:ascii="Verdana" w:hAnsi="Verdana"/>
          <w:sz w:val="18"/>
          <w:szCs w:val="18"/>
        </w:rPr>
      </w:pPr>
    </w:p>
    <w:p w14:paraId="7AD8647D" w14:textId="1E7DDC49" w:rsidR="00347C98" w:rsidRPr="00347C98" w:rsidRDefault="00347C98" w:rsidP="00347C98">
      <w:pPr>
        <w:tabs>
          <w:tab w:val="center" w:pos="4860"/>
          <w:tab w:val="right" w:pos="10204"/>
        </w:tabs>
        <w:jc w:val="center"/>
        <w:rPr>
          <w:rFonts w:ascii="Verdana" w:hAnsi="Verdana"/>
          <w:b/>
          <w:bCs/>
          <w:sz w:val="28"/>
          <w:szCs w:val="28"/>
        </w:rPr>
      </w:pPr>
      <w:r w:rsidRPr="00347C98">
        <w:rPr>
          <w:rFonts w:ascii="Verdana" w:hAnsi="Verdana"/>
          <w:b/>
          <w:bCs/>
          <w:sz w:val="28"/>
          <w:szCs w:val="28"/>
        </w:rPr>
        <w:t>EDITRICE SAN MARCO</w:t>
      </w:r>
    </w:p>
    <w:p w14:paraId="7B396206" w14:textId="77777777" w:rsidR="00347C98" w:rsidRDefault="00347C98" w:rsidP="004263AE">
      <w:pPr>
        <w:tabs>
          <w:tab w:val="center" w:pos="4860"/>
          <w:tab w:val="right" w:pos="10204"/>
        </w:tabs>
        <w:jc w:val="both"/>
        <w:rPr>
          <w:rFonts w:ascii="Verdana" w:hAnsi="Verdana"/>
          <w:sz w:val="18"/>
          <w:szCs w:val="18"/>
        </w:rPr>
      </w:pPr>
    </w:p>
    <w:p w14:paraId="38ABB8D5" w14:textId="77777777" w:rsidR="00347C98" w:rsidRPr="00170809" w:rsidRDefault="00347C98" w:rsidP="004263AE">
      <w:pPr>
        <w:tabs>
          <w:tab w:val="center" w:pos="4860"/>
          <w:tab w:val="right" w:pos="10204"/>
        </w:tabs>
        <w:jc w:val="both"/>
        <w:rPr>
          <w:rFonts w:ascii="Verdana" w:hAnsi="Verdana"/>
          <w:sz w:val="18"/>
          <w:szCs w:val="18"/>
        </w:rPr>
      </w:pPr>
    </w:p>
    <w:p w14:paraId="45B19AFB" w14:textId="77777777" w:rsidR="005F73A1" w:rsidRDefault="008F555F" w:rsidP="00726378">
      <w:pPr>
        <w:jc w:val="both"/>
        <w:rPr>
          <w:rFonts w:ascii="Verdana" w:hAnsi="Verdana"/>
          <w:sz w:val="22"/>
          <w:szCs w:val="22"/>
        </w:rPr>
      </w:pPr>
      <w:r w:rsidRPr="00362223">
        <w:rPr>
          <w:rFonts w:ascii="Verdana" w:hAnsi="Verdana"/>
          <w:sz w:val="22"/>
          <w:szCs w:val="22"/>
        </w:rPr>
        <w:t xml:space="preserve">Si propone per l’adozione questa </w:t>
      </w:r>
      <w:r w:rsidR="005F73A1">
        <w:rPr>
          <w:rFonts w:ascii="Verdana" w:hAnsi="Verdana"/>
          <w:sz w:val="22"/>
          <w:szCs w:val="22"/>
        </w:rPr>
        <w:t xml:space="preserve">nuova edizione del testo </w:t>
      </w:r>
      <w:r w:rsidR="00362223" w:rsidRPr="00D07A3A">
        <w:rPr>
          <w:rFonts w:ascii="Verdana" w:hAnsi="Verdana"/>
          <w:i/>
          <w:iCs/>
          <w:sz w:val="22"/>
          <w:szCs w:val="22"/>
        </w:rPr>
        <w:t>Laboratori Tecnologici ed Esercitazioni 1</w:t>
      </w:r>
      <w:r w:rsidR="00362223" w:rsidRPr="00362223">
        <w:rPr>
          <w:rFonts w:ascii="Verdana" w:hAnsi="Verdana"/>
          <w:sz w:val="22"/>
          <w:szCs w:val="22"/>
        </w:rPr>
        <w:t xml:space="preserve">, </w:t>
      </w:r>
      <w:r w:rsidRPr="00362223">
        <w:rPr>
          <w:rFonts w:ascii="Verdana" w:hAnsi="Verdana"/>
          <w:sz w:val="22"/>
          <w:szCs w:val="22"/>
        </w:rPr>
        <w:t xml:space="preserve">per il </w:t>
      </w:r>
      <w:r w:rsidR="00362223" w:rsidRPr="00362223">
        <w:rPr>
          <w:rFonts w:ascii="Verdana" w:hAnsi="Verdana"/>
          <w:sz w:val="22"/>
          <w:szCs w:val="22"/>
        </w:rPr>
        <w:t>primo biennio</w:t>
      </w:r>
      <w:r w:rsidR="005F73A1">
        <w:rPr>
          <w:rFonts w:ascii="Verdana" w:hAnsi="Verdana"/>
          <w:sz w:val="22"/>
          <w:szCs w:val="22"/>
        </w:rPr>
        <w:t xml:space="preserve"> degli Istituti Professionali</w:t>
      </w:r>
      <w:r w:rsidR="005F73A1" w:rsidRPr="00DD192F">
        <w:rPr>
          <w:rFonts w:ascii="Verdana" w:hAnsi="Verdana"/>
          <w:sz w:val="22"/>
          <w:szCs w:val="22"/>
        </w:rPr>
        <w:t>.</w:t>
      </w:r>
    </w:p>
    <w:p w14:paraId="028B16C4" w14:textId="301BAC6D" w:rsidR="005E279B" w:rsidRDefault="0089709E" w:rsidP="00726378">
      <w:pPr>
        <w:autoSpaceDE w:val="0"/>
        <w:autoSpaceDN w:val="0"/>
        <w:adjustRightInd w:val="0"/>
        <w:jc w:val="both"/>
        <w:rPr>
          <w:rFonts w:ascii="Verdana" w:hAnsi="Verdana"/>
          <w:sz w:val="22"/>
          <w:szCs w:val="22"/>
        </w:rPr>
      </w:pPr>
      <w:r w:rsidRPr="0089709E">
        <w:rPr>
          <w:rFonts w:ascii="Verdana" w:hAnsi="Verdana"/>
          <w:sz w:val="22"/>
          <w:szCs w:val="22"/>
        </w:rPr>
        <w:t xml:space="preserve">Questa nuova edizione è stata </w:t>
      </w:r>
      <w:r w:rsidRPr="0089709E">
        <w:rPr>
          <w:rFonts w:ascii="Verdana" w:hAnsi="Verdana"/>
          <w:b/>
          <w:bCs/>
          <w:sz w:val="22"/>
          <w:szCs w:val="22"/>
        </w:rPr>
        <w:t xml:space="preserve">aggiornata </w:t>
      </w:r>
      <w:r w:rsidRPr="0089709E">
        <w:rPr>
          <w:rFonts w:ascii="Verdana" w:hAnsi="Verdana"/>
          <w:sz w:val="22"/>
          <w:szCs w:val="22"/>
        </w:rPr>
        <w:t xml:space="preserve">e </w:t>
      </w:r>
      <w:r w:rsidRPr="0089709E">
        <w:rPr>
          <w:rFonts w:ascii="Verdana" w:hAnsi="Verdana"/>
          <w:b/>
          <w:bCs/>
          <w:sz w:val="22"/>
          <w:szCs w:val="22"/>
        </w:rPr>
        <w:t xml:space="preserve">ampliata </w:t>
      </w:r>
      <w:r w:rsidR="005A51B0">
        <w:rPr>
          <w:rFonts w:ascii="Verdana" w:hAnsi="Verdana"/>
          <w:sz w:val="22"/>
          <w:szCs w:val="22"/>
        </w:rPr>
        <w:t>per andare incontro al</w:t>
      </w:r>
      <w:r w:rsidRPr="0089709E">
        <w:rPr>
          <w:rFonts w:ascii="Verdana" w:hAnsi="Verdana"/>
          <w:sz w:val="22"/>
          <w:szCs w:val="22"/>
        </w:rPr>
        <w:t xml:space="preserve">le </w:t>
      </w:r>
      <w:r w:rsidR="005E279B">
        <w:rPr>
          <w:rFonts w:ascii="Verdana" w:hAnsi="Verdana"/>
          <w:sz w:val="22"/>
          <w:szCs w:val="22"/>
        </w:rPr>
        <w:t xml:space="preserve">più recenti indicazioni ministeriali </w:t>
      </w:r>
      <w:r w:rsidR="005A51B0">
        <w:rPr>
          <w:rFonts w:ascii="Verdana" w:hAnsi="Verdana"/>
          <w:sz w:val="22"/>
          <w:szCs w:val="22"/>
        </w:rPr>
        <w:t>relative a rinforzamento dell’</w:t>
      </w:r>
      <w:r w:rsidR="005A51B0" w:rsidRPr="00FE6EC0">
        <w:rPr>
          <w:rFonts w:ascii="Verdana" w:hAnsi="Verdana"/>
          <w:b/>
          <w:bCs/>
          <w:sz w:val="22"/>
          <w:szCs w:val="22"/>
        </w:rPr>
        <w:t>attività laboratoriale</w:t>
      </w:r>
      <w:r w:rsidR="005A51B0">
        <w:rPr>
          <w:rFonts w:ascii="Verdana" w:hAnsi="Verdana"/>
          <w:sz w:val="22"/>
          <w:szCs w:val="22"/>
        </w:rPr>
        <w:t xml:space="preserve">, </w:t>
      </w:r>
      <w:r w:rsidR="00FE6EC0" w:rsidRPr="00FE6EC0">
        <w:rPr>
          <w:rFonts w:ascii="Verdana" w:hAnsi="Verdana"/>
          <w:b/>
          <w:bCs/>
          <w:sz w:val="22"/>
          <w:szCs w:val="22"/>
        </w:rPr>
        <w:t>educazione civica</w:t>
      </w:r>
      <w:r w:rsidR="00FE6EC0">
        <w:rPr>
          <w:rFonts w:ascii="Verdana" w:hAnsi="Verdana"/>
          <w:sz w:val="22"/>
          <w:szCs w:val="22"/>
        </w:rPr>
        <w:t xml:space="preserve"> e </w:t>
      </w:r>
      <w:r w:rsidR="00FE6EC0" w:rsidRPr="00FE6EC0">
        <w:rPr>
          <w:rFonts w:ascii="Verdana" w:hAnsi="Verdana"/>
          <w:b/>
          <w:bCs/>
          <w:sz w:val="22"/>
          <w:szCs w:val="22"/>
        </w:rPr>
        <w:t>orientamento</w:t>
      </w:r>
      <w:r w:rsidR="00FE6EC0">
        <w:rPr>
          <w:rFonts w:ascii="Verdana" w:hAnsi="Verdana"/>
          <w:sz w:val="22"/>
          <w:szCs w:val="22"/>
        </w:rPr>
        <w:t>.</w:t>
      </w:r>
      <w:r w:rsidR="00457552">
        <w:rPr>
          <w:rFonts w:ascii="Verdana" w:hAnsi="Verdana"/>
          <w:sz w:val="22"/>
          <w:szCs w:val="22"/>
        </w:rPr>
        <w:t xml:space="preserve"> Non mancano, inoltre, nuovi strumenti per la didattica </w:t>
      </w:r>
      <w:r w:rsidR="00457552" w:rsidRPr="00457552">
        <w:rPr>
          <w:rFonts w:ascii="Verdana" w:hAnsi="Verdana"/>
          <w:b/>
          <w:bCs/>
          <w:sz w:val="22"/>
          <w:szCs w:val="22"/>
        </w:rPr>
        <w:t>inclusiva</w:t>
      </w:r>
      <w:r w:rsidR="00457552">
        <w:rPr>
          <w:rFonts w:ascii="Verdana" w:hAnsi="Verdana"/>
          <w:sz w:val="22"/>
          <w:szCs w:val="22"/>
        </w:rPr>
        <w:t xml:space="preserve"> come mappe concettuali, pillole riassuntive dei concetti essenziali e </w:t>
      </w:r>
      <w:r w:rsidR="00456C7A">
        <w:rPr>
          <w:rFonts w:ascii="Verdana" w:hAnsi="Verdana"/>
          <w:sz w:val="22"/>
          <w:szCs w:val="22"/>
        </w:rPr>
        <w:t xml:space="preserve">curati </w:t>
      </w:r>
      <w:r w:rsidR="00457552" w:rsidRPr="00457552">
        <w:rPr>
          <w:rFonts w:ascii="Verdana" w:hAnsi="Verdana"/>
          <w:b/>
          <w:bCs/>
          <w:sz w:val="22"/>
          <w:szCs w:val="22"/>
        </w:rPr>
        <w:t>video didattici</w:t>
      </w:r>
      <w:r w:rsidR="00457552">
        <w:rPr>
          <w:rFonts w:ascii="Verdana" w:hAnsi="Verdana"/>
          <w:sz w:val="22"/>
          <w:szCs w:val="22"/>
        </w:rPr>
        <w:t>.</w:t>
      </w:r>
      <w:r w:rsidR="00947EFB">
        <w:rPr>
          <w:rFonts w:ascii="Verdana" w:hAnsi="Verdana"/>
          <w:sz w:val="22"/>
          <w:szCs w:val="22"/>
        </w:rPr>
        <w:t xml:space="preserve"> A livello di argomenti, è stato eseguito un aggiornamento complessivo dal punto di vista sia delle normative sia delle tecnologie in uso</w:t>
      </w:r>
      <w:r w:rsidR="00F72247">
        <w:rPr>
          <w:rFonts w:ascii="Verdana" w:hAnsi="Verdana"/>
          <w:sz w:val="22"/>
          <w:szCs w:val="22"/>
        </w:rPr>
        <w:t xml:space="preserve"> e sono stati </w:t>
      </w:r>
      <w:r w:rsidR="006C1294">
        <w:rPr>
          <w:rFonts w:ascii="Verdana" w:hAnsi="Verdana"/>
          <w:sz w:val="22"/>
          <w:szCs w:val="22"/>
        </w:rPr>
        <w:t>introdotti</w:t>
      </w:r>
      <w:r w:rsidR="00F72247">
        <w:rPr>
          <w:rFonts w:ascii="Verdana" w:hAnsi="Verdana"/>
          <w:sz w:val="22"/>
          <w:szCs w:val="22"/>
        </w:rPr>
        <w:t xml:space="preserve"> nuovi temi come </w:t>
      </w:r>
      <w:r w:rsidR="006C1294">
        <w:rPr>
          <w:rFonts w:ascii="Verdana" w:hAnsi="Verdana"/>
          <w:sz w:val="22"/>
          <w:szCs w:val="22"/>
        </w:rPr>
        <w:t xml:space="preserve">un primo approccio all’impiantistica industriale e la simulazione degli impianti elettrici (civili e industriali) mediante il software </w:t>
      </w:r>
      <w:proofErr w:type="spellStart"/>
      <w:r w:rsidR="006C1294">
        <w:rPr>
          <w:rFonts w:ascii="Verdana" w:hAnsi="Verdana"/>
          <w:sz w:val="22"/>
          <w:szCs w:val="22"/>
        </w:rPr>
        <w:t>CADe_SIMU</w:t>
      </w:r>
      <w:proofErr w:type="spellEnd"/>
      <w:r w:rsidR="006C1294">
        <w:rPr>
          <w:rFonts w:ascii="Verdana" w:hAnsi="Verdana"/>
          <w:sz w:val="22"/>
          <w:szCs w:val="22"/>
        </w:rPr>
        <w:t>.</w:t>
      </w:r>
    </w:p>
    <w:p w14:paraId="396163A2" w14:textId="77777777" w:rsidR="0089709E" w:rsidRPr="0089709E" w:rsidRDefault="0089709E" w:rsidP="00726378">
      <w:pPr>
        <w:autoSpaceDE w:val="0"/>
        <w:autoSpaceDN w:val="0"/>
        <w:adjustRightInd w:val="0"/>
        <w:jc w:val="both"/>
        <w:rPr>
          <w:rFonts w:ascii="Verdana" w:hAnsi="Verdana"/>
          <w:sz w:val="22"/>
          <w:szCs w:val="22"/>
        </w:rPr>
      </w:pPr>
      <w:r w:rsidRPr="0089709E">
        <w:rPr>
          <w:rFonts w:ascii="Verdana" w:hAnsi="Verdana"/>
          <w:sz w:val="22"/>
          <w:szCs w:val="22"/>
        </w:rPr>
        <w:t>L’opera introduce ai contenuti delle attività professionali di riferimento attinenti all’</w:t>
      </w:r>
      <w:r w:rsidRPr="0089709E">
        <w:rPr>
          <w:rFonts w:ascii="Verdana" w:hAnsi="Verdana"/>
          <w:b/>
          <w:bCs/>
          <w:sz w:val="22"/>
          <w:szCs w:val="22"/>
        </w:rPr>
        <w:t>elettrotecnica</w:t>
      </w:r>
      <w:r w:rsidRPr="0089709E">
        <w:rPr>
          <w:rFonts w:ascii="Verdana" w:hAnsi="Verdana"/>
          <w:sz w:val="22"/>
          <w:szCs w:val="22"/>
        </w:rPr>
        <w:t>, all’</w:t>
      </w:r>
      <w:r w:rsidRPr="0089709E">
        <w:rPr>
          <w:rFonts w:ascii="Verdana" w:hAnsi="Verdana"/>
          <w:b/>
          <w:bCs/>
          <w:sz w:val="22"/>
          <w:szCs w:val="22"/>
        </w:rPr>
        <w:t>elettronica</w:t>
      </w:r>
      <w:r w:rsidRPr="0089709E">
        <w:rPr>
          <w:rFonts w:ascii="Verdana" w:hAnsi="Verdana"/>
          <w:sz w:val="22"/>
          <w:szCs w:val="22"/>
        </w:rPr>
        <w:t xml:space="preserve">, alla </w:t>
      </w:r>
      <w:r w:rsidRPr="0089709E">
        <w:rPr>
          <w:rFonts w:ascii="Verdana" w:hAnsi="Verdana"/>
          <w:b/>
          <w:bCs/>
          <w:sz w:val="22"/>
          <w:szCs w:val="22"/>
        </w:rPr>
        <w:t xml:space="preserve">meccanica </w:t>
      </w:r>
      <w:r w:rsidRPr="0089709E">
        <w:rPr>
          <w:rFonts w:ascii="Verdana" w:hAnsi="Verdana"/>
          <w:sz w:val="22"/>
          <w:szCs w:val="22"/>
        </w:rPr>
        <w:t>e all’</w:t>
      </w:r>
      <w:r w:rsidRPr="0089709E">
        <w:rPr>
          <w:rFonts w:ascii="Verdana" w:hAnsi="Verdana"/>
          <w:b/>
          <w:bCs/>
          <w:sz w:val="22"/>
          <w:szCs w:val="22"/>
        </w:rPr>
        <w:t>idraulica</w:t>
      </w:r>
      <w:r w:rsidRPr="0089709E">
        <w:rPr>
          <w:rFonts w:ascii="Verdana" w:hAnsi="Verdana"/>
          <w:sz w:val="22"/>
          <w:szCs w:val="22"/>
        </w:rPr>
        <w:t>.</w:t>
      </w:r>
    </w:p>
    <w:p w14:paraId="68381943" w14:textId="77777777" w:rsidR="0089709E" w:rsidRPr="0089709E" w:rsidRDefault="0089709E" w:rsidP="00726378">
      <w:pPr>
        <w:autoSpaceDE w:val="0"/>
        <w:autoSpaceDN w:val="0"/>
        <w:adjustRightInd w:val="0"/>
        <w:jc w:val="both"/>
        <w:rPr>
          <w:rFonts w:ascii="Verdana" w:hAnsi="Verdana"/>
          <w:b/>
          <w:bCs/>
          <w:sz w:val="22"/>
          <w:szCs w:val="22"/>
        </w:rPr>
      </w:pPr>
      <w:r w:rsidRPr="0089709E">
        <w:rPr>
          <w:rFonts w:ascii="Verdana" w:hAnsi="Verdana"/>
          <w:sz w:val="22"/>
          <w:szCs w:val="22"/>
        </w:rPr>
        <w:t xml:space="preserve">Il testo analizza in particolare alcuni aspetti di base legati alle </w:t>
      </w:r>
      <w:r w:rsidRPr="0089709E">
        <w:rPr>
          <w:rFonts w:ascii="Verdana" w:hAnsi="Verdana"/>
          <w:b/>
          <w:bCs/>
          <w:sz w:val="22"/>
          <w:szCs w:val="22"/>
        </w:rPr>
        <w:t xml:space="preserve">funzioni manutentive </w:t>
      </w:r>
      <w:r w:rsidRPr="0089709E">
        <w:rPr>
          <w:rFonts w:ascii="Verdana" w:hAnsi="Verdana"/>
          <w:sz w:val="22"/>
          <w:szCs w:val="22"/>
        </w:rPr>
        <w:t>dell’impiantistica elettrica e idraulica e alle</w:t>
      </w:r>
      <w:r w:rsidRPr="0089709E">
        <w:rPr>
          <w:rFonts w:ascii="Verdana" w:hAnsi="Verdana"/>
          <w:b/>
          <w:bCs/>
          <w:sz w:val="22"/>
          <w:szCs w:val="22"/>
        </w:rPr>
        <w:t xml:space="preserve"> funzioni produttive </w:t>
      </w:r>
      <w:r w:rsidRPr="0089709E">
        <w:rPr>
          <w:rFonts w:ascii="Verdana" w:hAnsi="Verdana"/>
          <w:sz w:val="22"/>
          <w:szCs w:val="22"/>
        </w:rPr>
        <w:t xml:space="preserve">delle filiere meccanica </w:t>
      </w:r>
      <w:proofErr w:type="gramStart"/>
      <w:r w:rsidRPr="0089709E">
        <w:rPr>
          <w:rFonts w:ascii="Verdana" w:hAnsi="Verdana"/>
          <w:sz w:val="22"/>
          <w:szCs w:val="22"/>
        </w:rPr>
        <w:t>e</w:t>
      </w:r>
      <w:proofErr w:type="gramEnd"/>
      <w:r w:rsidRPr="0089709E">
        <w:rPr>
          <w:rFonts w:ascii="Verdana" w:hAnsi="Verdana"/>
          <w:sz w:val="22"/>
          <w:szCs w:val="22"/>
        </w:rPr>
        <w:t xml:space="preserve"> elettronica, con</w:t>
      </w:r>
      <w:r w:rsidRPr="0089709E">
        <w:rPr>
          <w:rFonts w:ascii="Verdana" w:hAnsi="Verdana"/>
          <w:b/>
          <w:bCs/>
          <w:sz w:val="22"/>
          <w:szCs w:val="22"/>
        </w:rPr>
        <w:t xml:space="preserve"> </w:t>
      </w:r>
      <w:r w:rsidRPr="0089709E">
        <w:rPr>
          <w:rFonts w:ascii="Verdana" w:hAnsi="Verdana"/>
          <w:sz w:val="22"/>
          <w:szCs w:val="22"/>
        </w:rPr>
        <w:t>l’obiettivo di favorire l’acquisizione da parte dello studente</w:t>
      </w:r>
      <w:r w:rsidRPr="0089709E">
        <w:rPr>
          <w:rFonts w:ascii="Verdana" w:hAnsi="Verdana"/>
          <w:b/>
          <w:bCs/>
          <w:sz w:val="22"/>
          <w:szCs w:val="22"/>
        </w:rPr>
        <w:t xml:space="preserve"> </w:t>
      </w:r>
      <w:r w:rsidRPr="0089709E">
        <w:rPr>
          <w:rFonts w:ascii="Verdana" w:hAnsi="Verdana"/>
          <w:sz w:val="22"/>
          <w:szCs w:val="22"/>
        </w:rPr>
        <w:t>delle competenze complete di base attese a conclusione del</w:t>
      </w:r>
      <w:r w:rsidRPr="0089709E">
        <w:rPr>
          <w:rFonts w:ascii="Verdana" w:hAnsi="Verdana"/>
          <w:b/>
          <w:bCs/>
          <w:sz w:val="22"/>
          <w:szCs w:val="22"/>
        </w:rPr>
        <w:t xml:space="preserve"> </w:t>
      </w:r>
      <w:r w:rsidRPr="0089709E">
        <w:rPr>
          <w:rFonts w:ascii="Verdana" w:hAnsi="Verdana"/>
          <w:sz w:val="22"/>
          <w:szCs w:val="22"/>
        </w:rPr>
        <w:t>primo biennio.</w:t>
      </w:r>
    </w:p>
    <w:p w14:paraId="4B2E1042" w14:textId="77777777" w:rsidR="0089709E" w:rsidRPr="0089709E" w:rsidRDefault="0089709E" w:rsidP="00726378">
      <w:pPr>
        <w:autoSpaceDE w:val="0"/>
        <w:autoSpaceDN w:val="0"/>
        <w:adjustRightInd w:val="0"/>
        <w:jc w:val="both"/>
        <w:rPr>
          <w:rFonts w:ascii="Verdana" w:hAnsi="Verdana"/>
          <w:sz w:val="22"/>
          <w:szCs w:val="22"/>
        </w:rPr>
      </w:pPr>
      <w:r w:rsidRPr="0089709E">
        <w:rPr>
          <w:rFonts w:ascii="Verdana" w:hAnsi="Verdana"/>
          <w:sz w:val="22"/>
          <w:szCs w:val="22"/>
        </w:rPr>
        <w:t>L’</w:t>
      </w:r>
      <w:r w:rsidRPr="0089709E">
        <w:rPr>
          <w:rFonts w:ascii="Verdana" w:hAnsi="Verdana"/>
          <w:b/>
          <w:bCs/>
          <w:sz w:val="22"/>
          <w:szCs w:val="22"/>
        </w:rPr>
        <w:t xml:space="preserve">apprendimento laboratoriale </w:t>
      </w:r>
      <w:r w:rsidRPr="0089709E">
        <w:rPr>
          <w:rFonts w:ascii="Verdana" w:hAnsi="Verdana"/>
          <w:sz w:val="22"/>
          <w:szCs w:val="22"/>
        </w:rPr>
        <w:t>è centrale: prende spunto da sistemi e processi reali e analisi dei contesti aziendali e fa riferimento a macchinari e attrezzature presenti generalmente in tutti i laboratori per esercitazioni pratiche elettriche e meccaniche degli Istituti Professionali.</w:t>
      </w:r>
    </w:p>
    <w:p w14:paraId="4132838D" w14:textId="729F9550" w:rsidR="0089709E" w:rsidRPr="0089709E" w:rsidRDefault="0089709E" w:rsidP="00726378">
      <w:pPr>
        <w:autoSpaceDE w:val="0"/>
        <w:autoSpaceDN w:val="0"/>
        <w:adjustRightInd w:val="0"/>
        <w:jc w:val="both"/>
        <w:rPr>
          <w:rFonts w:ascii="Verdana" w:hAnsi="Verdana"/>
          <w:b/>
          <w:bCs/>
          <w:sz w:val="22"/>
          <w:szCs w:val="22"/>
        </w:rPr>
      </w:pPr>
      <w:r w:rsidRPr="0089709E">
        <w:rPr>
          <w:rFonts w:ascii="Verdana" w:hAnsi="Verdana"/>
          <w:sz w:val="22"/>
          <w:szCs w:val="22"/>
        </w:rPr>
        <w:t xml:space="preserve">Il materiale proposto, suddiviso in </w:t>
      </w:r>
      <w:r w:rsidRPr="0089709E">
        <w:rPr>
          <w:rFonts w:ascii="Verdana" w:hAnsi="Verdana"/>
          <w:b/>
          <w:bCs/>
          <w:sz w:val="22"/>
          <w:szCs w:val="22"/>
        </w:rPr>
        <w:t xml:space="preserve">Unità di Apprendimento </w:t>
      </w:r>
      <w:r w:rsidRPr="0089709E">
        <w:rPr>
          <w:rFonts w:ascii="Verdana" w:hAnsi="Verdana"/>
          <w:sz w:val="22"/>
          <w:szCs w:val="22"/>
        </w:rPr>
        <w:t>(U</w:t>
      </w:r>
      <w:r w:rsidR="000B75D5">
        <w:rPr>
          <w:rFonts w:ascii="Verdana" w:hAnsi="Verdana"/>
          <w:sz w:val="22"/>
          <w:szCs w:val="22"/>
        </w:rPr>
        <w:t>D</w:t>
      </w:r>
      <w:r w:rsidRPr="0089709E">
        <w:rPr>
          <w:rFonts w:ascii="Verdana" w:hAnsi="Verdana"/>
          <w:sz w:val="22"/>
          <w:szCs w:val="22"/>
        </w:rPr>
        <w:t>A), permette di organizzare il percorso formativo dello</w:t>
      </w:r>
      <w:r w:rsidRPr="0089709E">
        <w:rPr>
          <w:rFonts w:ascii="Verdana" w:hAnsi="Verdana"/>
          <w:b/>
          <w:bCs/>
          <w:sz w:val="22"/>
          <w:szCs w:val="22"/>
        </w:rPr>
        <w:t xml:space="preserve"> </w:t>
      </w:r>
      <w:r w:rsidRPr="0089709E">
        <w:rPr>
          <w:rFonts w:ascii="Verdana" w:hAnsi="Verdana"/>
          <w:sz w:val="22"/>
          <w:szCs w:val="22"/>
        </w:rPr>
        <w:t>studente e di attestare i risultati di apprendimento in uscita,</w:t>
      </w:r>
      <w:r w:rsidRPr="0089709E">
        <w:rPr>
          <w:rFonts w:ascii="Verdana" w:hAnsi="Verdana"/>
          <w:b/>
          <w:bCs/>
          <w:sz w:val="22"/>
          <w:szCs w:val="22"/>
        </w:rPr>
        <w:t xml:space="preserve"> </w:t>
      </w:r>
      <w:r w:rsidRPr="0089709E">
        <w:rPr>
          <w:rFonts w:ascii="Verdana" w:hAnsi="Verdana"/>
          <w:sz w:val="22"/>
          <w:szCs w:val="22"/>
        </w:rPr>
        <w:t xml:space="preserve">attraverso lo svolgimento di </w:t>
      </w:r>
      <w:r w:rsidRPr="0089709E">
        <w:rPr>
          <w:rFonts w:ascii="Verdana" w:hAnsi="Verdana"/>
          <w:b/>
          <w:bCs/>
          <w:sz w:val="22"/>
          <w:szCs w:val="22"/>
        </w:rPr>
        <w:t>esercitazioni significative</w:t>
      </w:r>
      <w:r w:rsidRPr="0089709E">
        <w:rPr>
          <w:rFonts w:ascii="Verdana" w:hAnsi="Verdana"/>
          <w:sz w:val="22"/>
          <w:szCs w:val="22"/>
        </w:rPr>
        <w:t>, con cui è possibile</w:t>
      </w:r>
      <w:r w:rsidRPr="0089709E">
        <w:rPr>
          <w:rFonts w:ascii="Verdana" w:hAnsi="Verdana"/>
          <w:b/>
          <w:bCs/>
          <w:sz w:val="22"/>
          <w:szCs w:val="22"/>
        </w:rPr>
        <w:t xml:space="preserve"> </w:t>
      </w:r>
      <w:r w:rsidRPr="0089709E">
        <w:rPr>
          <w:rFonts w:ascii="Verdana" w:hAnsi="Verdana"/>
          <w:sz w:val="22"/>
          <w:szCs w:val="22"/>
        </w:rPr>
        <w:t>misurare il livello maturato delle competenze attese.</w:t>
      </w:r>
    </w:p>
    <w:p w14:paraId="397987F4" w14:textId="77777777" w:rsidR="0089709E" w:rsidRPr="0089709E" w:rsidRDefault="0089709E" w:rsidP="00726378">
      <w:pPr>
        <w:autoSpaceDE w:val="0"/>
        <w:autoSpaceDN w:val="0"/>
        <w:adjustRightInd w:val="0"/>
        <w:jc w:val="both"/>
        <w:rPr>
          <w:rFonts w:ascii="Verdana" w:hAnsi="Verdana"/>
          <w:sz w:val="22"/>
          <w:szCs w:val="22"/>
        </w:rPr>
      </w:pPr>
      <w:r w:rsidRPr="0089709E">
        <w:rPr>
          <w:rFonts w:ascii="Verdana" w:hAnsi="Verdana"/>
          <w:sz w:val="22"/>
          <w:szCs w:val="22"/>
        </w:rPr>
        <w:t xml:space="preserve">L’esame del reale contesto lavorativo d’interesse permette di conoscere gli strumenti, le tecniche e i linguaggi caratteristici delle attività professionali di riferimento, per affrontare e risolvere con gradualità le problematiche principali e per padroneggiare l’uso delle </w:t>
      </w:r>
      <w:r w:rsidRPr="0089709E">
        <w:rPr>
          <w:rFonts w:ascii="Verdana" w:hAnsi="Verdana"/>
          <w:b/>
          <w:bCs/>
          <w:sz w:val="22"/>
          <w:szCs w:val="22"/>
        </w:rPr>
        <w:t xml:space="preserve">strumentazioni </w:t>
      </w:r>
      <w:r w:rsidRPr="0089709E">
        <w:rPr>
          <w:rFonts w:ascii="Verdana" w:hAnsi="Verdana"/>
          <w:sz w:val="22"/>
          <w:szCs w:val="22"/>
        </w:rPr>
        <w:t xml:space="preserve">e dei </w:t>
      </w:r>
      <w:r w:rsidRPr="0089709E">
        <w:rPr>
          <w:rFonts w:ascii="Verdana" w:hAnsi="Verdana"/>
          <w:b/>
          <w:bCs/>
          <w:sz w:val="22"/>
          <w:szCs w:val="22"/>
        </w:rPr>
        <w:t>macchinari</w:t>
      </w:r>
      <w:r w:rsidRPr="0089709E">
        <w:rPr>
          <w:rFonts w:ascii="Verdana" w:hAnsi="Verdana"/>
          <w:sz w:val="22"/>
          <w:szCs w:val="22"/>
        </w:rPr>
        <w:t>.</w:t>
      </w:r>
    </w:p>
    <w:p w14:paraId="06615CE8" w14:textId="2EAF14B0" w:rsidR="0089709E" w:rsidRPr="0089709E" w:rsidRDefault="0089709E" w:rsidP="00726378">
      <w:pPr>
        <w:autoSpaceDE w:val="0"/>
        <w:autoSpaceDN w:val="0"/>
        <w:adjustRightInd w:val="0"/>
        <w:jc w:val="both"/>
        <w:rPr>
          <w:rFonts w:ascii="Verdana" w:hAnsi="Verdana"/>
          <w:sz w:val="22"/>
          <w:szCs w:val="22"/>
        </w:rPr>
      </w:pPr>
      <w:r w:rsidRPr="0089709E">
        <w:rPr>
          <w:rFonts w:ascii="Verdana" w:hAnsi="Verdana"/>
          <w:sz w:val="22"/>
          <w:szCs w:val="22"/>
        </w:rPr>
        <w:t>Particolare attenzione viene posta alla sicurezza personale, ambientale e dei dispositivi, in relazione all’utilizzo e al funzionamento dei sistemi studiati</w:t>
      </w:r>
      <w:r w:rsidR="002765E5">
        <w:rPr>
          <w:rFonts w:ascii="Verdana" w:hAnsi="Verdana"/>
          <w:sz w:val="22"/>
          <w:szCs w:val="22"/>
        </w:rPr>
        <w:t xml:space="preserve">; temi fondamentali anche in ottica </w:t>
      </w:r>
      <w:r w:rsidR="002765E5" w:rsidRPr="002765E5">
        <w:rPr>
          <w:rFonts w:ascii="Verdana" w:hAnsi="Verdana"/>
          <w:b/>
          <w:bCs/>
          <w:sz w:val="22"/>
          <w:szCs w:val="22"/>
        </w:rPr>
        <w:t>Formazione Scuola-Lavoro</w:t>
      </w:r>
      <w:r w:rsidR="002765E5">
        <w:rPr>
          <w:rFonts w:ascii="Verdana" w:hAnsi="Verdana"/>
          <w:sz w:val="22"/>
          <w:szCs w:val="22"/>
        </w:rPr>
        <w:t>.</w:t>
      </w:r>
    </w:p>
    <w:p w14:paraId="4095E4FC" w14:textId="77777777" w:rsidR="008E72F5" w:rsidRDefault="008E72F5" w:rsidP="0089709E">
      <w:pPr>
        <w:jc w:val="both"/>
        <w:rPr>
          <w:rFonts w:ascii="Verdana" w:hAnsi="Verdana"/>
          <w:sz w:val="22"/>
          <w:szCs w:val="22"/>
        </w:rPr>
      </w:pPr>
    </w:p>
    <w:p w14:paraId="297052A4" w14:textId="5C86F5F0" w:rsidR="0089709E" w:rsidRPr="005E25D6" w:rsidRDefault="003B5EF8" w:rsidP="0089709E">
      <w:pPr>
        <w:jc w:val="both"/>
        <w:rPr>
          <w:rFonts w:ascii="Verdana" w:hAnsi="Verdana"/>
          <w:sz w:val="22"/>
          <w:szCs w:val="22"/>
        </w:rPr>
      </w:pPr>
      <w:r w:rsidRPr="00FE69A0">
        <w:rPr>
          <w:rFonts w:ascii="Verdana" w:hAnsi="Verdana"/>
          <w:sz w:val="22"/>
          <w:szCs w:val="22"/>
        </w:rPr>
        <w:t xml:space="preserve">Per i docenti è prevista una </w:t>
      </w:r>
      <w:r w:rsidRPr="00FE69A0">
        <w:rPr>
          <w:rFonts w:ascii="Verdana" w:hAnsi="Verdana"/>
          <w:b/>
          <w:sz w:val="22"/>
          <w:szCs w:val="22"/>
        </w:rPr>
        <w:t>guida</w:t>
      </w:r>
      <w:r w:rsidRPr="00FE69A0">
        <w:rPr>
          <w:rFonts w:ascii="Verdana" w:hAnsi="Verdana"/>
          <w:sz w:val="22"/>
          <w:szCs w:val="22"/>
        </w:rPr>
        <w:t xml:space="preserve"> contenente</w:t>
      </w:r>
      <w:r w:rsidR="0089709E">
        <w:rPr>
          <w:rFonts w:ascii="Verdana" w:hAnsi="Verdana"/>
          <w:sz w:val="22"/>
          <w:szCs w:val="22"/>
        </w:rPr>
        <w:t xml:space="preserve"> </w:t>
      </w:r>
      <w:r w:rsidRPr="00FE69A0">
        <w:rPr>
          <w:rFonts w:ascii="Verdana" w:hAnsi="Verdana"/>
          <w:sz w:val="22"/>
          <w:szCs w:val="22"/>
        </w:rPr>
        <w:t>le soluzioni degli esercizi in volume</w:t>
      </w:r>
      <w:r w:rsidR="00D33129">
        <w:rPr>
          <w:rFonts w:ascii="Verdana" w:hAnsi="Verdana"/>
          <w:sz w:val="22"/>
          <w:szCs w:val="22"/>
        </w:rPr>
        <w:t>, indicazioni in merito alle attività di laboratorio e</w:t>
      </w:r>
      <w:r w:rsidR="00A67B60">
        <w:rPr>
          <w:rFonts w:ascii="Verdana" w:hAnsi="Verdana"/>
          <w:sz w:val="22"/>
          <w:szCs w:val="22"/>
        </w:rPr>
        <w:t xml:space="preserve"> un’introduzione alle possibilità dell’IA nel</w:t>
      </w:r>
      <w:r w:rsidR="005E25D6">
        <w:rPr>
          <w:rFonts w:ascii="Verdana" w:hAnsi="Verdana"/>
          <w:sz w:val="22"/>
          <w:szCs w:val="22"/>
        </w:rPr>
        <w:t>la didattica</w:t>
      </w:r>
      <w:r w:rsidRPr="00FE69A0">
        <w:rPr>
          <w:rFonts w:ascii="Verdana" w:hAnsi="Verdana"/>
          <w:sz w:val="22"/>
          <w:szCs w:val="22"/>
        </w:rPr>
        <w:t xml:space="preserve">. </w:t>
      </w:r>
      <w:r w:rsidR="00FE69A0">
        <w:rPr>
          <w:rFonts w:ascii="Verdana" w:hAnsi="Verdana"/>
          <w:sz w:val="22"/>
          <w:szCs w:val="22"/>
        </w:rPr>
        <w:t xml:space="preserve">Nella guida sono, inoltre, esplicitate, le </w:t>
      </w:r>
      <w:r w:rsidR="00726378" w:rsidRPr="00726378">
        <w:rPr>
          <w:rFonts w:ascii="Verdana" w:hAnsi="Verdana"/>
          <w:b/>
          <w:sz w:val="22"/>
          <w:szCs w:val="22"/>
        </w:rPr>
        <w:t>abilità</w:t>
      </w:r>
      <w:r w:rsidR="00726378">
        <w:rPr>
          <w:rFonts w:ascii="Verdana" w:hAnsi="Verdana"/>
          <w:sz w:val="22"/>
          <w:szCs w:val="22"/>
        </w:rPr>
        <w:t xml:space="preserve">, le </w:t>
      </w:r>
      <w:r w:rsidR="00726378" w:rsidRPr="00726378">
        <w:rPr>
          <w:rFonts w:ascii="Verdana" w:hAnsi="Verdana"/>
          <w:b/>
          <w:sz w:val="22"/>
          <w:szCs w:val="22"/>
        </w:rPr>
        <w:t>conoscenze</w:t>
      </w:r>
      <w:r w:rsidR="00726378">
        <w:rPr>
          <w:rFonts w:ascii="Verdana" w:hAnsi="Verdana"/>
          <w:sz w:val="22"/>
          <w:szCs w:val="22"/>
        </w:rPr>
        <w:t xml:space="preserve"> e le </w:t>
      </w:r>
      <w:r w:rsidR="00726378" w:rsidRPr="00726378">
        <w:rPr>
          <w:rFonts w:ascii="Verdana" w:hAnsi="Verdana"/>
          <w:b/>
          <w:sz w:val="22"/>
          <w:szCs w:val="22"/>
        </w:rPr>
        <w:t>competenze</w:t>
      </w:r>
      <w:r w:rsidR="00FE69A0">
        <w:rPr>
          <w:rFonts w:ascii="Verdana" w:hAnsi="Verdana"/>
          <w:sz w:val="22"/>
          <w:szCs w:val="22"/>
        </w:rPr>
        <w:t xml:space="preserve"> </w:t>
      </w:r>
      <w:r w:rsidRPr="00FE69A0">
        <w:rPr>
          <w:rFonts w:ascii="Verdana" w:hAnsi="Verdana"/>
          <w:sz w:val="22"/>
          <w:szCs w:val="22"/>
        </w:rPr>
        <w:t xml:space="preserve">perseguite per ogni </w:t>
      </w:r>
      <w:r w:rsidR="00726378">
        <w:rPr>
          <w:rFonts w:ascii="Verdana" w:hAnsi="Verdana"/>
          <w:sz w:val="22"/>
          <w:szCs w:val="22"/>
        </w:rPr>
        <w:t>Unità di Apprendimento</w:t>
      </w:r>
      <w:r w:rsidRPr="00626CE2">
        <w:rPr>
          <w:rFonts w:ascii="Verdana" w:hAnsi="Verdana"/>
          <w:sz w:val="22"/>
          <w:szCs w:val="22"/>
        </w:rPr>
        <w:t xml:space="preserve">, </w:t>
      </w:r>
      <w:r w:rsidRPr="00FE69A0">
        <w:rPr>
          <w:rFonts w:ascii="Verdana" w:hAnsi="Verdana"/>
          <w:sz w:val="22"/>
          <w:szCs w:val="22"/>
        </w:rPr>
        <w:t>agevolando il compito del docente nella definizione del piano annuale delle attività.</w:t>
      </w:r>
    </w:p>
    <w:sectPr w:rsidR="0089709E" w:rsidRPr="005E25D6" w:rsidSect="00325917">
      <w:headerReference w:type="default" r:id="rId7"/>
      <w:pgSz w:w="11906" w:h="16838"/>
      <w:pgMar w:top="567" w:right="851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C1580" w14:textId="77777777" w:rsidR="008841C8" w:rsidRDefault="008841C8">
      <w:r>
        <w:separator/>
      </w:r>
    </w:p>
  </w:endnote>
  <w:endnote w:type="continuationSeparator" w:id="0">
    <w:p w14:paraId="46983E35" w14:textId="77777777" w:rsidR="008841C8" w:rsidRDefault="00884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0B79D" w14:textId="77777777" w:rsidR="008841C8" w:rsidRDefault="008841C8">
      <w:r>
        <w:separator/>
      </w:r>
    </w:p>
  </w:footnote>
  <w:footnote w:type="continuationSeparator" w:id="0">
    <w:p w14:paraId="0872919B" w14:textId="77777777" w:rsidR="008841C8" w:rsidRDefault="008841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B858C" w14:textId="77777777" w:rsidR="0098061D" w:rsidRPr="000D60BD" w:rsidRDefault="0098061D" w:rsidP="00325917">
    <w:pPr>
      <w:pStyle w:val="Intestazione"/>
      <w:shd w:val="clear" w:color="auto" w:fill="CCFFCC"/>
      <w:jc w:val="center"/>
      <w:rPr>
        <w:rFonts w:ascii="Verdana" w:hAnsi="Verdana"/>
        <w:b/>
        <w:spacing w:val="20"/>
        <w:sz w:val="36"/>
        <w:szCs w:val="36"/>
      </w:rPr>
    </w:pPr>
    <w:r w:rsidRPr="00CF7CC8">
      <w:rPr>
        <w:rFonts w:ascii="Verdana" w:hAnsi="Verdana"/>
        <w:b/>
        <w:spacing w:val="20"/>
        <w:sz w:val="36"/>
        <w:szCs w:val="36"/>
      </w:rPr>
      <w:t>RELAZIONE PER L’ADOZIONE DEL TESTO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21163"/>
    <w:multiLevelType w:val="hybridMultilevel"/>
    <w:tmpl w:val="8572D51A"/>
    <w:lvl w:ilvl="0" w:tplc="EF7C1D2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4644BED"/>
    <w:multiLevelType w:val="hybridMultilevel"/>
    <w:tmpl w:val="1B2A75A0"/>
    <w:lvl w:ilvl="0" w:tplc="4B0ED8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A8F32DF"/>
    <w:multiLevelType w:val="hybridMultilevel"/>
    <w:tmpl w:val="33907AEC"/>
    <w:lvl w:ilvl="0" w:tplc="30EC54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6898055">
    <w:abstractNumId w:val="1"/>
  </w:num>
  <w:num w:numId="2" w16cid:durableId="2078237127">
    <w:abstractNumId w:val="0"/>
  </w:num>
  <w:num w:numId="3" w16cid:durableId="15425924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5917"/>
    <w:rsid w:val="00011781"/>
    <w:rsid w:val="0003534D"/>
    <w:rsid w:val="0007671D"/>
    <w:rsid w:val="0008686D"/>
    <w:rsid w:val="000A09DF"/>
    <w:rsid w:val="000A34C1"/>
    <w:rsid w:val="000B75D5"/>
    <w:rsid w:val="000D60BD"/>
    <w:rsid w:val="000F30A6"/>
    <w:rsid w:val="00117D59"/>
    <w:rsid w:val="00120F2F"/>
    <w:rsid w:val="00127FB5"/>
    <w:rsid w:val="00131C0C"/>
    <w:rsid w:val="00154D61"/>
    <w:rsid w:val="00170809"/>
    <w:rsid w:val="00172CE2"/>
    <w:rsid w:val="0018554E"/>
    <w:rsid w:val="00197B87"/>
    <w:rsid w:val="001A4995"/>
    <w:rsid w:val="001B549C"/>
    <w:rsid w:val="001E0FE9"/>
    <w:rsid w:val="00240E9B"/>
    <w:rsid w:val="002429AE"/>
    <w:rsid w:val="00265211"/>
    <w:rsid w:val="002765E5"/>
    <w:rsid w:val="00283FD3"/>
    <w:rsid w:val="002B4551"/>
    <w:rsid w:val="002D77F7"/>
    <w:rsid w:val="002E0590"/>
    <w:rsid w:val="002F5903"/>
    <w:rsid w:val="00322DB0"/>
    <w:rsid w:val="00323350"/>
    <w:rsid w:val="00325917"/>
    <w:rsid w:val="00347C98"/>
    <w:rsid w:val="00360366"/>
    <w:rsid w:val="00362223"/>
    <w:rsid w:val="00366B90"/>
    <w:rsid w:val="00387A25"/>
    <w:rsid w:val="003910EA"/>
    <w:rsid w:val="003B5EF8"/>
    <w:rsid w:val="003C683D"/>
    <w:rsid w:val="003D3C0B"/>
    <w:rsid w:val="004263AE"/>
    <w:rsid w:val="0045670F"/>
    <w:rsid w:val="00456C7A"/>
    <w:rsid w:val="00457552"/>
    <w:rsid w:val="00483F2D"/>
    <w:rsid w:val="004A4C6B"/>
    <w:rsid w:val="004C1FEC"/>
    <w:rsid w:val="004C4E3D"/>
    <w:rsid w:val="004E4C93"/>
    <w:rsid w:val="004E5E8D"/>
    <w:rsid w:val="004F3114"/>
    <w:rsid w:val="005204D9"/>
    <w:rsid w:val="005A51B0"/>
    <w:rsid w:val="005B42A6"/>
    <w:rsid w:val="005C2FD2"/>
    <w:rsid w:val="005C4562"/>
    <w:rsid w:val="005E25D6"/>
    <w:rsid w:val="005E279B"/>
    <w:rsid w:val="005F56D9"/>
    <w:rsid w:val="005F73A1"/>
    <w:rsid w:val="00626CE2"/>
    <w:rsid w:val="006C1294"/>
    <w:rsid w:val="00703205"/>
    <w:rsid w:val="00726378"/>
    <w:rsid w:val="007446BD"/>
    <w:rsid w:val="0075061C"/>
    <w:rsid w:val="007E181D"/>
    <w:rsid w:val="007E2E5D"/>
    <w:rsid w:val="007F6024"/>
    <w:rsid w:val="008541E9"/>
    <w:rsid w:val="00873924"/>
    <w:rsid w:val="008841C8"/>
    <w:rsid w:val="0089709E"/>
    <w:rsid w:val="008B52D0"/>
    <w:rsid w:val="008C5FCC"/>
    <w:rsid w:val="008D037D"/>
    <w:rsid w:val="008E72F5"/>
    <w:rsid w:val="008F555F"/>
    <w:rsid w:val="00947EFB"/>
    <w:rsid w:val="00963EA4"/>
    <w:rsid w:val="0098061D"/>
    <w:rsid w:val="009B4001"/>
    <w:rsid w:val="009C2A70"/>
    <w:rsid w:val="009D1556"/>
    <w:rsid w:val="00A00FF9"/>
    <w:rsid w:val="00A24B07"/>
    <w:rsid w:val="00A30121"/>
    <w:rsid w:val="00A56757"/>
    <w:rsid w:val="00A64C0D"/>
    <w:rsid w:val="00A67B60"/>
    <w:rsid w:val="00AD2623"/>
    <w:rsid w:val="00B40B3C"/>
    <w:rsid w:val="00B56FA4"/>
    <w:rsid w:val="00B933B9"/>
    <w:rsid w:val="00BA6695"/>
    <w:rsid w:val="00C158F8"/>
    <w:rsid w:val="00C24D93"/>
    <w:rsid w:val="00C2636E"/>
    <w:rsid w:val="00C9079D"/>
    <w:rsid w:val="00CA3F8C"/>
    <w:rsid w:val="00CB36C8"/>
    <w:rsid w:val="00CC6DEB"/>
    <w:rsid w:val="00CD7209"/>
    <w:rsid w:val="00CE585D"/>
    <w:rsid w:val="00CF054F"/>
    <w:rsid w:val="00CF7CC8"/>
    <w:rsid w:val="00D05C70"/>
    <w:rsid w:val="00D07A3A"/>
    <w:rsid w:val="00D33129"/>
    <w:rsid w:val="00D636DC"/>
    <w:rsid w:val="00D67076"/>
    <w:rsid w:val="00D903E2"/>
    <w:rsid w:val="00DD192F"/>
    <w:rsid w:val="00DD1959"/>
    <w:rsid w:val="00DF33FC"/>
    <w:rsid w:val="00DF6C44"/>
    <w:rsid w:val="00E05D6F"/>
    <w:rsid w:val="00E2362B"/>
    <w:rsid w:val="00E308D9"/>
    <w:rsid w:val="00E3202C"/>
    <w:rsid w:val="00E87CDC"/>
    <w:rsid w:val="00EB2E59"/>
    <w:rsid w:val="00ED30B8"/>
    <w:rsid w:val="00EF2576"/>
    <w:rsid w:val="00F051E5"/>
    <w:rsid w:val="00F66EB4"/>
    <w:rsid w:val="00F72247"/>
    <w:rsid w:val="00FA4F56"/>
    <w:rsid w:val="00FD45E8"/>
    <w:rsid w:val="00FE69A0"/>
    <w:rsid w:val="00FE6A55"/>
    <w:rsid w:val="00FE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6FB950"/>
  <w15:docId w15:val="{9CEFF61A-C0EC-4712-BD1F-2DEE6A93C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D30B8"/>
    <w:rPr>
      <w:sz w:val="24"/>
      <w:szCs w:val="24"/>
    </w:rPr>
  </w:style>
  <w:style w:type="paragraph" w:styleId="Titolo1">
    <w:name w:val="heading 1"/>
    <w:basedOn w:val="Normale"/>
    <w:link w:val="Titolo1Carattere"/>
    <w:uiPriority w:val="99"/>
    <w:qFormat/>
    <w:rsid w:val="00127F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32A9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olo">
    <w:name w:val="Title"/>
    <w:basedOn w:val="Normale"/>
    <w:link w:val="TitoloCarattere"/>
    <w:uiPriority w:val="99"/>
    <w:qFormat/>
    <w:rsid w:val="00325917"/>
    <w:pPr>
      <w:spacing w:line="360" w:lineRule="auto"/>
      <w:jc w:val="center"/>
    </w:pPr>
    <w:rPr>
      <w:sz w:val="28"/>
      <w:szCs w:val="20"/>
    </w:rPr>
  </w:style>
  <w:style w:type="character" w:customStyle="1" w:styleId="TitoloCarattere">
    <w:name w:val="Titolo Carattere"/>
    <w:basedOn w:val="Carpredefinitoparagrafo"/>
    <w:link w:val="Titolo"/>
    <w:uiPriority w:val="10"/>
    <w:rsid w:val="00232A9B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rsid w:val="00325917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232A9B"/>
    <w:rPr>
      <w:sz w:val="24"/>
      <w:szCs w:val="24"/>
    </w:rPr>
  </w:style>
  <w:style w:type="character" w:styleId="Enfasicorsivo">
    <w:name w:val="Emphasis"/>
    <w:basedOn w:val="Carpredefinitoparagrafo"/>
    <w:uiPriority w:val="99"/>
    <w:qFormat/>
    <w:rsid w:val="00127FB5"/>
    <w:rPr>
      <w:rFonts w:cs="Times New Roman"/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rsid w:val="0003534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32A9B"/>
    <w:rPr>
      <w:sz w:val="0"/>
      <w:szCs w:val="0"/>
    </w:rPr>
  </w:style>
  <w:style w:type="paragraph" w:styleId="Pidipagina">
    <w:name w:val="footer"/>
    <w:basedOn w:val="Normale"/>
    <w:link w:val="PidipaginaCarattere"/>
    <w:uiPriority w:val="99"/>
    <w:rsid w:val="00172CE2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232A9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21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469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</vt:lpstr>
    </vt:vector>
  </TitlesOfParts>
  <Company>san marco</Company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creator>Giorgio</dc:creator>
  <cp:lastModifiedBy>Nicola Capelli</cp:lastModifiedBy>
  <cp:revision>38</cp:revision>
  <cp:lastPrinted>2026-01-26T12:10:00Z</cp:lastPrinted>
  <dcterms:created xsi:type="dcterms:W3CDTF">2016-03-15T10:11:00Z</dcterms:created>
  <dcterms:modified xsi:type="dcterms:W3CDTF">2026-01-26T12:11:00Z</dcterms:modified>
</cp:coreProperties>
</file>