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85A59" w14:textId="77777777" w:rsidR="003E017A" w:rsidRPr="000C5FE8" w:rsidRDefault="003E017A">
      <w:pPr>
        <w:rPr>
          <w:rFonts w:ascii="Titillium Web" w:hAnsi="Titillium Web"/>
          <w:b/>
        </w:rPr>
      </w:pPr>
    </w:p>
    <w:p w14:paraId="3FDF083C" w14:textId="77777777" w:rsidR="003E017A" w:rsidRPr="000C5FE8" w:rsidRDefault="00991F4F">
      <w:pPr>
        <w:jc w:val="center"/>
        <w:rPr>
          <w:rFonts w:ascii="Titillium Web" w:eastAsia="Roboto" w:hAnsi="Titillium Web" w:cs="Roboto"/>
          <w:b/>
        </w:rPr>
      </w:pPr>
      <w:r w:rsidRPr="000C5FE8">
        <w:rPr>
          <w:rFonts w:ascii="Titillium Web" w:eastAsia="Roboto" w:hAnsi="Titillium Web" w:cs="Roboto"/>
          <w:b/>
        </w:rPr>
        <w:t>Indicazioni sulla compilazione dei Report di avanzamento M&amp;T</w:t>
      </w:r>
    </w:p>
    <w:p w14:paraId="6A4BC208" w14:textId="071BD672" w:rsidR="003E017A" w:rsidRPr="000C5FE8" w:rsidRDefault="00991F4F">
      <w:pPr>
        <w:jc w:val="center"/>
        <w:rPr>
          <w:rFonts w:ascii="Titillium Web" w:eastAsia="Roboto" w:hAnsi="Titillium Web" w:cs="Roboto"/>
          <w:b/>
        </w:rPr>
      </w:pPr>
      <w:r w:rsidRPr="000C5FE8">
        <w:rPr>
          <w:rFonts w:ascii="Titillium Web" w:eastAsia="Roboto" w:hAnsi="Titillium Web" w:cs="Roboto"/>
          <w:b/>
        </w:rPr>
        <w:t>(fuori sistema Regis)</w:t>
      </w:r>
      <w:r w:rsidRPr="000C5FE8">
        <w:rPr>
          <w:rFonts w:ascii="Titillium Web" w:eastAsia="Roboto" w:hAnsi="Titillium Web" w:cs="Roboto"/>
          <w:b/>
          <w:vertAlign w:val="superscript"/>
        </w:rPr>
        <w:footnoteReference w:id="1"/>
      </w:r>
    </w:p>
    <w:p w14:paraId="51FE9619" w14:textId="77777777" w:rsidR="000C5FE8" w:rsidRPr="000C5FE8" w:rsidRDefault="000C5FE8">
      <w:pPr>
        <w:jc w:val="center"/>
        <w:rPr>
          <w:rFonts w:ascii="Titillium Web" w:eastAsia="Roboto" w:hAnsi="Titillium Web" w:cs="Roboto"/>
          <w:b/>
          <w:vertAlign w:val="superscript"/>
        </w:rPr>
      </w:pPr>
    </w:p>
    <w:p w14:paraId="2A33975B"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Le fonti ufficiali che descrivono milestone e target, i requisiti associati e i meccanismi di verifica sono:</w:t>
      </w:r>
    </w:p>
    <w:p w14:paraId="1842585A" w14:textId="77777777" w:rsidR="003E017A" w:rsidRPr="000C5FE8" w:rsidRDefault="00991F4F">
      <w:pPr>
        <w:numPr>
          <w:ilvl w:val="0"/>
          <w:numId w:val="1"/>
        </w:numPr>
        <w:jc w:val="both"/>
        <w:rPr>
          <w:rFonts w:ascii="Titillium Web" w:eastAsia="Roboto" w:hAnsi="Titillium Web" w:cs="Roboto"/>
        </w:rPr>
      </w:pPr>
      <w:r w:rsidRPr="000C5FE8">
        <w:rPr>
          <w:rFonts w:ascii="Titillium Web" w:eastAsia="Roboto" w:hAnsi="Titillium Web" w:cs="Roboto"/>
        </w:rPr>
        <w:t>l’Allegato alla Decisione di esecuzione del Consiglio (CID);</w:t>
      </w:r>
    </w:p>
    <w:p w14:paraId="44442373" w14:textId="77777777" w:rsidR="003E017A" w:rsidRPr="000C5FE8" w:rsidRDefault="00991F4F">
      <w:pPr>
        <w:numPr>
          <w:ilvl w:val="0"/>
          <w:numId w:val="1"/>
        </w:numPr>
        <w:jc w:val="both"/>
        <w:rPr>
          <w:rFonts w:ascii="Titillium Web" w:eastAsia="Roboto" w:hAnsi="Titillium Web" w:cs="Roboto"/>
        </w:rPr>
      </w:pPr>
      <w:r w:rsidRPr="000C5FE8">
        <w:rPr>
          <w:rFonts w:ascii="Titillium Web" w:eastAsia="Roboto" w:hAnsi="Titillium Web" w:cs="Roboto"/>
        </w:rPr>
        <w:t xml:space="preserve">la tabella degli </w:t>
      </w:r>
      <w:proofErr w:type="spellStart"/>
      <w:r w:rsidRPr="000C5FE8">
        <w:rPr>
          <w:rFonts w:ascii="Titillium Web" w:eastAsia="Roboto" w:hAnsi="Titillium Web" w:cs="Roboto"/>
        </w:rPr>
        <w:t>Operational</w:t>
      </w:r>
      <w:proofErr w:type="spellEnd"/>
      <w:r w:rsidRPr="000C5FE8">
        <w:rPr>
          <w:rFonts w:ascii="Titillium Web" w:eastAsia="Roboto" w:hAnsi="Titillium Web" w:cs="Roboto"/>
        </w:rPr>
        <w:t xml:space="preserve"> </w:t>
      </w:r>
      <w:proofErr w:type="spellStart"/>
      <w:r w:rsidRPr="000C5FE8">
        <w:rPr>
          <w:rFonts w:ascii="Titillium Web" w:eastAsia="Roboto" w:hAnsi="Titillium Web" w:cs="Roboto"/>
        </w:rPr>
        <w:t>Arrangements</w:t>
      </w:r>
      <w:proofErr w:type="spellEnd"/>
      <w:r w:rsidRPr="000C5FE8">
        <w:rPr>
          <w:rFonts w:ascii="Titillium Web" w:eastAsia="Roboto" w:hAnsi="Titillium Web" w:cs="Roboto"/>
        </w:rPr>
        <w:t>;</w:t>
      </w:r>
    </w:p>
    <w:p w14:paraId="0510D9CF" w14:textId="77777777" w:rsidR="003E017A" w:rsidRPr="000C5FE8" w:rsidRDefault="00991F4F">
      <w:pPr>
        <w:numPr>
          <w:ilvl w:val="0"/>
          <w:numId w:val="1"/>
        </w:numPr>
        <w:jc w:val="both"/>
        <w:rPr>
          <w:rFonts w:ascii="Titillium Web" w:eastAsia="Roboto" w:hAnsi="Titillium Web" w:cs="Roboto"/>
        </w:rPr>
      </w:pPr>
      <w:r w:rsidRPr="000C5FE8">
        <w:rPr>
          <w:rFonts w:ascii="Titillium Web" w:eastAsia="Roboto" w:hAnsi="Titillium Web" w:cs="Roboto"/>
        </w:rPr>
        <w:t>le Narrative, che rappresentano il contesto che ha portato alla definizione degli interventi e dei relativi milestone e target.</w:t>
      </w:r>
    </w:p>
    <w:p w14:paraId="7280844E" w14:textId="77777777" w:rsidR="003E017A" w:rsidRPr="000C5FE8" w:rsidRDefault="003E017A">
      <w:pPr>
        <w:ind w:left="720"/>
        <w:jc w:val="both"/>
        <w:rPr>
          <w:rFonts w:ascii="Titillium Web" w:eastAsia="Roboto" w:hAnsi="Titillium Web" w:cs="Roboto"/>
        </w:rPr>
      </w:pPr>
    </w:p>
    <w:p w14:paraId="4760A7AF"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Il Report deve essere elaborato con un linguaggio comprensibile anche ai non addetti ai lavori. Gli acronimi devono essere riportati per esteso la prima volta che vengono citati; istituzioni o norme devono essere citate in modo completo e con la denominazione ufficiale, i termini molto tecnici devono essere spiegati ecc.</w:t>
      </w:r>
    </w:p>
    <w:p w14:paraId="620DCE72" w14:textId="77777777" w:rsidR="003E017A" w:rsidRPr="000C5FE8" w:rsidRDefault="003E017A">
      <w:pPr>
        <w:ind w:left="720"/>
        <w:jc w:val="both"/>
        <w:rPr>
          <w:rFonts w:ascii="Titillium Web" w:eastAsia="Roboto" w:hAnsi="Titillium Web" w:cs="Roboto"/>
        </w:rPr>
      </w:pPr>
    </w:p>
    <w:p w14:paraId="46B5DE81"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La parte introduttiva del Report (“Analisi attuazione”) </w:t>
      </w:r>
      <w:r w:rsidRPr="000C5FE8">
        <w:rPr>
          <w:rFonts w:ascii="Titillium Web" w:eastAsia="Roboto" w:hAnsi="Titillium Web" w:cs="Roboto"/>
          <w:u w:val="single"/>
        </w:rPr>
        <w:t>deve essere compresa in 4.000 caratteri</w:t>
      </w:r>
      <w:r w:rsidRPr="000C5FE8">
        <w:rPr>
          <w:rFonts w:ascii="Titillium Web" w:eastAsia="Roboto" w:hAnsi="Titillium Web" w:cs="Roboto"/>
        </w:rPr>
        <w:t>.</w:t>
      </w:r>
    </w:p>
    <w:p w14:paraId="4A25D4B4" w14:textId="77777777" w:rsidR="003E017A" w:rsidRPr="000C5FE8" w:rsidRDefault="003E017A">
      <w:pPr>
        <w:ind w:left="720"/>
        <w:jc w:val="both"/>
        <w:rPr>
          <w:rFonts w:ascii="Titillium Web" w:eastAsia="Roboto" w:hAnsi="Titillium Web" w:cs="Roboto"/>
        </w:rPr>
      </w:pPr>
    </w:p>
    <w:p w14:paraId="285DCF10"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La sezione “Ulteriori specifiche” contiene elementi di dettaglio presenti nella tabella degli </w:t>
      </w:r>
      <w:proofErr w:type="spellStart"/>
      <w:r w:rsidRPr="000C5FE8">
        <w:rPr>
          <w:rFonts w:ascii="Titillium Web" w:eastAsia="Roboto" w:hAnsi="Titillium Web" w:cs="Roboto"/>
        </w:rPr>
        <w:t>Operational</w:t>
      </w:r>
      <w:proofErr w:type="spellEnd"/>
      <w:r w:rsidRPr="000C5FE8">
        <w:rPr>
          <w:rFonts w:ascii="Titillium Web" w:eastAsia="Roboto" w:hAnsi="Titillium Web" w:cs="Roboto"/>
        </w:rPr>
        <w:t xml:space="preserve"> </w:t>
      </w:r>
      <w:proofErr w:type="spellStart"/>
      <w:r w:rsidRPr="000C5FE8">
        <w:rPr>
          <w:rFonts w:ascii="Titillium Web" w:eastAsia="Roboto" w:hAnsi="Titillium Web" w:cs="Roboto"/>
        </w:rPr>
        <w:t>Arrangements</w:t>
      </w:r>
      <w:proofErr w:type="spellEnd"/>
      <w:r w:rsidRPr="000C5FE8">
        <w:rPr>
          <w:rFonts w:ascii="Titillium Web" w:eastAsia="Roboto" w:hAnsi="Titillium Web" w:cs="Roboto"/>
        </w:rPr>
        <w:t xml:space="preserve"> che definiscono specificazioni al meccanismo di verifica. Se nella tabella degli </w:t>
      </w:r>
      <w:proofErr w:type="spellStart"/>
      <w:r w:rsidRPr="000C5FE8">
        <w:rPr>
          <w:rFonts w:ascii="Titillium Web" w:eastAsia="Roboto" w:hAnsi="Titillium Web" w:cs="Roboto"/>
        </w:rPr>
        <w:t>Operational</w:t>
      </w:r>
      <w:proofErr w:type="spellEnd"/>
      <w:r w:rsidRPr="000C5FE8">
        <w:rPr>
          <w:rFonts w:ascii="Titillium Web" w:eastAsia="Roboto" w:hAnsi="Titillium Web" w:cs="Roboto"/>
        </w:rPr>
        <w:t xml:space="preserve"> </w:t>
      </w:r>
      <w:proofErr w:type="spellStart"/>
      <w:r w:rsidRPr="000C5FE8">
        <w:rPr>
          <w:rFonts w:ascii="Titillium Web" w:eastAsia="Roboto" w:hAnsi="Titillium Web" w:cs="Roboto"/>
        </w:rPr>
        <w:t>Arrangements</w:t>
      </w:r>
      <w:proofErr w:type="spellEnd"/>
      <w:r w:rsidRPr="000C5FE8">
        <w:rPr>
          <w:rFonts w:ascii="Titillium Web" w:eastAsia="Roboto" w:hAnsi="Titillium Web" w:cs="Roboto"/>
        </w:rPr>
        <w:t xml:space="preserve"> non sono presenti queste informazioni aggiuntive, la sezione “Ulteriori specifiche” del Report sarà vuota.</w:t>
      </w:r>
    </w:p>
    <w:p w14:paraId="31DD7234" w14:textId="77777777" w:rsidR="003E017A" w:rsidRPr="000C5FE8" w:rsidRDefault="003E017A">
      <w:pPr>
        <w:ind w:left="720"/>
        <w:jc w:val="both"/>
        <w:rPr>
          <w:rFonts w:ascii="Titillium Web" w:eastAsia="Roboto" w:hAnsi="Titillium Web" w:cs="Roboto"/>
        </w:rPr>
      </w:pPr>
    </w:p>
    <w:p w14:paraId="1773031E"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Le parti del Report già compilate dal MEF (colonne a sinistra delle sezioni “Evidenze” e “Giustificazioni”, riguardanti la descrizione dei requisiti della milestone o del target) </w:t>
      </w:r>
      <w:r w:rsidRPr="000C5FE8">
        <w:rPr>
          <w:rFonts w:ascii="Titillium Web" w:eastAsia="Roboto" w:hAnsi="Titillium Web" w:cs="Roboto"/>
          <w:u w:val="single"/>
        </w:rPr>
        <w:t>non devono essere modificate</w:t>
      </w:r>
      <w:r w:rsidRPr="000C5FE8">
        <w:rPr>
          <w:rFonts w:ascii="Titillium Web" w:eastAsia="Roboto" w:hAnsi="Titillium Web" w:cs="Roboto"/>
        </w:rPr>
        <w:t>. Eventuali errori meramente formali riportati nella colonna di sinistra vanno corretti in modalità revisione, così da permettere ai referenti DTD di averne contezza.</w:t>
      </w:r>
      <w:r w:rsidRPr="000C5FE8">
        <w:rPr>
          <w:rFonts w:ascii="Titillium Web" w:eastAsia="Roboto" w:hAnsi="Titillium Web" w:cs="Roboto"/>
        </w:rPr>
        <w:br/>
        <w:t xml:space="preserve">Invece, se si ritiene che il Report riporti errori sostanziali nelle condizionalità (rispetto al CID e agli </w:t>
      </w:r>
      <w:proofErr w:type="spellStart"/>
      <w:r w:rsidRPr="000C5FE8">
        <w:rPr>
          <w:rFonts w:ascii="Titillium Web" w:eastAsia="Roboto" w:hAnsi="Titillium Web" w:cs="Roboto"/>
        </w:rPr>
        <w:t>Operational</w:t>
      </w:r>
      <w:proofErr w:type="spellEnd"/>
      <w:r w:rsidRPr="000C5FE8">
        <w:rPr>
          <w:rFonts w:ascii="Titillium Web" w:eastAsia="Roboto" w:hAnsi="Titillium Web" w:cs="Roboto"/>
        </w:rPr>
        <w:t xml:space="preserve"> </w:t>
      </w:r>
      <w:proofErr w:type="spellStart"/>
      <w:r w:rsidRPr="000C5FE8">
        <w:rPr>
          <w:rFonts w:ascii="Titillium Web" w:eastAsia="Roboto" w:hAnsi="Titillium Web" w:cs="Roboto"/>
        </w:rPr>
        <w:t>Arrangements</w:t>
      </w:r>
      <w:proofErr w:type="spellEnd"/>
      <w:r w:rsidRPr="000C5FE8">
        <w:rPr>
          <w:rFonts w:ascii="Titillium Web" w:eastAsia="Roboto" w:hAnsi="Titillium Web" w:cs="Roboto"/>
        </w:rPr>
        <w:t xml:space="preserve">), questi devono essere segnalati immediatamente al DTD, per istruire ed eventualmente chiederne la modifica. </w:t>
      </w:r>
    </w:p>
    <w:p w14:paraId="324B61A7" w14:textId="77777777" w:rsidR="003E017A" w:rsidRPr="000C5FE8" w:rsidRDefault="003E017A">
      <w:pPr>
        <w:ind w:left="720"/>
        <w:jc w:val="both"/>
        <w:rPr>
          <w:rFonts w:ascii="Titillium Web" w:eastAsia="Roboto" w:hAnsi="Titillium Web" w:cs="Roboto"/>
        </w:rPr>
      </w:pPr>
    </w:p>
    <w:p w14:paraId="10EE0FA6"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I requisiti associati contenuti nella sezione “Presenti nella descrizione della riforma o dell’investimento”, provengono dalla parte testuale del CID. Se la sezione non è precompilata </w:t>
      </w:r>
      <w:r w:rsidRPr="000C5FE8">
        <w:rPr>
          <w:rFonts w:ascii="Titillium Web" w:eastAsia="Roboto" w:hAnsi="Titillium Web" w:cs="Roboto"/>
        </w:rPr>
        <w:lastRenderedPageBreak/>
        <w:t>nella colonna sinistra, si deve indicare “Non applicabile” in quella destra.</w:t>
      </w:r>
      <w:r w:rsidRPr="000C5FE8">
        <w:rPr>
          <w:rFonts w:ascii="Titillium Web" w:eastAsia="Roboto" w:hAnsi="Titillium Web" w:cs="Roboto"/>
        </w:rPr>
        <w:br/>
        <w:t xml:space="preserve">I requisiti associati contenuti nella sezione “Presenti nella descrizione della singola milestone/target”, provengono invece dalla Tabella degli </w:t>
      </w:r>
      <w:proofErr w:type="spellStart"/>
      <w:r w:rsidRPr="000C5FE8">
        <w:rPr>
          <w:rFonts w:ascii="Titillium Web" w:eastAsia="Roboto" w:hAnsi="Titillium Web" w:cs="Roboto"/>
        </w:rPr>
        <w:t>OAs</w:t>
      </w:r>
      <w:proofErr w:type="spellEnd"/>
      <w:r w:rsidRPr="000C5FE8">
        <w:rPr>
          <w:rFonts w:ascii="Titillium Web" w:eastAsia="Roboto" w:hAnsi="Titillium Web" w:cs="Roboto"/>
        </w:rPr>
        <w:t xml:space="preserve"> e sono sempre presenti.</w:t>
      </w:r>
      <w:r w:rsidRPr="000C5FE8">
        <w:rPr>
          <w:rFonts w:ascii="Titillium Web" w:eastAsia="Roboto" w:hAnsi="Titillium Web" w:cs="Roboto"/>
        </w:rPr>
        <w:br/>
        <w:t>I requisiti trasversali e specifici sono tutti elencati nella colonna sinistra dei Report precompilati dal MEF ma, nel caso in cui non siano applicabili al caso specifico, sarà sufficiente indicare “Non applicabile” nella colonna destra.</w:t>
      </w:r>
    </w:p>
    <w:p w14:paraId="17DB0DD4" w14:textId="77777777" w:rsidR="003E017A" w:rsidRPr="000C5FE8" w:rsidRDefault="003E017A">
      <w:pPr>
        <w:ind w:left="720"/>
        <w:jc w:val="both"/>
        <w:rPr>
          <w:rFonts w:ascii="Titillium Web" w:eastAsia="Roboto" w:hAnsi="Titillium Web" w:cs="Roboto"/>
        </w:rPr>
      </w:pPr>
    </w:p>
    <w:p w14:paraId="4D9B526A" w14:textId="77777777" w:rsidR="000F258B"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I requisiti associati contenuti nella sezione “</w:t>
      </w:r>
      <w:r w:rsidRPr="000C5FE8">
        <w:rPr>
          <w:rFonts w:ascii="Titillium Web" w:eastAsia="Roboto" w:hAnsi="Titillium Web" w:cs="Roboto"/>
          <w:b/>
          <w:bCs/>
        </w:rPr>
        <w:t>Presenti nella descrizione della riforma o dell’investimento</w:t>
      </w:r>
      <w:r w:rsidRPr="000C5FE8">
        <w:rPr>
          <w:rFonts w:ascii="Titillium Web" w:eastAsia="Roboto" w:hAnsi="Titillium Web" w:cs="Roboto"/>
        </w:rPr>
        <w:t xml:space="preserve">” contengono condizionalità riferite non alla singola milestone ma all’investimento in generale: per ogni milestone o target bisogna individuare, </w:t>
      </w:r>
      <w:r w:rsidRPr="000C5FE8">
        <w:rPr>
          <w:rFonts w:ascii="Titillium Web" w:eastAsia="Roboto" w:hAnsi="Titillium Web" w:cs="Roboto"/>
          <w:u w:val="single"/>
        </w:rPr>
        <w:t>in accordo con il Servizio centrale per il PNRR</w:t>
      </w:r>
      <w:r w:rsidRPr="000C5FE8">
        <w:rPr>
          <w:rFonts w:ascii="Titillium Web" w:eastAsia="Roboto" w:hAnsi="Titillium Web" w:cs="Roboto"/>
        </w:rPr>
        <w:t>, quali di questi requisiti sono applicabili e vanno di conseguenza giustificati nel report di avanzamento.</w:t>
      </w:r>
    </w:p>
    <w:p w14:paraId="312A4777" w14:textId="4B33A893" w:rsidR="000F258B" w:rsidRPr="000C5FE8" w:rsidRDefault="00991F4F" w:rsidP="000F258B">
      <w:pPr>
        <w:ind w:left="425"/>
        <w:jc w:val="both"/>
        <w:rPr>
          <w:rFonts w:ascii="Titillium Web" w:eastAsia="Roboto" w:hAnsi="Titillium Web" w:cs="Roboto"/>
        </w:rPr>
      </w:pPr>
      <w:r w:rsidRPr="000C5FE8">
        <w:rPr>
          <w:rFonts w:ascii="Titillium Web" w:eastAsia="Roboto" w:hAnsi="Titillium Web" w:cs="Roboto"/>
        </w:rPr>
        <w:t>Qua</w:t>
      </w:r>
      <w:r w:rsidR="000F258B" w:rsidRPr="000C5FE8">
        <w:rPr>
          <w:rFonts w:ascii="Titillium Web" w:eastAsia="Roboto" w:hAnsi="Titillium Web" w:cs="Roboto"/>
        </w:rPr>
        <w:t xml:space="preserve">lora un </w:t>
      </w:r>
      <w:r w:rsidRPr="000C5FE8">
        <w:rPr>
          <w:rFonts w:ascii="Titillium Web" w:eastAsia="Roboto" w:hAnsi="Titillium Web" w:cs="Roboto"/>
        </w:rPr>
        <w:t>requisit</w:t>
      </w:r>
      <w:r w:rsidR="000F258B" w:rsidRPr="000C5FE8">
        <w:rPr>
          <w:rFonts w:ascii="Titillium Web" w:eastAsia="Roboto" w:hAnsi="Titillium Web" w:cs="Roboto"/>
        </w:rPr>
        <w:t>o</w:t>
      </w:r>
      <w:r w:rsidRPr="000C5FE8">
        <w:rPr>
          <w:rFonts w:ascii="Titillium Web" w:eastAsia="Roboto" w:hAnsi="Titillium Web" w:cs="Roboto"/>
        </w:rPr>
        <w:t xml:space="preserve"> non </w:t>
      </w:r>
      <w:r w:rsidR="000F258B" w:rsidRPr="000C5FE8">
        <w:rPr>
          <w:rFonts w:ascii="Titillium Web" w:eastAsia="Roboto" w:hAnsi="Titillium Web" w:cs="Roboto"/>
        </w:rPr>
        <w:t xml:space="preserve">sia </w:t>
      </w:r>
      <w:r w:rsidRPr="000C5FE8">
        <w:rPr>
          <w:rFonts w:ascii="Titillium Web" w:eastAsia="Roboto" w:hAnsi="Titillium Web" w:cs="Roboto"/>
        </w:rPr>
        <w:t>applicabil</w:t>
      </w:r>
      <w:r w:rsidR="000F258B" w:rsidRPr="000C5FE8">
        <w:rPr>
          <w:rFonts w:ascii="Titillium Web" w:eastAsia="Roboto" w:hAnsi="Titillium Web" w:cs="Roboto"/>
        </w:rPr>
        <w:t>e</w:t>
      </w:r>
      <w:r w:rsidRPr="000C5FE8">
        <w:rPr>
          <w:rFonts w:ascii="Titillium Web" w:eastAsia="Roboto" w:hAnsi="Titillium Web" w:cs="Roboto"/>
        </w:rPr>
        <w:t xml:space="preserve"> è necessario indicarlo espressamente scrivendo “Non applicabile” </w:t>
      </w:r>
      <w:r w:rsidR="000F258B" w:rsidRPr="000C5FE8">
        <w:rPr>
          <w:rFonts w:ascii="Titillium Web" w:eastAsia="Roboto" w:hAnsi="Titillium Web" w:cs="Roboto"/>
        </w:rPr>
        <w:t xml:space="preserve">o “N.A.” </w:t>
      </w:r>
      <w:r w:rsidRPr="000C5FE8">
        <w:rPr>
          <w:rFonts w:ascii="Titillium Web" w:eastAsia="Roboto" w:hAnsi="Titillium Web" w:cs="Roboto"/>
        </w:rPr>
        <w:t xml:space="preserve">nella colonna </w:t>
      </w:r>
      <w:r w:rsidR="000F258B" w:rsidRPr="000C5FE8">
        <w:rPr>
          <w:rFonts w:ascii="Titillium Web" w:eastAsia="Roboto" w:hAnsi="Titillium Web" w:cs="Roboto"/>
        </w:rPr>
        <w:t xml:space="preserve">di </w:t>
      </w:r>
      <w:r w:rsidRPr="000C5FE8">
        <w:rPr>
          <w:rFonts w:ascii="Titillium Web" w:eastAsia="Roboto" w:hAnsi="Titillium Web" w:cs="Roboto"/>
        </w:rPr>
        <w:t>destra</w:t>
      </w:r>
      <w:r w:rsidR="000F258B" w:rsidRPr="000C5FE8">
        <w:rPr>
          <w:rFonts w:ascii="Titillium Web" w:eastAsia="Roboto" w:hAnsi="Titillium Web" w:cs="Roboto"/>
        </w:rPr>
        <w:t xml:space="preserve"> in quanto </w:t>
      </w:r>
      <w:r w:rsidRPr="000C5FE8">
        <w:rPr>
          <w:rFonts w:ascii="Titillium Web" w:eastAsia="Roboto" w:hAnsi="Titillium Web" w:cs="Roboto"/>
        </w:rPr>
        <w:t>non è consentito lasciare il campo vuoto</w:t>
      </w:r>
      <w:r w:rsidR="000F258B" w:rsidRPr="000C5FE8">
        <w:rPr>
          <w:rFonts w:ascii="Titillium Web" w:eastAsia="Roboto" w:hAnsi="Titillium Web" w:cs="Roboto"/>
        </w:rPr>
        <w:t xml:space="preserve"> nelle colonne evidenze e giustificazioni</w:t>
      </w:r>
      <w:r w:rsidRPr="000C5FE8">
        <w:rPr>
          <w:rFonts w:ascii="Titillium Web" w:eastAsia="Roboto" w:hAnsi="Titillium Web" w:cs="Roboto"/>
        </w:rPr>
        <w:t>.</w:t>
      </w:r>
      <w:r w:rsidR="000F258B" w:rsidRPr="000C5FE8">
        <w:rPr>
          <w:rFonts w:ascii="Titillium Web" w:eastAsia="Roboto" w:hAnsi="Titillium Web" w:cs="Roboto"/>
        </w:rPr>
        <w:t xml:space="preserve"> </w:t>
      </w:r>
    </w:p>
    <w:p w14:paraId="2C233129" w14:textId="77777777" w:rsidR="000F258B" w:rsidRPr="000C5FE8" w:rsidRDefault="000F258B" w:rsidP="000F258B">
      <w:pPr>
        <w:ind w:left="425"/>
        <w:jc w:val="both"/>
        <w:rPr>
          <w:rFonts w:ascii="Titillium Web" w:eastAsia="Roboto" w:hAnsi="Titillium Web" w:cs="Roboto"/>
        </w:rPr>
      </w:pPr>
    </w:p>
    <w:p w14:paraId="49AE2C2C" w14:textId="6320DBDC" w:rsidR="003E017A" w:rsidRPr="000C5FE8" w:rsidRDefault="00991F4F" w:rsidP="000F258B">
      <w:pPr>
        <w:numPr>
          <w:ilvl w:val="0"/>
          <w:numId w:val="2"/>
        </w:numPr>
        <w:ind w:left="425"/>
        <w:jc w:val="both"/>
        <w:rPr>
          <w:rFonts w:ascii="Titillium Web" w:eastAsia="Roboto" w:hAnsi="Titillium Web" w:cs="Roboto"/>
        </w:rPr>
      </w:pPr>
      <w:r w:rsidRPr="000C5FE8">
        <w:rPr>
          <w:rFonts w:ascii="Titillium Web" w:eastAsia="Roboto" w:hAnsi="Titillium Web" w:cs="Roboto"/>
        </w:rPr>
        <w:t>Il meccanismo di verifica, le ulteriori specifiche (se presenti) e i requisiti associati contenuti nella sezione “</w:t>
      </w:r>
      <w:r w:rsidRPr="000C5FE8">
        <w:rPr>
          <w:rFonts w:ascii="Titillium Web" w:eastAsia="Roboto" w:hAnsi="Titillium Web" w:cs="Roboto"/>
          <w:b/>
          <w:bCs/>
        </w:rPr>
        <w:t>Presenti nella descrizione della singola milestone/target</w:t>
      </w:r>
      <w:r w:rsidRPr="000C5FE8">
        <w:rPr>
          <w:rFonts w:ascii="Titillium Web" w:eastAsia="Roboto" w:hAnsi="Titillium Web" w:cs="Roboto"/>
        </w:rPr>
        <w:t>”</w:t>
      </w:r>
      <w:r w:rsidR="000F258B" w:rsidRPr="000C5FE8">
        <w:rPr>
          <w:rFonts w:ascii="Titillium Web" w:eastAsia="Roboto" w:hAnsi="Titillium Web" w:cs="Roboto"/>
        </w:rPr>
        <w:t xml:space="preserve">, invece, </w:t>
      </w:r>
      <w:r w:rsidRPr="000C5FE8">
        <w:rPr>
          <w:rFonts w:ascii="Titillium Web" w:eastAsia="Roboto" w:hAnsi="Titillium Web" w:cs="Roboto"/>
        </w:rPr>
        <w:t xml:space="preserve">sono sempre riferiti specificatamente alla singola milestone o al target e, di conseguenza, devono essere </w:t>
      </w:r>
      <w:r w:rsidRPr="000C5FE8">
        <w:rPr>
          <w:rFonts w:ascii="Titillium Web" w:eastAsia="Roboto" w:hAnsi="Titillium Web" w:cs="Roboto"/>
          <w:u w:val="single"/>
        </w:rPr>
        <w:t xml:space="preserve">sempre </w:t>
      </w:r>
      <w:r w:rsidR="000F258B" w:rsidRPr="000C5FE8">
        <w:rPr>
          <w:rFonts w:ascii="Titillium Web" w:eastAsia="Roboto" w:hAnsi="Titillium Web" w:cs="Roboto"/>
          <w:u w:val="single"/>
        </w:rPr>
        <w:t xml:space="preserve">supportati da evidenze e </w:t>
      </w:r>
      <w:r w:rsidRPr="000C5FE8">
        <w:rPr>
          <w:rFonts w:ascii="Titillium Web" w:eastAsia="Roboto" w:hAnsi="Titillium Web" w:cs="Roboto"/>
          <w:u w:val="single"/>
        </w:rPr>
        <w:t>giustificati</w:t>
      </w:r>
      <w:r w:rsidRPr="000C5FE8">
        <w:rPr>
          <w:rFonts w:ascii="Titillium Web" w:eastAsia="Roboto" w:hAnsi="Titillium Web" w:cs="Roboto"/>
        </w:rPr>
        <w:t xml:space="preserve"> nel</w:t>
      </w:r>
      <w:r w:rsidR="000F258B" w:rsidRPr="000C5FE8">
        <w:rPr>
          <w:rFonts w:ascii="Titillium Web" w:eastAsia="Roboto" w:hAnsi="Titillium Web" w:cs="Roboto"/>
        </w:rPr>
        <w:t>le apposite sezioni del R</w:t>
      </w:r>
      <w:r w:rsidRPr="000C5FE8">
        <w:rPr>
          <w:rFonts w:ascii="Titillium Web" w:eastAsia="Roboto" w:hAnsi="Titillium Web" w:cs="Roboto"/>
        </w:rPr>
        <w:t>eport di avanzamento.</w:t>
      </w:r>
    </w:p>
    <w:p w14:paraId="39E169A1" w14:textId="77777777" w:rsidR="003E017A" w:rsidRPr="000C5FE8" w:rsidRDefault="003E017A" w:rsidP="000F258B">
      <w:pPr>
        <w:ind w:left="425"/>
        <w:jc w:val="both"/>
        <w:rPr>
          <w:rFonts w:ascii="Titillium Web" w:eastAsia="Roboto" w:hAnsi="Titillium Web" w:cs="Roboto"/>
        </w:rPr>
      </w:pPr>
    </w:p>
    <w:p w14:paraId="179E1092"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Se il DTD restituisce il Report per modifiche/integrazioni, si deve lavorare in modalità revisione al fine di dare evidenza delle implementazioni effettuate in risposta alle obiezioni sollevate.</w:t>
      </w:r>
    </w:p>
    <w:p w14:paraId="25EE64AB" w14:textId="77777777" w:rsidR="003E017A" w:rsidRPr="000C5FE8" w:rsidRDefault="003E017A">
      <w:pPr>
        <w:ind w:left="720"/>
        <w:jc w:val="both"/>
        <w:rPr>
          <w:rFonts w:ascii="Titillium Web" w:eastAsia="Roboto" w:hAnsi="Titillium Web" w:cs="Roboto"/>
        </w:rPr>
      </w:pPr>
    </w:p>
    <w:p w14:paraId="4598AD5E"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Gli allegati al Report devono essere citati in modo sequenziale nella colonna destra della sezione “Evidenze” e richiamati allo stesso modo nella colonna destra della sezione “Giustificazioni”.</w:t>
      </w:r>
      <w:r w:rsidRPr="000C5FE8">
        <w:rPr>
          <w:rFonts w:ascii="Titillium Web" w:eastAsia="Roboto" w:hAnsi="Titillium Web" w:cs="Roboto"/>
        </w:rPr>
        <w:br/>
        <w:t xml:space="preserve">Ad esempio: </w:t>
      </w:r>
      <w:r w:rsidRPr="000C5FE8">
        <w:rPr>
          <w:rFonts w:ascii="Titillium Web" w:eastAsia="Roboto" w:hAnsi="Titillium Web" w:cs="Roboto"/>
          <w:i/>
        </w:rPr>
        <w:t>Allegato 1</w:t>
      </w:r>
      <w:r w:rsidRPr="000C5FE8">
        <w:rPr>
          <w:rFonts w:ascii="Titillium Web" w:eastAsia="Roboto" w:hAnsi="Titillium Web" w:cs="Roboto"/>
        </w:rPr>
        <w:t xml:space="preserve">; </w:t>
      </w:r>
      <w:r w:rsidRPr="000C5FE8">
        <w:rPr>
          <w:rFonts w:ascii="Titillium Web" w:eastAsia="Roboto" w:hAnsi="Titillium Web" w:cs="Roboto"/>
          <w:i/>
        </w:rPr>
        <w:t>Allegato 2</w:t>
      </w:r>
      <w:r w:rsidRPr="000C5FE8">
        <w:rPr>
          <w:rFonts w:ascii="Titillium Web" w:eastAsia="Roboto" w:hAnsi="Titillium Web" w:cs="Roboto"/>
        </w:rPr>
        <w:t xml:space="preserve"> ecc.</w:t>
      </w:r>
    </w:p>
    <w:p w14:paraId="0D3FC04D" w14:textId="77777777" w:rsidR="003E017A" w:rsidRPr="000C5FE8" w:rsidRDefault="00991F4F">
      <w:pPr>
        <w:ind w:left="425"/>
        <w:jc w:val="both"/>
        <w:rPr>
          <w:rFonts w:ascii="Titillium Web" w:eastAsia="Roboto" w:hAnsi="Titillium Web" w:cs="Roboto"/>
        </w:rPr>
      </w:pPr>
      <w:r w:rsidRPr="000C5FE8">
        <w:rPr>
          <w:rFonts w:ascii="Titillium Web" w:eastAsia="Roboto" w:hAnsi="Titillium Web" w:cs="Roboto"/>
        </w:rPr>
        <w:t xml:space="preserve">Di conseguenza, i file allegati devono essere nominati come </w:t>
      </w:r>
      <w:r w:rsidRPr="000C5FE8">
        <w:rPr>
          <w:rFonts w:ascii="Titillium Web" w:eastAsia="Roboto" w:hAnsi="Titillium Web" w:cs="Roboto"/>
          <w:i/>
        </w:rPr>
        <w:t>Allegato 1_nome documento</w:t>
      </w:r>
      <w:r w:rsidRPr="000C5FE8">
        <w:rPr>
          <w:rFonts w:ascii="Titillium Web" w:eastAsia="Roboto" w:hAnsi="Titillium Web" w:cs="Roboto"/>
        </w:rPr>
        <w:t xml:space="preserve"> ecc.</w:t>
      </w:r>
      <w:r w:rsidRPr="000C5FE8">
        <w:rPr>
          <w:rFonts w:ascii="Titillium Web" w:eastAsia="Roboto" w:hAnsi="Titillium Web" w:cs="Roboto"/>
        </w:rPr>
        <w:br/>
        <w:t xml:space="preserve">Ad esempio: </w:t>
      </w:r>
      <w:r w:rsidRPr="000C5FE8">
        <w:rPr>
          <w:rFonts w:ascii="Titillium Web" w:eastAsia="Roboto" w:hAnsi="Titillium Web" w:cs="Roboto"/>
          <w:i/>
        </w:rPr>
        <w:t>Allegato 1_Bando 5G</w:t>
      </w:r>
      <w:r w:rsidRPr="000C5FE8">
        <w:rPr>
          <w:rFonts w:ascii="Titillium Web" w:eastAsia="Roboto" w:hAnsi="Titillium Web" w:cs="Roboto"/>
        </w:rPr>
        <w:t>.</w:t>
      </w:r>
    </w:p>
    <w:p w14:paraId="61C0F295" w14:textId="77777777" w:rsidR="003E017A" w:rsidRPr="000C5FE8" w:rsidRDefault="00991F4F">
      <w:pPr>
        <w:ind w:left="425"/>
        <w:jc w:val="both"/>
        <w:rPr>
          <w:rFonts w:ascii="Titillium Web" w:eastAsia="Roboto" w:hAnsi="Titillium Web" w:cs="Roboto"/>
        </w:rPr>
      </w:pPr>
      <w:r w:rsidRPr="000C5FE8">
        <w:rPr>
          <w:rFonts w:ascii="Titillium Web" w:eastAsia="Roboto" w:hAnsi="Titillium Web" w:cs="Roboto"/>
        </w:rPr>
        <w:t>I Report possono avere in allegato anche bozze di avvisi, bandi ecc. per avere un vaglio preliminare.</w:t>
      </w:r>
    </w:p>
    <w:p w14:paraId="42272934" w14:textId="77777777" w:rsidR="003E017A" w:rsidRPr="000C5FE8" w:rsidRDefault="003E017A">
      <w:pPr>
        <w:jc w:val="both"/>
        <w:rPr>
          <w:rFonts w:ascii="Titillium Web" w:eastAsia="Roboto" w:hAnsi="Titillium Web" w:cs="Roboto"/>
        </w:rPr>
      </w:pPr>
    </w:p>
    <w:p w14:paraId="73647905"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Se nel Report si citano documenti complessi o articolati (testi di legge, bandi o capitolati, </w:t>
      </w:r>
      <w:proofErr w:type="spellStart"/>
      <w:r w:rsidRPr="000C5FE8">
        <w:rPr>
          <w:rFonts w:ascii="Titillium Web" w:eastAsia="Roboto" w:hAnsi="Titillium Web" w:cs="Roboto"/>
        </w:rPr>
        <w:t>ecc</w:t>
      </w:r>
      <w:proofErr w:type="spellEnd"/>
      <w:r w:rsidRPr="000C5FE8">
        <w:rPr>
          <w:rFonts w:ascii="Titillium Web" w:eastAsia="Roboto" w:hAnsi="Titillium Web" w:cs="Roboto"/>
        </w:rPr>
        <w:t xml:space="preserve">) è necessario richiamare l’articolo, il comma, il paragrafo o la pagina dove è rinvenibile il </w:t>
      </w:r>
      <w:r w:rsidRPr="000C5FE8">
        <w:rPr>
          <w:rFonts w:ascii="Titillium Web" w:eastAsia="Roboto" w:hAnsi="Titillium Web" w:cs="Roboto"/>
        </w:rPr>
        <w:lastRenderedPageBreak/>
        <w:t>contenuto di interesse all’interno del documento (a meno che non sia il documento nella sua totalità a costituire l’evidenza).</w:t>
      </w:r>
    </w:p>
    <w:p w14:paraId="70839971" w14:textId="77777777" w:rsidR="003E017A" w:rsidRPr="000C5FE8" w:rsidRDefault="003E017A">
      <w:pPr>
        <w:ind w:left="720"/>
        <w:jc w:val="both"/>
        <w:rPr>
          <w:rFonts w:ascii="Titillium Web" w:eastAsia="Roboto" w:hAnsi="Titillium Web" w:cs="Roboto"/>
        </w:rPr>
      </w:pPr>
    </w:p>
    <w:p w14:paraId="03A28229"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Nella colonna centrale del Report deve essere ripetuto il numero della condizionalità contenuta nella colonna sinistra a cui si fa riferimento.</w:t>
      </w:r>
    </w:p>
    <w:p w14:paraId="0C6806FC" w14:textId="77777777" w:rsidR="003E017A" w:rsidRPr="000C5FE8" w:rsidRDefault="003E017A">
      <w:pPr>
        <w:ind w:left="720"/>
        <w:jc w:val="both"/>
        <w:rPr>
          <w:rFonts w:ascii="Titillium Web" w:eastAsia="Roboto" w:hAnsi="Titillium Web" w:cs="Roboto"/>
        </w:rPr>
      </w:pPr>
    </w:p>
    <w:p w14:paraId="0DE0ABD8"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Le giustificazioni non possono essere autoriferite. Ad esempio: S</w:t>
      </w:r>
      <w:r w:rsidRPr="000C5FE8">
        <w:rPr>
          <w:rFonts w:ascii="Titillium Web" w:eastAsia="Roboto" w:hAnsi="Titillium Web" w:cs="Roboto"/>
          <w:i/>
        </w:rPr>
        <w:t>aranno rispettati i requisiti richiesti</w:t>
      </w:r>
      <w:r w:rsidRPr="000C5FE8">
        <w:rPr>
          <w:rFonts w:ascii="Titillium Web" w:eastAsia="Roboto" w:hAnsi="Titillium Web" w:cs="Roboto"/>
        </w:rPr>
        <w:t>. Le giustificazioni devono spiegare come il documento, l’atto, l’evento presentati nella sezione “Evidenze” sono idonei a dimostrare il rispetto del requisito, lo stato di avanzamento o il raggiungimento della milestone o del target.</w:t>
      </w:r>
    </w:p>
    <w:p w14:paraId="7F2D3D14" w14:textId="77777777" w:rsidR="003E017A" w:rsidRPr="000C5FE8" w:rsidRDefault="00991F4F">
      <w:pPr>
        <w:ind w:left="425"/>
        <w:jc w:val="both"/>
        <w:rPr>
          <w:rFonts w:ascii="Titillium Web" w:eastAsia="Roboto" w:hAnsi="Titillium Web" w:cs="Roboto"/>
        </w:rPr>
      </w:pPr>
      <w:r w:rsidRPr="000C5FE8">
        <w:rPr>
          <w:rFonts w:ascii="Titillium Web" w:eastAsia="Roboto" w:hAnsi="Titillium Web" w:cs="Roboto"/>
        </w:rPr>
        <w:t xml:space="preserve">Quale esempio corretto potrebbe essere citato il seguente: </w:t>
      </w:r>
      <w:r w:rsidRPr="000C5FE8">
        <w:rPr>
          <w:rFonts w:ascii="Titillium Web" w:eastAsia="Roboto" w:hAnsi="Titillium Web" w:cs="Roboto"/>
          <w:i/>
        </w:rPr>
        <w:t xml:space="preserve">I requisiti tecnici richiesti dal bando di gara (Allegato 1) all’art. 8 e dettagliati nel capitolato tecnico (Allegato 2) alle pagine 3-5, in particolare nella parte in cui prevedono che </w:t>
      </w:r>
      <w:proofErr w:type="gramStart"/>
      <w:r w:rsidRPr="000C5FE8">
        <w:rPr>
          <w:rFonts w:ascii="Titillium Web" w:eastAsia="Roboto" w:hAnsi="Titillium Web" w:cs="Roboto"/>
          <w:i/>
        </w:rPr>
        <w:t>… ,</w:t>
      </w:r>
      <w:proofErr w:type="gramEnd"/>
      <w:r w:rsidRPr="000C5FE8">
        <w:rPr>
          <w:rFonts w:ascii="Titillium Web" w:eastAsia="Roboto" w:hAnsi="Titillium Web" w:cs="Roboto"/>
          <w:i/>
        </w:rPr>
        <w:t xml:space="preserve"> permetteranno di implementare una piattaforma dotata delle seguenti caratteristiche: … , conformemente a quanto previsto nel meccanismo di verifica ecc</w:t>
      </w:r>
      <w:r w:rsidRPr="000C5FE8">
        <w:rPr>
          <w:rFonts w:ascii="Titillium Web" w:eastAsia="Roboto" w:hAnsi="Titillium Web" w:cs="Roboto"/>
        </w:rPr>
        <w:t>.</w:t>
      </w:r>
    </w:p>
    <w:p w14:paraId="058D30A4" w14:textId="77777777" w:rsidR="003E017A" w:rsidRPr="000C5FE8" w:rsidRDefault="003E017A">
      <w:pPr>
        <w:jc w:val="both"/>
        <w:rPr>
          <w:rFonts w:ascii="Titillium Web" w:eastAsia="Roboto" w:hAnsi="Titillium Web" w:cs="Roboto"/>
        </w:rPr>
      </w:pPr>
    </w:p>
    <w:p w14:paraId="148FA72C"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L’esposizione delle Giustificazioni deve essere approfondita in quanto la Commissione europea richiede dettagli analitici di tutti gli argomenti presentati in avanzamento di M&amp;T.</w:t>
      </w:r>
    </w:p>
    <w:p w14:paraId="660D012C" w14:textId="77777777" w:rsidR="003E017A" w:rsidRPr="000C5FE8" w:rsidRDefault="003E017A">
      <w:pPr>
        <w:ind w:left="720"/>
        <w:jc w:val="both"/>
        <w:rPr>
          <w:rFonts w:ascii="Titillium Web" w:eastAsia="Roboto" w:hAnsi="Titillium Web" w:cs="Roboto"/>
        </w:rPr>
      </w:pPr>
    </w:p>
    <w:p w14:paraId="1BF2EC0C" w14:textId="1A7E7512"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 xml:space="preserve">Se in fase di avanzamento </w:t>
      </w:r>
      <w:r w:rsidR="000F258B" w:rsidRPr="000C5FE8">
        <w:rPr>
          <w:rFonts w:ascii="Titillium Web" w:eastAsia="Roboto" w:hAnsi="Titillium Web" w:cs="Roboto"/>
        </w:rPr>
        <w:t xml:space="preserve">talune </w:t>
      </w:r>
      <w:r w:rsidRPr="000C5FE8">
        <w:rPr>
          <w:rFonts w:ascii="Titillium Web" w:eastAsia="Roboto" w:hAnsi="Titillium Web" w:cs="Roboto"/>
        </w:rPr>
        <w:t xml:space="preserve">attività svolte non dispongono ancora di evidenze da allegare, nella sezione “Giustificazioni” si può comunque descrivere l’attività in corso, se necessario. In questo caso </w:t>
      </w:r>
      <w:r w:rsidR="000F258B" w:rsidRPr="000C5FE8">
        <w:rPr>
          <w:rFonts w:ascii="Titillium Web" w:eastAsia="Roboto" w:hAnsi="Titillium Web" w:cs="Roboto"/>
        </w:rPr>
        <w:t>nel</w:t>
      </w:r>
      <w:r w:rsidRPr="000C5FE8">
        <w:rPr>
          <w:rFonts w:ascii="Titillium Web" w:eastAsia="Roboto" w:hAnsi="Titillium Web" w:cs="Roboto"/>
        </w:rPr>
        <w:t xml:space="preserve"> </w:t>
      </w:r>
      <w:r w:rsidR="000F258B" w:rsidRPr="000C5FE8">
        <w:rPr>
          <w:rFonts w:ascii="Titillium Web" w:eastAsia="Roboto" w:hAnsi="Titillium Web" w:cs="Roboto"/>
        </w:rPr>
        <w:t xml:space="preserve">rispettivo </w:t>
      </w:r>
      <w:r w:rsidRPr="000C5FE8">
        <w:rPr>
          <w:rFonts w:ascii="Titillium Web" w:eastAsia="Roboto" w:hAnsi="Titillium Web" w:cs="Roboto"/>
        </w:rPr>
        <w:t>campo evidenze si indicano le evidenze pertinenti che si prevede saranno disponibili nei report successivi</w:t>
      </w:r>
      <w:r w:rsidR="000F258B" w:rsidRPr="000C5FE8">
        <w:rPr>
          <w:rFonts w:ascii="Titillium Web" w:eastAsia="Roboto" w:hAnsi="Titillium Web" w:cs="Roboto"/>
        </w:rPr>
        <w:t xml:space="preserve"> ricorrendo </w:t>
      </w:r>
      <w:r w:rsidRPr="000C5FE8">
        <w:rPr>
          <w:rFonts w:ascii="Titillium Web" w:eastAsia="Roboto" w:hAnsi="Titillium Web" w:cs="Roboto"/>
        </w:rPr>
        <w:t>a</w:t>
      </w:r>
      <w:r w:rsidR="000F258B" w:rsidRPr="000C5FE8">
        <w:rPr>
          <w:rFonts w:ascii="Titillium Web" w:eastAsia="Roboto" w:hAnsi="Titillium Web" w:cs="Roboto"/>
        </w:rPr>
        <w:t xml:space="preserve">lla seguente </w:t>
      </w:r>
      <w:r w:rsidRPr="000C5FE8">
        <w:rPr>
          <w:rFonts w:ascii="Titillium Web" w:eastAsia="Roboto" w:hAnsi="Titillium Web" w:cs="Roboto"/>
        </w:rPr>
        <w:t xml:space="preserve">modalità: allegato </w:t>
      </w:r>
      <w:proofErr w:type="gramStart"/>
      <w:r w:rsidR="000F258B" w:rsidRPr="000C5FE8">
        <w:rPr>
          <w:rFonts w:ascii="Titillium Web" w:eastAsia="Roboto" w:hAnsi="Titillium Web" w:cs="Roboto"/>
        </w:rPr>
        <w:t>XX</w:t>
      </w:r>
      <w:r w:rsidRPr="000C5FE8">
        <w:rPr>
          <w:rFonts w:ascii="Titillium Web" w:eastAsia="Roboto" w:hAnsi="Titillium Web" w:cs="Roboto"/>
        </w:rPr>
        <w:t>*</w:t>
      </w:r>
      <w:proofErr w:type="gramEnd"/>
      <w:r w:rsidRPr="000C5FE8">
        <w:rPr>
          <w:rFonts w:ascii="Titillium Web" w:eastAsia="Roboto" w:hAnsi="Titillium Web" w:cs="Roboto"/>
        </w:rPr>
        <w:t xml:space="preserve"> (dove l’asterisco indica che l’evidenza sarà disponibile solo in un periodo successivo).</w:t>
      </w:r>
    </w:p>
    <w:p w14:paraId="515653E3" w14:textId="77777777" w:rsidR="003E017A" w:rsidRPr="000C5FE8" w:rsidRDefault="003E017A">
      <w:pPr>
        <w:ind w:left="720"/>
        <w:jc w:val="both"/>
        <w:rPr>
          <w:rFonts w:ascii="Titillium Web" w:eastAsia="Roboto" w:hAnsi="Titillium Web" w:cs="Roboto"/>
        </w:rPr>
      </w:pPr>
    </w:p>
    <w:p w14:paraId="77DD08E6"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L’elenco dei requisiti trasversali/specifici riportato nel Report non è necessariamente esaustivo. Se un principio non è riportato ma è pertinente, è necessario aggiunge una riga alla tabella e inserirlo; se un requisito è riportato ma non è pertinente, nella corrispondente casella di destra si può indicare “Non applicabile”.</w:t>
      </w:r>
    </w:p>
    <w:p w14:paraId="75AB4CCC" w14:textId="77777777" w:rsidR="003E017A" w:rsidRPr="000C5FE8" w:rsidRDefault="003E017A">
      <w:pPr>
        <w:ind w:left="720"/>
        <w:jc w:val="both"/>
        <w:rPr>
          <w:rFonts w:ascii="Titillium Web" w:eastAsia="Roboto" w:hAnsi="Titillium Web" w:cs="Roboto"/>
        </w:rPr>
      </w:pPr>
    </w:p>
    <w:p w14:paraId="47AE2804" w14:textId="77777777" w:rsidR="003E017A" w:rsidRPr="000C5FE8" w:rsidRDefault="00991F4F">
      <w:pPr>
        <w:numPr>
          <w:ilvl w:val="0"/>
          <w:numId w:val="2"/>
        </w:numPr>
        <w:ind w:left="425"/>
        <w:jc w:val="both"/>
        <w:rPr>
          <w:rFonts w:ascii="Titillium Web" w:eastAsia="Roboto" w:hAnsi="Titillium Web" w:cs="Roboto"/>
        </w:rPr>
      </w:pPr>
      <w:r w:rsidRPr="000C5FE8">
        <w:rPr>
          <w:rFonts w:ascii="Titillium Web" w:eastAsia="Roboto" w:hAnsi="Titillium Web" w:cs="Roboto"/>
        </w:rPr>
        <w:t>Le note a piè di pagina riportate nello schema di Report sono di supporto al compilatore; pertanto, possono essere cancellate se ritenuto necessario.</w:t>
      </w:r>
    </w:p>
    <w:p w14:paraId="7F420FAB" w14:textId="77777777" w:rsidR="003E017A" w:rsidRPr="000C5FE8" w:rsidRDefault="003E017A">
      <w:pPr>
        <w:ind w:left="720"/>
        <w:jc w:val="both"/>
        <w:rPr>
          <w:rFonts w:ascii="Titillium Web" w:eastAsia="Roboto" w:hAnsi="Titillium Web" w:cs="Roboto"/>
        </w:rPr>
      </w:pPr>
    </w:p>
    <w:p w14:paraId="6D366465" w14:textId="1996438F" w:rsidR="003E017A" w:rsidRPr="000C5FE8" w:rsidRDefault="00991F4F" w:rsidP="000C5FE8">
      <w:pPr>
        <w:numPr>
          <w:ilvl w:val="0"/>
          <w:numId w:val="2"/>
        </w:numPr>
        <w:ind w:left="425"/>
        <w:jc w:val="both"/>
        <w:rPr>
          <w:rFonts w:ascii="Titillium Web" w:eastAsia="Roboto" w:hAnsi="Titillium Web" w:cs="Roboto"/>
        </w:rPr>
      </w:pPr>
      <w:r w:rsidRPr="000C5FE8">
        <w:rPr>
          <w:rFonts w:ascii="Titillium Web" w:eastAsia="Roboto" w:hAnsi="Titillium Web" w:cs="Roboto"/>
        </w:rPr>
        <w:t>La versione del Report inviata al DTD deve avere una formattazione pulita e coerente ed essere priva di tratti evidenziati/colorati, commenti interni ecc., fatta eccezione per quanto indicato ai precedenti punti 5 e 8.</w:t>
      </w:r>
    </w:p>
    <w:sectPr w:rsidR="003E017A" w:rsidRPr="000C5FE8">
      <w:headerReference w:type="even" r:id="rId9"/>
      <w:headerReference w:type="default" r:id="rId10"/>
      <w:footerReference w:type="even" r:id="rId11"/>
      <w:footerReference w:type="default" r:id="rId12"/>
      <w:headerReference w:type="first" r:id="rId13"/>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53048" w14:textId="77777777" w:rsidR="00D419F0" w:rsidRDefault="00D419F0">
      <w:pPr>
        <w:spacing w:line="240" w:lineRule="auto"/>
      </w:pPr>
      <w:r>
        <w:separator/>
      </w:r>
    </w:p>
  </w:endnote>
  <w:endnote w:type="continuationSeparator" w:id="0">
    <w:p w14:paraId="05420E68" w14:textId="77777777" w:rsidR="00D419F0" w:rsidRDefault="00D419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tillium Web">
    <w:panose1 w:val="00000500000000000000"/>
    <w:charset w:val="4D"/>
    <w:family w:val="auto"/>
    <w:pitch w:val="variable"/>
    <w:sig w:usb0="00000007" w:usb1="00000001" w:usb2="00000000" w:usb3="00000000" w:csb0="00000093"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9FB7" w14:textId="77777777" w:rsidR="003E017A" w:rsidRDefault="003E017A">
    <w:pPr>
      <w:pBdr>
        <w:top w:val="nil"/>
        <w:left w:val="nil"/>
        <w:bottom w:val="nil"/>
        <w:right w:val="nil"/>
        <w:between w:val="nil"/>
      </w:pBdr>
      <w:tabs>
        <w:tab w:val="center" w:pos="4819"/>
        <w:tab w:val="right" w:pos="9638"/>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EA4A" w14:textId="77777777" w:rsidR="003E017A" w:rsidRDefault="003E017A">
    <w:pPr>
      <w:pBdr>
        <w:top w:val="nil"/>
        <w:left w:val="nil"/>
        <w:bottom w:val="nil"/>
        <w:right w:val="nil"/>
        <w:between w:val="nil"/>
      </w:pBdr>
      <w:tabs>
        <w:tab w:val="center" w:pos="4819"/>
        <w:tab w:val="right" w:pos="9638"/>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B90F7" w14:textId="77777777" w:rsidR="00D419F0" w:rsidRDefault="00D419F0">
      <w:pPr>
        <w:spacing w:line="240" w:lineRule="auto"/>
      </w:pPr>
      <w:r>
        <w:separator/>
      </w:r>
    </w:p>
  </w:footnote>
  <w:footnote w:type="continuationSeparator" w:id="0">
    <w:p w14:paraId="2FE0A0FA" w14:textId="77777777" w:rsidR="00D419F0" w:rsidRDefault="00D419F0">
      <w:pPr>
        <w:spacing w:line="240" w:lineRule="auto"/>
      </w:pPr>
      <w:r>
        <w:continuationSeparator/>
      </w:r>
    </w:p>
  </w:footnote>
  <w:footnote w:id="1">
    <w:p w14:paraId="482E4022" w14:textId="77777777" w:rsidR="003E017A" w:rsidRDefault="00991F4F">
      <w:pPr>
        <w:spacing w:line="240" w:lineRule="auto"/>
        <w:jc w:val="both"/>
        <w:rPr>
          <w:sz w:val="20"/>
          <w:szCs w:val="20"/>
        </w:rPr>
      </w:pPr>
      <w:r>
        <w:rPr>
          <w:vertAlign w:val="superscript"/>
        </w:rPr>
        <w:footnoteRef/>
      </w:r>
      <w:r>
        <w:rPr>
          <w:color w:val="434343"/>
          <w:sz w:val="20"/>
          <w:szCs w:val="20"/>
        </w:rPr>
        <w:t xml:space="preserve"> </w:t>
      </w:r>
      <w:r w:rsidRPr="000C5FE8">
        <w:rPr>
          <w:color w:val="434343"/>
          <w:sz w:val="18"/>
          <w:szCs w:val="18"/>
        </w:rPr>
        <w:t>Avanzamento e consuntivazione M&amp;T sono operati all’interno del sistema informativo Regis solo dal DTD.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5A9F" w14:textId="77777777" w:rsidR="003E017A" w:rsidRDefault="003E017A">
    <w:pPr>
      <w:pBdr>
        <w:top w:val="nil"/>
        <w:left w:val="nil"/>
        <w:bottom w:val="nil"/>
        <w:right w:val="nil"/>
        <w:between w:val="nil"/>
      </w:pBdr>
      <w:tabs>
        <w:tab w:val="center" w:pos="4819"/>
        <w:tab w:val="right" w:pos="9638"/>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8D156" w14:textId="77777777" w:rsidR="003E017A" w:rsidRDefault="003E017A">
    <w:pPr>
      <w:jc w:val="center"/>
      <w:rPr>
        <w:rFonts w:ascii="Roboto" w:eastAsia="Roboto" w:hAnsi="Roboto" w:cs="Roboto"/>
        <w:color w:val="434343"/>
      </w:rPr>
    </w:pPr>
  </w:p>
  <w:p w14:paraId="5613C31B" w14:textId="77777777" w:rsidR="003E017A" w:rsidRDefault="003E017A">
    <w:pPr>
      <w:jc w:val="center"/>
      <w:rPr>
        <w:rFonts w:ascii="Roboto" w:eastAsia="Roboto" w:hAnsi="Roboto" w:cs="Roboto"/>
        <w:color w:val="43434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1AACC" w14:textId="77777777" w:rsidR="003E017A" w:rsidRDefault="00991F4F">
    <w:pPr>
      <w:pBdr>
        <w:top w:val="nil"/>
        <w:left w:val="nil"/>
        <w:bottom w:val="nil"/>
        <w:right w:val="nil"/>
        <w:between w:val="nil"/>
      </w:pBdr>
      <w:tabs>
        <w:tab w:val="center" w:pos="4819"/>
        <w:tab w:val="right" w:pos="9638"/>
        <w:tab w:val="center" w:pos="6521"/>
      </w:tabs>
      <w:spacing w:line="240" w:lineRule="auto"/>
      <w:rPr>
        <w:color w:val="000000"/>
      </w:rPr>
    </w:pPr>
    <w:r>
      <w:rPr>
        <w:noProof/>
        <w:color w:val="000000"/>
      </w:rPr>
      <w:drawing>
        <wp:inline distT="0" distB="0" distL="0" distR="0" wp14:anchorId="1C31985D" wp14:editId="35AEDD96">
          <wp:extent cx="1646063" cy="609653"/>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46063" cy="609653"/>
                  </a:xfrm>
                  <a:prstGeom prst="rect">
                    <a:avLst/>
                  </a:prstGeom>
                  <a:ln/>
                </pic:spPr>
              </pic:pic>
            </a:graphicData>
          </a:graphic>
        </wp:inline>
      </w:drawing>
    </w:r>
    <w:r>
      <w:rPr>
        <w:color w:val="FFFFFF"/>
      </w:rPr>
      <w:t xml:space="preserve">         </w:t>
    </w:r>
    <w:r>
      <w:rPr>
        <w:noProof/>
        <w:color w:val="000000"/>
      </w:rPr>
      <w:drawing>
        <wp:inline distT="0" distB="0" distL="0" distR="0" wp14:anchorId="10778701" wp14:editId="5482FE17">
          <wp:extent cx="902286" cy="536494"/>
          <wp:effectExtent l="0" t="0" r="0" b="0"/>
          <wp:docPr id="8" name="image2.png" descr="Immagine che contiene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lipart&#10;&#10;Descrizione generata automaticamente"/>
                  <pic:cNvPicPr preferRelativeResize="0"/>
                </pic:nvPicPr>
                <pic:blipFill>
                  <a:blip r:embed="rId2"/>
                  <a:srcRect/>
                  <a:stretch>
                    <a:fillRect/>
                  </a:stretch>
                </pic:blipFill>
                <pic:spPr>
                  <a:xfrm>
                    <a:off x="0" y="0"/>
                    <a:ext cx="902286" cy="536494"/>
                  </a:xfrm>
                  <a:prstGeom prst="rect">
                    <a:avLst/>
                  </a:prstGeom>
                  <a:ln/>
                </pic:spPr>
              </pic:pic>
            </a:graphicData>
          </a:graphic>
        </wp:inline>
      </w:drawing>
    </w:r>
    <w:r>
      <w:rPr>
        <w:color w:val="FFFFFF"/>
      </w:rPr>
      <w:t xml:space="preserve">               </w:t>
    </w:r>
    <w:r>
      <w:rPr>
        <w:noProof/>
        <w:color w:val="000000"/>
      </w:rPr>
      <w:drawing>
        <wp:inline distT="0" distB="0" distL="0" distR="0" wp14:anchorId="405A9232" wp14:editId="6DA759D5">
          <wp:extent cx="2128718" cy="420660"/>
          <wp:effectExtent l="0" t="0" r="0" b="0"/>
          <wp:docPr id="7" name="image3.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png" descr="Immagine che contiene testo&#10;&#10;Descrizione generata automaticamente"/>
                  <pic:cNvPicPr preferRelativeResize="0"/>
                </pic:nvPicPr>
                <pic:blipFill>
                  <a:blip r:embed="rId3"/>
                  <a:srcRect/>
                  <a:stretch>
                    <a:fillRect/>
                  </a:stretch>
                </pic:blipFill>
                <pic:spPr>
                  <a:xfrm>
                    <a:off x="0" y="0"/>
                    <a:ext cx="2128718" cy="420660"/>
                  </a:xfrm>
                  <a:prstGeom prst="rect">
                    <a:avLst/>
                  </a:prstGeom>
                  <a:ln/>
                </pic:spPr>
              </pic:pic>
            </a:graphicData>
          </a:graphic>
        </wp:inline>
      </w:drawing>
    </w:r>
  </w:p>
  <w:p w14:paraId="4C11F899" w14:textId="77777777" w:rsidR="003E017A" w:rsidRDefault="003E017A">
    <w:pPr>
      <w:pBdr>
        <w:top w:val="nil"/>
        <w:left w:val="nil"/>
        <w:bottom w:val="nil"/>
        <w:right w:val="nil"/>
        <w:between w:val="nil"/>
      </w:pBdr>
      <w:tabs>
        <w:tab w:val="center" w:pos="4819"/>
        <w:tab w:val="right" w:pos="9638"/>
        <w:tab w:val="center" w:pos="5670"/>
      </w:tabs>
      <w:spacing w:line="240" w:lineRule="auto"/>
      <w:rPr>
        <w:color w:val="000000"/>
      </w:rPr>
    </w:pPr>
  </w:p>
  <w:p w14:paraId="687AF107" w14:textId="77777777" w:rsidR="003E017A" w:rsidRDefault="003E017A">
    <w:pPr>
      <w:pBdr>
        <w:top w:val="nil"/>
        <w:left w:val="nil"/>
        <w:bottom w:val="nil"/>
        <w:right w:val="nil"/>
        <w:between w:val="nil"/>
      </w:pBdr>
      <w:tabs>
        <w:tab w:val="center" w:pos="4819"/>
        <w:tab w:val="right" w:pos="9638"/>
        <w:tab w:val="center" w:pos="567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BA51F8"/>
    <w:multiLevelType w:val="multilevel"/>
    <w:tmpl w:val="99865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A100ED4"/>
    <w:multiLevelType w:val="multilevel"/>
    <w:tmpl w:val="37BC8F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62354259">
    <w:abstractNumId w:val="0"/>
  </w:num>
  <w:num w:numId="2" w16cid:durableId="1237478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7A"/>
    <w:rsid w:val="000C5FE8"/>
    <w:rsid w:val="000F258B"/>
    <w:rsid w:val="003E017A"/>
    <w:rsid w:val="00910E0C"/>
    <w:rsid w:val="00991F4F"/>
    <w:rsid w:val="00D419F0"/>
    <w:rsid w:val="00E34E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6F2E"/>
  <w15:docId w15:val="{B9083605-3BE1-4FE8-B1F8-10466FDA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4D5825"/>
    <w:pPr>
      <w:ind w:left="720"/>
      <w:contextualSpacing/>
    </w:pPr>
  </w:style>
  <w:style w:type="paragraph" w:styleId="Intestazione">
    <w:name w:val="header"/>
    <w:basedOn w:val="Normale"/>
    <w:link w:val="IntestazioneCarattere"/>
    <w:uiPriority w:val="99"/>
    <w:unhideWhenUsed/>
    <w:rsid w:val="003540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4066"/>
  </w:style>
  <w:style w:type="paragraph" w:styleId="Pidipagina">
    <w:name w:val="footer"/>
    <w:basedOn w:val="Normale"/>
    <w:link w:val="PidipaginaCarattere"/>
    <w:uiPriority w:val="99"/>
    <w:unhideWhenUsed/>
    <w:rsid w:val="0035406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4066"/>
  </w:style>
  <w:style w:type="paragraph" w:styleId="Testonotaapidipagina">
    <w:name w:val="footnote text"/>
    <w:basedOn w:val="Normale"/>
    <w:link w:val="TestonotaapidipaginaCarattere"/>
    <w:uiPriority w:val="99"/>
    <w:semiHidden/>
    <w:unhideWhenUsed/>
    <w:rsid w:val="00910E0C"/>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10E0C"/>
    <w:rPr>
      <w:sz w:val="20"/>
      <w:szCs w:val="20"/>
    </w:rPr>
  </w:style>
  <w:style w:type="character" w:styleId="Rimandonotaapidipagina">
    <w:name w:val="footnote reference"/>
    <w:basedOn w:val="Carpredefinitoparagrafo"/>
    <w:uiPriority w:val="99"/>
    <w:semiHidden/>
    <w:unhideWhenUsed/>
    <w:rsid w:val="00910E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JpfvHURarnk4G98JDPlFPpITG1Q==">AMUW2mWCmDI486SWk0V/mvIeKf75hWrSiXOji+Sz/l54r7mjhhJSti6nGAzVG4pyDwXTa9d9/bIJhRxLq2VwOomCrJLNp0rnsX5I6zlutHjUTvNld/ebmIg=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FD1F7056F561324EACCE5026B4481BCB" ma:contentTypeVersion="11" ma:contentTypeDescription="Creare un nuovo documento." ma:contentTypeScope="" ma:versionID="a2c0521ab7f3d288e4abb0059509fe4a">
  <xsd:schema xmlns:xsd="http://www.w3.org/2001/XMLSchema" xmlns:xs="http://www.w3.org/2001/XMLSchema" xmlns:p="http://schemas.microsoft.com/office/2006/metadata/properties" xmlns:ns2="d5d494d5-bbd0-498c-9517-5d69ecfb84a6" xmlns:ns3="07babe4d-e1d0-4e49-9e07-fed8da7d5da8" targetNamespace="http://schemas.microsoft.com/office/2006/metadata/properties" ma:root="true" ma:fieldsID="e9ecbe78d3c766beb3342946b82450e3" ns2:_="" ns3:_="">
    <xsd:import namespace="d5d494d5-bbd0-498c-9517-5d69ecfb84a6"/>
    <xsd:import namespace="07babe4d-e1d0-4e49-9e07-fed8da7d5d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494d5-bbd0-498c-9517-5d69ecfb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71bb2967-c362-44f9-8b79-c0367f2325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babe4d-e1d0-4e49-9e07-fed8da7d5da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7640cd9e-bd8f-4c68-b65d-0c0206057630}" ma:internalName="TaxCatchAll" ma:showField="CatchAllData" ma:web="07babe4d-e1d0-4e49-9e07-fed8da7d5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FA3CDD-E1AC-4CAF-A2BC-A4E9FEDA6FE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65A4B59-B962-4B02-AFE7-667565A78E92}"/>
</file>

<file path=customXml/itemProps4.xml><?xml version="1.0" encoding="utf-8"?>
<ds:datastoreItem xmlns:ds="http://schemas.openxmlformats.org/officeDocument/2006/customXml" ds:itemID="{B16A5ADB-9020-4A5F-9D5B-690FB7B3C0FF}"/>
</file>

<file path=docProps/app.xml><?xml version="1.0" encoding="utf-8"?>
<Properties xmlns="http://schemas.openxmlformats.org/officeDocument/2006/extended-properties" xmlns:vt="http://schemas.openxmlformats.org/officeDocument/2006/docPropsVTypes">
  <Template>Normal.dotm</Template>
  <TotalTime>8</TotalTime>
  <Pages>3</Pages>
  <Words>1001</Words>
  <Characters>5709</Characters>
  <Application>Microsoft Office Word</Application>
  <DocSecurity>0</DocSecurity>
  <Lines>47</Lines>
  <Paragraphs>13</Paragraphs>
  <ScaleCrop>false</ScaleCrop>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Castracane</dc:creator>
  <cp:lastModifiedBy>Rosica Cecilia</cp:lastModifiedBy>
  <cp:revision>6</cp:revision>
  <dcterms:created xsi:type="dcterms:W3CDTF">2022-04-22T09:06:00Z</dcterms:created>
  <dcterms:modified xsi:type="dcterms:W3CDTF">2022-07-13T17:17:00Z</dcterms:modified>
</cp:coreProperties>
</file>