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0400D" w14:textId="77777777" w:rsidR="00B35D70" w:rsidRDefault="00000000">
      <w:pPr>
        <w:jc w:val="center"/>
        <w:rPr>
          <w:rFonts w:ascii="Calibri" w:eastAsia="Calibri" w:hAnsi="Calibri" w:cs="Calibri"/>
          <w:b/>
          <w:color w:val="4986E7"/>
          <w:sz w:val="32"/>
          <w:szCs w:val="32"/>
        </w:rPr>
      </w:pPr>
      <w:r>
        <w:rPr>
          <w:rFonts w:ascii="Calibri" w:eastAsia="Calibri" w:hAnsi="Calibri" w:cs="Calibri"/>
          <w:b/>
          <w:color w:val="4986E7"/>
          <w:sz w:val="32"/>
          <w:szCs w:val="32"/>
        </w:rPr>
        <w:t>Casi la mitad de los trabajadores españoles no entiende su nómina</w:t>
      </w:r>
    </w:p>
    <w:p w14:paraId="0B160226" w14:textId="77777777" w:rsidR="00B35D70" w:rsidRDefault="00000000">
      <w:pPr>
        <w:spacing w:after="200"/>
        <w:rPr>
          <w:rFonts w:ascii="Calibri" w:eastAsia="Calibri" w:hAnsi="Calibri" w:cs="Calibri"/>
        </w:rPr>
      </w:pPr>
      <w:r>
        <w:rPr>
          <w:rFonts w:ascii="Calibri" w:eastAsia="Calibri" w:hAnsi="Calibri" w:cs="Calibri"/>
        </w:rPr>
        <w:t xml:space="preserve"> </w:t>
      </w:r>
    </w:p>
    <w:p w14:paraId="665D33F5" w14:textId="77777777" w:rsidR="00B35D70" w:rsidRDefault="00000000">
      <w:pPr>
        <w:numPr>
          <w:ilvl w:val="0"/>
          <w:numId w:val="2"/>
        </w:numPr>
        <w:pBdr>
          <w:top w:val="nil"/>
          <w:left w:val="nil"/>
          <w:bottom w:val="nil"/>
          <w:right w:val="nil"/>
          <w:between w:val="nil"/>
        </w:pBdr>
        <w:spacing w:line="240" w:lineRule="auto"/>
        <w:jc w:val="both"/>
        <w:rPr>
          <w:rFonts w:ascii="Calibri" w:eastAsia="Calibri" w:hAnsi="Calibri" w:cs="Calibri"/>
          <w:b/>
          <w:color w:val="4986E7"/>
          <w:sz w:val="24"/>
          <w:szCs w:val="24"/>
        </w:rPr>
      </w:pPr>
      <w:r>
        <w:rPr>
          <w:rFonts w:ascii="Calibri" w:eastAsia="Calibri" w:hAnsi="Calibri" w:cs="Calibri"/>
          <w:b/>
          <w:color w:val="4986E7"/>
          <w:sz w:val="24"/>
          <w:szCs w:val="24"/>
        </w:rPr>
        <w:t xml:space="preserve">El 41% de los encuestados afirma tener dificultades para entender la relación de los impuestos con su nómina; además, el 29% quiere saber cuánto le retienen de IRPF según el barómetro de Ipsos para </w:t>
      </w:r>
      <w:proofErr w:type="spellStart"/>
      <w:r>
        <w:rPr>
          <w:rFonts w:ascii="Calibri" w:eastAsia="Calibri" w:hAnsi="Calibri" w:cs="Calibri"/>
          <w:b/>
          <w:color w:val="4986E7"/>
          <w:sz w:val="24"/>
          <w:szCs w:val="24"/>
        </w:rPr>
        <w:t>PayFit</w:t>
      </w:r>
      <w:proofErr w:type="spellEnd"/>
      <w:r>
        <w:rPr>
          <w:rFonts w:ascii="Calibri" w:eastAsia="Calibri" w:hAnsi="Calibri" w:cs="Calibri"/>
          <w:b/>
          <w:color w:val="4986E7"/>
          <w:sz w:val="24"/>
          <w:szCs w:val="24"/>
        </w:rPr>
        <w:t>.</w:t>
      </w:r>
    </w:p>
    <w:p w14:paraId="209F3B23" w14:textId="77777777" w:rsidR="00B35D70" w:rsidRDefault="00B35D70">
      <w:pPr>
        <w:pBdr>
          <w:top w:val="nil"/>
          <w:left w:val="nil"/>
          <w:bottom w:val="nil"/>
          <w:right w:val="nil"/>
          <w:between w:val="nil"/>
        </w:pBdr>
        <w:spacing w:line="240" w:lineRule="auto"/>
        <w:ind w:left="360"/>
        <w:jc w:val="both"/>
        <w:rPr>
          <w:rFonts w:ascii="Calibri" w:eastAsia="Calibri" w:hAnsi="Calibri" w:cs="Calibri"/>
          <w:b/>
          <w:color w:val="4986E7"/>
          <w:sz w:val="24"/>
          <w:szCs w:val="24"/>
        </w:rPr>
      </w:pPr>
    </w:p>
    <w:p w14:paraId="17AC6E3B" w14:textId="77777777" w:rsidR="00B35D70" w:rsidRDefault="00000000">
      <w:pPr>
        <w:numPr>
          <w:ilvl w:val="0"/>
          <w:numId w:val="2"/>
        </w:numPr>
        <w:pBdr>
          <w:top w:val="nil"/>
          <w:left w:val="nil"/>
          <w:bottom w:val="nil"/>
          <w:right w:val="nil"/>
          <w:between w:val="nil"/>
        </w:pBdr>
        <w:spacing w:line="240" w:lineRule="auto"/>
        <w:jc w:val="both"/>
        <w:rPr>
          <w:rFonts w:ascii="Calibri" w:eastAsia="Calibri" w:hAnsi="Calibri" w:cs="Calibri"/>
          <w:b/>
          <w:color w:val="4986E7"/>
          <w:sz w:val="24"/>
          <w:szCs w:val="24"/>
        </w:rPr>
      </w:pPr>
      <w:proofErr w:type="spellStart"/>
      <w:r>
        <w:rPr>
          <w:rFonts w:ascii="Calibri" w:eastAsia="Calibri" w:hAnsi="Calibri" w:cs="Calibri"/>
          <w:b/>
          <w:color w:val="4986E7"/>
          <w:sz w:val="24"/>
          <w:szCs w:val="24"/>
        </w:rPr>
        <w:t>PayFit</w:t>
      </w:r>
      <w:proofErr w:type="spellEnd"/>
      <w:r>
        <w:rPr>
          <w:rFonts w:ascii="Calibri" w:eastAsia="Calibri" w:hAnsi="Calibri" w:cs="Calibri"/>
          <w:b/>
          <w:color w:val="4986E7"/>
          <w:sz w:val="24"/>
          <w:szCs w:val="24"/>
        </w:rPr>
        <w:t xml:space="preserve"> presenta la nómina interactiva para facilitar la cultura financiera personal, con un documento donde puedes clicar para obtener explicaciones claras y detalladas de cada elemento que la compone.</w:t>
      </w:r>
    </w:p>
    <w:p w14:paraId="4D0D8FF8" w14:textId="77777777" w:rsidR="00B35D70" w:rsidRDefault="00B35D70">
      <w:pPr>
        <w:spacing w:line="240" w:lineRule="auto"/>
        <w:jc w:val="both"/>
        <w:rPr>
          <w:rFonts w:ascii="Calibri" w:eastAsia="Calibri" w:hAnsi="Calibri" w:cs="Calibri"/>
          <w:b/>
          <w:color w:val="4986E7"/>
          <w:sz w:val="24"/>
          <w:szCs w:val="24"/>
        </w:rPr>
      </w:pPr>
    </w:p>
    <w:p w14:paraId="1C590253" w14:textId="77777777" w:rsidR="00B35D70" w:rsidRDefault="00000000">
      <w:pPr>
        <w:spacing w:after="200"/>
        <w:jc w:val="both"/>
        <w:rPr>
          <w:rFonts w:ascii="Calibri" w:eastAsia="Calibri" w:hAnsi="Calibri" w:cs="Calibri"/>
        </w:rPr>
      </w:pPr>
      <w:r>
        <w:rPr>
          <w:rFonts w:ascii="Calibri" w:eastAsia="Calibri" w:hAnsi="Calibri" w:cs="Calibri"/>
          <w:b/>
        </w:rPr>
        <w:t xml:space="preserve">Barcelona, 9 de septiembre de 2025.- </w:t>
      </w:r>
      <w:r>
        <w:rPr>
          <w:rFonts w:ascii="Calibri" w:eastAsia="Calibri" w:hAnsi="Calibri" w:cs="Calibri"/>
        </w:rPr>
        <w:t xml:space="preserve">La nómina sigue siendo en 2025 un documento complejo y raramente comprendido en su totalidad, pese a que los empleados lo reciban cada mes.  De hecho, el 42% de los trabajadores asegura no entender completamente su nómina, tal y como asegura el nuevo estudio de </w:t>
      </w:r>
      <w:proofErr w:type="spellStart"/>
      <w:r>
        <w:rPr>
          <w:rFonts w:ascii="Calibri" w:eastAsia="Calibri" w:hAnsi="Calibri" w:cs="Calibri"/>
        </w:rPr>
        <w:t>PayFit</w:t>
      </w:r>
      <w:proofErr w:type="spellEnd"/>
      <w:r>
        <w:rPr>
          <w:rFonts w:ascii="Calibri" w:eastAsia="Calibri" w:hAnsi="Calibri" w:cs="Calibri"/>
        </w:rPr>
        <w:t>.</w:t>
      </w:r>
    </w:p>
    <w:p w14:paraId="1DBAECD7" w14:textId="77777777" w:rsidR="00B35D70" w:rsidRDefault="00000000">
      <w:pPr>
        <w:spacing w:after="200"/>
        <w:jc w:val="both"/>
        <w:rPr>
          <w:rFonts w:ascii="Calibri" w:eastAsia="Calibri" w:hAnsi="Calibri" w:cs="Calibri"/>
        </w:rPr>
      </w:pPr>
      <w:r>
        <w:rPr>
          <w:rFonts w:ascii="Calibri" w:eastAsia="Calibri" w:hAnsi="Calibri" w:cs="Calibri"/>
        </w:rPr>
        <w:t xml:space="preserve">Para comprender mejor las expectativas y dificultades de los empleados, </w:t>
      </w:r>
      <w:proofErr w:type="spellStart"/>
      <w:r>
        <w:rPr>
          <w:rFonts w:ascii="Calibri" w:eastAsia="Calibri" w:hAnsi="Calibri" w:cs="Calibri"/>
          <w:b/>
        </w:rPr>
        <w:t>PayFit</w:t>
      </w:r>
      <w:proofErr w:type="spellEnd"/>
      <w:r>
        <w:rPr>
          <w:rFonts w:ascii="Calibri" w:eastAsia="Calibri" w:hAnsi="Calibri" w:cs="Calibri"/>
        </w:rPr>
        <w:t>, solución de gestión de nóminas y recursos humanos para pymes, publica en colaboración con</w:t>
      </w:r>
      <w:r>
        <w:rPr>
          <w:rFonts w:ascii="Calibri" w:eastAsia="Calibri" w:hAnsi="Calibri" w:cs="Calibri"/>
          <w:b/>
        </w:rPr>
        <w:t xml:space="preserve"> Ipsos Digital</w:t>
      </w:r>
      <w:r>
        <w:rPr>
          <w:rFonts w:ascii="Calibri" w:eastAsia="Calibri" w:hAnsi="Calibri" w:cs="Calibri"/>
        </w:rPr>
        <w:t xml:space="preserve"> un análisis sobre la nómina de los empleados en España. Realizada en julio de 2025 con una muestra de </w:t>
      </w:r>
      <w:r>
        <w:rPr>
          <w:rFonts w:ascii="Calibri" w:eastAsia="Calibri" w:hAnsi="Calibri" w:cs="Calibri"/>
          <w:b/>
        </w:rPr>
        <w:t>650 trabajadores españoles</w:t>
      </w:r>
      <w:r>
        <w:rPr>
          <w:rFonts w:ascii="Calibri" w:eastAsia="Calibri" w:hAnsi="Calibri" w:cs="Calibri"/>
        </w:rPr>
        <w:t>, esta nueva edición confirma la dificultad de los términos de dicho documento y la capacidad de los empleados para descifrar su contenido.</w:t>
      </w:r>
    </w:p>
    <w:p w14:paraId="271CC0E9" w14:textId="77777777" w:rsidR="00B35D70" w:rsidRDefault="00000000">
      <w:pPr>
        <w:spacing w:after="200"/>
        <w:jc w:val="both"/>
        <w:rPr>
          <w:rFonts w:ascii="Calibri" w:eastAsia="Calibri" w:hAnsi="Calibri" w:cs="Calibri"/>
        </w:rPr>
      </w:pPr>
      <w:r>
        <w:rPr>
          <w:rFonts w:ascii="Calibri" w:eastAsia="Calibri" w:hAnsi="Calibri" w:cs="Calibri"/>
        </w:rPr>
        <w:t xml:space="preserve">El desglose de los impuestos es uno de los principales problemas a la hora de entender la nómina al completo. </w:t>
      </w:r>
      <w:r>
        <w:rPr>
          <w:rFonts w:ascii="Calibri" w:eastAsia="Calibri" w:hAnsi="Calibri" w:cs="Calibri"/>
          <w:b/>
        </w:rPr>
        <w:t>El 41% de los encuestados declara verse limitado en todo lo relacionado con los impuestos de su nómina, el 20% no comprende los datos incluidos sobre la cotización a la Seguridad Social</w:t>
      </w:r>
      <w:r>
        <w:rPr>
          <w:rFonts w:ascii="Calibri" w:eastAsia="Calibri" w:hAnsi="Calibri" w:cs="Calibri"/>
        </w:rPr>
        <w:t>, el 21% tiene dificultades para entender sus bonus y pagas extras y, además, el 16% no comprende cuánto cobrará ante una baja médica.</w:t>
      </w:r>
    </w:p>
    <w:p w14:paraId="15216517" w14:textId="77777777" w:rsidR="00B35D70" w:rsidRDefault="00000000">
      <w:pPr>
        <w:spacing w:after="200"/>
        <w:jc w:val="both"/>
        <w:rPr>
          <w:rFonts w:ascii="Calibri" w:eastAsia="Calibri" w:hAnsi="Calibri" w:cs="Calibri"/>
        </w:rPr>
      </w:pPr>
      <w:r>
        <w:rPr>
          <w:rFonts w:ascii="Calibri" w:eastAsia="Calibri" w:hAnsi="Calibri" w:cs="Calibri"/>
        </w:rPr>
        <w:t>Otro de los principales inconvenientes a la hora de leer una nómina es el lenguaje técnico de la misma, pues muchos empleados se sienten perdidos ante la jerga y los acrónimos presentes en ella. Un hecho que lleva a que la mayoría de los empleados solo lea una línea de su nómina:</w:t>
      </w:r>
      <w:r>
        <w:rPr>
          <w:rFonts w:ascii="Calibri" w:eastAsia="Calibri" w:hAnsi="Calibri" w:cs="Calibri"/>
          <w:b/>
        </w:rPr>
        <w:t xml:space="preserve"> el líquido a percibir</w:t>
      </w:r>
      <w:r>
        <w:rPr>
          <w:rFonts w:ascii="Calibri" w:eastAsia="Calibri" w:hAnsi="Calibri" w:cs="Calibri"/>
        </w:rPr>
        <w:t>.</w:t>
      </w:r>
    </w:p>
    <w:p w14:paraId="3D2FF0E8" w14:textId="77777777" w:rsidR="00B35D70" w:rsidRDefault="00000000">
      <w:pPr>
        <w:spacing w:after="200"/>
        <w:jc w:val="both"/>
        <w:rPr>
          <w:rFonts w:ascii="Calibri" w:eastAsia="Calibri" w:hAnsi="Calibri" w:cs="Calibri"/>
        </w:rPr>
      </w:pPr>
      <w:r>
        <w:rPr>
          <w:rFonts w:ascii="Calibri" w:eastAsia="Calibri" w:hAnsi="Calibri" w:cs="Calibri"/>
        </w:rPr>
        <w:t xml:space="preserve">“Muchos empleados consideran la nómina como un documento que les permite conocer su salario neto, pero es un documento que contiene mucha más información. Es fundamental que comprendan, por ejemplo, la finalidad de las remuneraciones, los costes para la empresa o las cotizaciones a la Seguridad Social, y que comprendan su situación financiera diaria”, afirma Julia Mediano, directora de ventas en </w:t>
      </w:r>
      <w:proofErr w:type="spellStart"/>
      <w:r>
        <w:rPr>
          <w:rFonts w:ascii="Calibri" w:eastAsia="Calibri" w:hAnsi="Calibri" w:cs="Calibri"/>
        </w:rPr>
        <w:t>PayFit</w:t>
      </w:r>
      <w:proofErr w:type="spellEnd"/>
      <w:r>
        <w:rPr>
          <w:rFonts w:ascii="Calibri" w:eastAsia="Calibri" w:hAnsi="Calibri" w:cs="Calibri"/>
        </w:rPr>
        <w:t xml:space="preserve"> España.</w:t>
      </w:r>
    </w:p>
    <w:p w14:paraId="7339CE0B" w14:textId="77777777" w:rsidR="00B35D70" w:rsidRDefault="00000000">
      <w:pPr>
        <w:spacing w:after="200"/>
        <w:jc w:val="both"/>
        <w:rPr>
          <w:rFonts w:ascii="Calibri" w:eastAsia="Calibri" w:hAnsi="Calibri" w:cs="Calibri"/>
        </w:rPr>
      </w:pPr>
      <w:r>
        <w:rPr>
          <w:rFonts w:ascii="Calibri" w:eastAsia="Calibri" w:hAnsi="Calibri" w:cs="Calibri"/>
        </w:rPr>
        <w:t xml:space="preserve">Cuando un empleado tiene una duda sobre su nómina, lo habitual es que acuda al departamento de RRHH o de nóminas (33% de los encuestados), aunque el 15% recurre a alguien de su entorno para salir de </w:t>
      </w:r>
      <w:r>
        <w:rPr>
          <w:rFonts w:ascii="Calibri" w:eastAsia="Calibri" w:hAnsi="Calibri" w:cs="Calibri"/>
        </w:rPr>
        <w:lastRenderedPageBreak/>
        <w:t xml:space="preserve">dudas. Sin embargo, la realidad es que las consultas son limitadas: </w:t>
      </w:r>
      <w:r>
        <w:rPr>
          <w:rFonts w:ascii="Calibri" w:eastAsia="Calibri" w:hAnsi="Calibri" w:cs="Calibri"/>
          <w:b/>
        </w:rPr>
        <w:t>el 76% de los empleados declara hacer este tipo de preguntas al departamento, como mucho, dos o tres veces al año</w:t>
      </w:r>
      <w:r>
        <w:rPr>
          <w:rFonts w:ascii="Calibri" w:eastAsia="Calibri" w:hAnsi="Calibri" w:cs="Calibri"/>
        </w:rPr>
        <w:t>.</w:t>
      </w:r>
    </w:p>
    <w:p w14:paraId="0BA26D11" w14:textId="77777777" w:rsidR="00B35D70" w:rsidRDefault="00000000">
      <w:pPr>
        <w:spacing w:after="200"/>
        <w:jc w:val="both"/>
        <w:rPr>
          <w:rFonts w:ascii="Calibri" w:eastAsia="Calibri" w:hAnsi="Calibri" w:cs="Calibri"/>
          <w:sz w:val="10"/>
          <w:szCs w:val="10"/>
        </w:rPr>
      </w:pPr>
      <w:r>
        <w:rPr>
          <w:rFonts w:ascii="Calibri" w:eastAsia="Calibri" w:hAnsi="Calibri" w:cs="Calibri"/>
          <w:sz w:val="10"/>
          <w:szCs w:val="10"/>
        </w:rPr>
        <w:t xml:space="preserve"> </w:t>
      </w:r>
    </w:p>
    <w:p w14:paraId="713EDC65" w14:textId="77777777" w:rsidR="00B35D70" w:rsidRDefault="00000000">
      <w:pPr>
        <w:jc w:val="both"/>
        <w:rPr>
          <w:rFonts w:ascii="Calibri" w:eastAsia="Calibri" w:hAnsi="Calibri" w:cs="Calibri"/>
          <w:b/>
          <w:color w:val="4986E7"/>
          <w:sz w:val="24"/>
          <w:szCs w:val="24"/>
        </w:rPr>
      </w:pPr>
      <w:r>
        <w:rPr>
          <w:rFonts w:ascii="Calibri" w:eastAsia="Calibri" w:hAnsi="Calibri" w:cs="Calibri"/>
          <w:b/>
          <w:color w:val="4986E7"/>
          <w:sz w:val="24"/>
          <w:szCs w:val="24"/>
        </w:rPr>
        <w:t xml:space="preserve">Nómina interactiva de </w:t>
      </w:r>
      <w:proofErr w:type="spellStart"/>
      <w:r>
        <w:rPr>
          <w:rFonts w:ascii="Calibri" w:eastAsia="Calibri" w:hAnsi="Calibri" w:cs="Calibri"/>
          <w:b/>
          <w:color w:val="4986E7"/>
          <w:sz w:val="24"/>
          <w:szCs w:val="24"/>
        </w:rPr>
        <w:t>PayFit</w:t>
      </w:r>
      <w:proofErr w:type="spellEnd"/>
      <w:r>
        <w:rPr>
          <w:rFonts w:ascii="Calibri" w:eastAsia="Calibri" w:hAnsi="Calibri" w:cs="Calibri"/>
          <w:b/>
          <w:color w:val="4986E7"/>
          <w:sz w:val="24"/>
          <w:szCs w:val="24"/>
        </w:rPr>
        <w:t xml:space="preserve">: dar a los empleados el poder de entender cada concepto de este documento </w:t>
      </w:r>
    </w:p>
    <w:p w14:paraId="139A09E0" w14:textId="77777777" w:rsidR="00B35D70" w:rsidRDefault="00000000">
      <w:pPr>
        <w:jc w:val="both"/>
        <w:rPr>
          <w:rFonts w:ascii="Calibri" w:eastAsia="Calibri" w:hAnsi="Calibri" w:cs="Calibri"/>
          <w:b/>
          <w:color w:val="4986E7"/>
          <w:sz w:val="16"/>
          <w:szCs w:val="16"/>
        </w:rPr>
      </w:pPr>
      <w:r>
        <w:rPr>
          <w:rFonts w:ascii="Calibri" w:eastAsia="Calibri" w:hAnsi="Calibri" w:cs="Calibri"/>
          <w:b/>
          <w:color w:val="4986E7"/>
          <w:sz w:val="16"/>
          <w:szCs w:val="16"/>
        </w:rPr>
        <w:t xml:space="preserve"> </w:t>
      </w:r>
    </w:p>
    <w:p w14:paraId="1779A188" w14:textId="77777777" w:rsidR="00B35D70" w:rsidRDefault="00B35D70">
      <w:pPr>
        <w:jc w:val="both"/>
        <w:rPr>
          <w:rFonts w:ascii="Calibri" w:eastAsia="Calibri" w:hAnsi="Calibri" w:cs="Calibri"/>
          <w:b/>
          <w:color w:val="4986E7"/>
          <w:sz w:val="16"/>
          <w:szCs w:val="16"/>
        </w:rPr>
      </w:pPr>
    </w:p>
    <w:p w14:paraId="30369900" w14:textId="77777777" w:rsidR="00B35D70" w:rsidRDefault="00000000">
      <w:pPr>
        <w:jc w:val="center"/>
        <w:rPr>
          <w:rFonts w:ascii="Calibri" w:eastAsia="Calibri" w:hAnsi="Calibri" w:cs="Calibri"/>
          <w:b/>
          <w:color w:val="4986E7"/>
          <w:sz w:val="16"/>
          <w:szCs w:val="16"/>
        </w:rPr>
      </w:pPr>
      <w:r>
        <w:rPr>
          <w:rFonts w:ascii="Calibri" w:eastAsia="Calibri" w:hAnsi="Calibri" w:cs="Calibri"/>
          <w:b/>
          <w:noProof/>
          <w:color w:val="4986E7"/>
          <w:sz w:val="16"/>
          <w:szCs w:val="16"/>
        </w:rPr>
        <w:drawing>
          <wp:inline distT="114300" distB="114300" distL="114300" distR="114300" wp14:anchorId="2E712E57" wp14:editId="470B8B22">
            <wp:extent cx="4476750" cy="3124200"/>
            <wp:effectExtent l="0" t="0" r="0" b="0"/>
            <wp:docPr id="1158533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1698" t="5164" r="12980" b="5463"/>
                    <a:stretch>
                      <a:fillRect/>
                    </a:stretch>
                  </pic:blipFill>
                  <pic:spPr>
                    <a:xfrm>
                      <a:off x="0" y="0"/>
                      <a:ext cx="4476750" cy="3124200"/>
                    </a:xfrm>
                    <a:prstGeom prst="rect">
                      <a:avLst/>
                    </a:prstGeom>
                    <a:ln/>
                  </pic:spPr>
                </pic:pic>
              </a:graphicData>
            </a:graphic>
          </wp:inline>
        </w:drawing>
      </w:r>
    </w:p>
    <w:p w14:paraId="3998707D" w14:textId="77777777" w:rsidR="00B35D70" w:rsidRDefault="00B35D70">
      <w:pPr>
        <w:jc w:val="both"/>
        <w:rPr>
          <w:rFonts w:ascii="Calibri" w:eastAsia="Calibri" w:hAnsi="Calibri" w:cs="Calibri"/>
          <w:b/>
          <w:color w:val="4986E7"/>
          <w:sz w:val="16"/>
          <w:szCs w:val="16"/>
        </w:rPr>
      </w:pPr>
    </w:p>
    <w:p w14:paraId="28203CEF" w14:textId="77777777" w:rsidR="00B35D70" w:rsidRDefault="00B35D70">
      <w:pPr>
        <w:spacing w:after="200"/>
        <w:jc w:val="both"/>
        <w:rPr>
          <w:rFonts w:ascii="Calibri" w:eastAsia="Calibri" w:hAnsi="Calibri" w:cs="Calibri"/>
        </w:rPr>
      </w:pPr>
    </w:p>
    <w:p w14:paraId="77CE6846" w14:textId="77777777" w:rsidR="00B35D70" w:rsidRDefault="00000000">
      <w:pPr>
        <w:spacing w:after="200"/>
        <w:jc w:val="both"/>
        <w:rPr>
          <w:rFonts w:ascii="Calibri" w:eastAsia="Calibri" w:hAnsi="Calibri" w:cs="Calibri"/>
        </w:rPr>
      </w:pPr>
      <w:r>
        <w:rPr>
          <w:rFonts w:ascii="Calibri" w:eastAsia="Calibri" w:hAnsi="Calibri" w:cs="Calibri"/>
        </w:rPr>
        <w:t xml:space="preserve">En línea con su misión de hacer la nómina más clara y accesible, </w:t>
      </w:r>
      <w:proofErr w:type="spellStart"/>
      <w:r>
        <w:rPr>
          <w:rFonts w:ascii="Calibri" w:eastAsia="Calibri" w:hAnsi="Calibri" w:cs="Calibri"/>
          <w:b/>
        </w:rPr>
        <w:t>PayFit</w:t>
      </w:r>
      <w:proofErr w:type="spellEnd"/>
      <w:r>
        <w:rPr>
          <w:rFonts w:ascii="Calibri" w:eastAsia="Calibri" w:hAnsi="Calibri" w:cs="Calibri"/>
          <w:b/>
        </w:rPr>
        <w:t xml:space="preserve"> presenta la primera nómina interactiva del mercado</w:t>
      </w:r>
      <w:r>
        <w:rPr>
          <w:rFonts w:ascii="Calibri" w:eastAsia="Calibri" w:hAnsi="Calibri" w:cs="Calibri"/>
        </w:rPr>
        <w:t xml:space="preserve">, impulsada con IA, una funcionalidad de la que ya pueden beneficiarse los </w:t>
      </w:r>
      <w:r>
        <w:rPr>
          <w:rFonts w:ascii="Calibri" w:eastAsia="Calibri" w:hAnsi="Calibri" w:cs="Calibri"/>
          <w:b/>
        </w:rPr>
        <w:t>más de 250,000 empleados</w:t>
      </w:r>
      <w:r>
        <w:rPr>
          <w:rFonts w:ascii="Calibri" w:eastAsia="Calibri" w:hAnsi="Calibri" w:cs="Calibri"/>
        </w:rPr>
        <w:t xml:space="preserve"> que reciben su nómina a través de </w:t>
      </w:r>
      <w:proofErr w:type="spellStart"/>
      <w:r>
        <w:rPr>
          <w:rFonts w:ascii="Calibri" w:eastAsia="Calibri" w:hAnsi="Calibri" w:cs="Calibri"/>
        </w:rPr>
        <w:t>PayFit</w:t>
      </w:r>
      <w:proofErr w:type="spellEnd"/>
      <w:r>
        <w:rPr>
          <w:rFonts w:ascii="Calibri" w:eastAsia="Calibri" w:hAnsi="Calibri" w:cs="Calibri"/>
        </w:rPr>
        <w:t>.</w:t>
      </w:r>
    </w:p>
    <w:p w14:paraId="44834243" w14:textId="77777777" w:rsidR="00B35D70" w:rsidRDefault="00000000">
      <w:pPr>
        <w:spacing w:after="200"/>
        <w:jc w:val="both"/>
        <w:rPr>
          <w:rFonts w:ascii="Calibri" w:eastAsia="Calibri" w:hAnsi="Calibri" w:cs="Calibri"/>
        </w:rPr>
      </w:pPr>
      <w:r>
        <w:rPr>
          <w:rFonts w:ascii="Calibri" w:eastAsia="Calibri" w:hAnsi="Calibri" w:cs="Calibri"/>
        </w:rPr>
        <w:t xml:space="preserve">La nómina interactiva está diseñada para ayudar tanto a empleados como a administradores a entender las líneas que componen su salario. Esta funcionalidad permite </w:t>
      </w:r>
      <w:r>
        <w:rPr>
          <w:rFonts w:ascii="Calibri" w:eastAsia="Calibri" w:hAnsi="Calibri" w:cs="Calibri"/>
          <w:b/>
        </w:rPr>
        <w:t>descifrar fácilmente los términos técnicos, acrónimos o elementos de cálculo</w:t>
      </w:r>
      <w:r>
        <w:rPr>
          <w:rFonts w:ascii="Calibri" w:eastAsia="Calibri" w:hAnsi="Calibri" w:cs="Calibri"/>
        </w:rPr>
        <w:t xml:space="preserve"> presentes en la nómina, haciendo más fácil la cultura financiera de cada empleado.</w:t>
      </w:r>
    </w:p>
    <w:p w14:paraId="7A91CF57" w14:textId="77777777" w:rsidR="00B35D70" w:rsidRDefault="00000000">
      <w:pPr>
        <w:spacing w:after="200"/>
        <w:jc w:val="both"/>
        <w:rPr>
          <w:rFonts w:ascii="Calibri" w:eastAsia="Calibri" w:hAnsi="Calibri" w:cs="Calibri"/>
        </w:rPr>
      </w:pPr>
      <w:r>
        <w:rPr>
          <w:rFonts w:ascii="Calibri" w:eastAsia="Calibri" w:hAnsi="Calibri" w:cs="Calibri"/>
        </w:rPr>
        <w:t xml:space="preserve">Esta novedad es accesible directamente desde el espacio personal, el recorrido está adaptado a cada perfil, y </w:t>
      </w:r>
      <w:r>
        <w:rPr>
          <w:rFonts w:ascii="Calibri" w:eastAsia="Calibri" w:hAnsi="Calibri" w:cs="Calibri"/>
          <w:b/>
        </w:rPr>
        <w:t xml:space="preserve">cada línea de la nómina se vuelve interactiva. </w:t>
      </w:r>
      <w:r>
        <w:rPr>
          <w:rFonts w:ascii="Calibri" w:eastAsia="Calibri" w:hAnsi="Calibri" w:cs="Calibri"/>
        </w:rPr>
        <w:t xml:space="preserve">El usuario puede consultar </w:t>
      </w:r>
      <w:r>
        <w:rPr>
          <w:rFonts w:ascii="Calibri" w:eastAsia="Calibri" w:hAnsi="Calibri" w:cs="Calibri"/>
          <w:b/>
        </w:rPr>
        <w:t>una definición simple y clara</w:t>
      </w:r>
      <w:r>
        <w:rPr>
          <w:rFonts w:ascii="Calibri" w:eastAsia="Calibri" w:hAnsi="Calibri" w:cs="Calibri"/>
        </w:rPr>
        <w:t xml:space="preserve">, generada por inteligencia artificial (LLM). Y si desea profundizar, puede acceder a </w:t>
      </w:r>
      <w:r>
        <w:rPr>
          <w:rFonts w:ascii="Calibri" w:eastAsia="Calibri" w:hAnsi="Calibri" w:cs="Calibri"/>
          <w:b/>
        </w:rPr>
        <w:t xml:space="preserve">una explicación detallada proporcionada por los expertos de </w:t>
      </w:r>
      <w:proofErr w:type="spellStart"/>
      <w:r>
        <w:rPr>
          <w:rFonts w:ascii="Calibri" w:eastAsia="Calibri" w:hAnsi="Calibri" w:cs="Calibri"/>
          <w:b/>
        </w:rPr>
        <w:t>PayFit</w:t>
      </w:r>
      <w:proofErr w:type="spellEnd"/>
      <w:r>
        <w:rPr>
          <w:rFonts w:ascii="Calibri" w:eastAsia="Calibri" w:hAnsi="Calibri" w:cs="Calibri"/>
        </w:rPr>
        <w:t>, incluyendo información transparente sobre las reglas de cálculo aplicadas.</w:t>
      </w:r>
    </w:p>
    <w:p w14:paraId="46CC35FD" w14:textId="77777777" w:rsidR="00B35D70" w:rsidRDefault="00000000">
      <w:pPr>
        <w:spacing w:after="200"/>
        <w:jc w:val="both"/>
        <w:rPr>
          <w:rFonts w:ascii="Calibri" w:eastAsia="Calibri" w:hAnsi="Calibri" w:cs="Calibri"/>
        </w:rPr>
      </w:pPr>
      <w:r>
        <w:rPr>
          <w:rFonts w:ascii="Calibri" w:eastAsia="Calibri" w:hAnsi="Calibri" w:cs="Calibri"/>
          <w:b/>
        </w:rPr>
        <w:lastRenderedPageBreak/>
        <w:t>Todas las líneas de la nómina están cubiertas por una definición</w:t>
      </w:r>
      <w:r>
        <w:rPr>
          <w:rFonts w:ascii="Calibri" w:eastAsia="Calibri" w:hAnsi="Calibri" w:cs="Calibri"/>
        </w:rPr>
        <w:t>, con explicaciones más detalladas donde se centran en los temas más complejos: beneficios en especie, bajas médicas, regularizaciones, IRPF y Seguridad Social entre otras.</w:t>
      </w:r>
    </w:p>
    <w:p w14:paraId="23400EA4" w14:textId="77777777" w:rsidR="00B35D70" w:rsidRDefault="00000000">
      <w:pPr>
        <w:spacing w:before="240" w:after="240"/>
        <w:jc w:val="both"/>
        <w:rPr>
          <w:rFonts w:ascii="Calibri" w:eastAsia="Calibri" w:hAnsi="Calibri" w:cs="Calibri"/>
        </w:rPr>
      </w:pPr>
      <w:r>
        <w:rPr>
          <w:rFonts w:ascii="Calibri" w:eastAsia="Calibri" w:hAnsi="Calibri" w:cs="Calibri"/>
        </w:rPr>
        <w:t xml:space="preserve">“La nómina es un documento fundamental en la vida de los empleados y, sin embargo, sigue siendo incomprensible para la mayoría de ellos. Con la nómina interactiva, continuamos con nuestra misión de hacerla más legible, línea por línea, sin elementos superfluos. Reforzamos el vínculo de confianza entre las empresas y sus empleados y ofrecemos más transparencia a los empleados”, ha declarado Firmin </w:t>
      </w:r>
      <w:proofErr w:type="spellStart"/>
      <w:r>
        <w:rPr>
          <w:rFonts w:ascii="Calibri" w:eastAsia="Calibri" w:hAnsi="Calibri" w:cs="Calibri"/>
        </w:rPr>
        <w:t>Zocchetto</w:t>
      </w:r>
      <w:proofErr w:type="spellEnd"/>
      <w:r>
        <w:rPr>
          <w:rFonts w:ascii="Calibri" w:eastAsia="Calibri" w:hAnsi="Calibri" w:cs="Calibri"/>
        </w:rPr>
        <w:t xml:space="preserve">, cofundador y CEO de </w:t>
      </w:r>
      <w:proofErr w:type="spellStart"/>
      <w:r>
        <w:rPr>
          <w:rFonts w:ascii="Calibri" w:eastAsia="Calibri" w:hAnsi="Calibri" w:cs="Calibri"/>
        </w:rPr>
        <w:t>PayFit</w:t>
      </w:r>
      <w:proofErr w:type="spellEnd"/>
      <w:r>
        <w:rPr>
          <w:rFonts w:ascii="Calibri" w:eastAsia="Calibri" w:hAnsi="Calibri" w:cs="Calibri"/>
        </w:rPr>
        <w:t>.</w:t>
      </w:r>
    </w:p>
    <w:p w14:paraId="6B7E7A59" w14:textId="77777777" w:rsidR="00B35D70" w:rsidRDefault="00000000">
      <w:pPr>
        <w:spacing w:after="200"/>
        <w:jc w:val="both"/>
        <w:rPr>
          <w:rFonts w:ascii="Calibri" w:eastAsia="Calibri" w:hAnsi="Calibri" w:cs="Calibri"/>
        </w:rPr>
      </w:pPr>
      <w:r>
        <w:rPr>
          <w:rFonts w:ascii="Calibri" w:eastAsia="Calibri" w:hAnsi="Calibri" w:cs="Calibri"/>
        </w:rPr>
        <w:t xml:space="preserve"> </w:t>
      </w:r>
    </w:p>
    <w:p w14:paraId="6E28A130" w14:textId="77777777" w:rsidR="00B35D70" w:rsidRDefault="00000000">
      <w:pPr>
        <w:jc w:val="both"/>
        <w:rPr>
          <w:rFonts w:ascii="Calibri" w:eastAsia="Calibri" w:hAnsi="Calibri" w:cs="Calibri"/>
          <w:b/>
          <w:color w:val="4986E7"/>
          <w:sz w:val="21"/>
          <w:szCs w:val="21"/>
        </w:rPr>
      </w:pPr>
      <w:r>
        <w:rPr>
          <w:rFonts w:ascii="Calibri" w:eastAsia="Calibri" w:hAnsi="Calibri" w:cs="Calibri"/>
          <w:b/>
          <w:color w:val="4986E7"/>
          <w:sz w:val="21"/>
          <w:szCs w:val="21"/>
        </w:rPr>
        <w:t xml:space="preserve">Sobre </w:t>
      </w:r>
      <w:proofErr w:type="spellStart"/>
      <w:r>
        <w:rPr>
          <w:rFonts w:ascii="Calibri" w:eastAsia="Calibri" w:hAnsi="Calibri" w:cs="Calibri"/>
          <w:b/>
          <w:color w:val="4986E7"/>
          <w:sz w:val="21"/>
          <w:szCs w:val="21"/>
        </w:rPr>
        <w:t>PayFit</w:t>
      </w:r>
      <w:proofErr w:type="spellEnd"/>
    </w:p>
    <w:p w14:paraId="27BCAE31" w14:textId="77777777" w:rsidR="00B35D70" w:rsidRDefault="00000000">
      <w:pPr>
        <w:jc w:val="both"/>
        <w:rPr>
          <w:rFonts w:ascii="Calibri" w:eastAsia="Calibri" w:hAnsi="Calibri" w:cs="Calibri"/>
          <w:sz w:val="21"/>
          <w:szCs w:val="21"/>
        </w:rPr>
      </w:pPr>
      <w:r>
        <w:rPr>
          <w:rFonts w:ascii="Calibri" w:eastAsia="Calibri" w:hAnsi="Calibri" w:cs="Calibri"/>
          <w:sz w:val="21"/>
          <w:szCs w:val="21"/>
        </w:rPr>
        <w:t xml:space="preserve">Fundada en 2016, </w:t>
      </w:r>
      <w:proofErr w:type="spellStart"/>
      <w:r>
        <w:rPr>
          <w:rFonts w:ascii="Calibri" w:eastAsia="Calibri" w:hAnsi="Calibri" w:cs="Calibri"/>
          <w:sz w:val="21"/>
          <w:szCs w:val="21"/>
        </w:rPr>
        <w:t>PayFit</w:t>
      </w:r>
      <w:proofErr w:type="spellEnd"/>
      <w:r>
        <w:rPr>
          <w:rFonts w:ascii="Calibri" w:eastAsia="Calibri" w:hAnsi="Calibri" w:cs="Calibri"/>
          <w:sz w:val="21"/>
          <w:szCs w:val="21"/>
        </w:rPr>
        <w:t xml:space="preserve"> es una empresa francesa que ofrece soluciones de gestión de nóminas y RRHH. Automatiza la gestión de nóminas en tiempo real, reduciendo errores y liberando tiempo para emprendedores, empleadores y empleados. Está presente en Francia, España y Reino Unido, con más de 700 empleados que apoyan a 18,000 emprendedores, pymes y microempresas.</w:t>
      </w:r>
    </w:p>
    <w:p w14:paraId="0C735C1B" w14:textId="77777777" w:rsidR="00B35D70" w:rsidRDefault="00000000">
      <w:pPr>
        <w:jc w:val="both"/>
        <w:rPr>
          <w:rFonts w:ascii="Calibri" w:eastAsia="Calibri" w:hAnsi="Calibri" w:cs="Calibri"/>
          <w:sz w:val="21"/>
          <w:szCs w:val="21"/>
        </w:rPr>
      </w:pPr>
      <w:r>
        <w:rPr>
          <w:rFonts w:ascii="Calibri" w:eastAsia="Calibri" w:hAnsi="Calibri" w:cs="Calibri"/>
          <w:sz w:val="21"/>
          <w:szCs w:val="21"/>
        </w:rPr>
        <w:t>www.payfit.com/es</w:t>
      </w:r>
    </w:p>
    <w:p w14:paraId="40A1242B" w14:textId="77777777" w:rsidR="00B35D70" w:rsidRDefault="00000000">
      <w:pPr>
        <w:spacing w:after="200"/>
        <w:jc w:val="both"/>
        <w:rPr>
          <w:rFonts w:ascii="Calibri" w:eastAsia="Calibri" w:hAnsi="Calibri" w:cs="Calibri"/>
          <w:sz w:val="21"/>
          <w:szCs w:val="21"/>
        </w:rPr>
      </w:pPr>
      <w:r>
        <w:rPr>
          <w:rFonts w:ascii="Calibri" w:eastAsia="Calibri" w:hAnsi="Calibri" w:cs="Calibri"/>
          <w:sz w:val="21"/>
          <w:szCs w:val="21"/>
        </w:rPr>
        <w:t xml:space="preserve"> </w:t>
      </w:r>
    </w:p>
    <w:p w14:paraId="00F54D7B" w14:textId="77777777" w:rsidR="00B35D70" w:rsidRDefault="00000000">
      <w:pPr>
        <w:jc w:val="both"/>
        <w:rPr>
          <w:rFonts w:ascii="Calibri" w:eastAsia="Calibri" w:hAnsi="Calibri" w:cs="Calibri"/>
          <w:b/>
          <w:color w:val="4986E7"/>
          <w:sz w:val="21"/>
          <w:szCs w:val="21"/>
        </w:rPr>
      </w:pPr>
      <w:r>
        <w:rPr>
          <w:rFonts w:ascii="Calibri" w:eastAsia="Calibri" w:hAnsi="Calibri" w:cs="Calibri"/>
          <w:b/>
          <w:color w:val="4986E7"/>
          <w:sz w:val="21"/>
          <w:szCs w:val="21"/>
        </w:rPr>
        <w:t>Sobre Ipsos</w:t>
      </w:r>
    </w:p>
    <w:p w14:paraId="5DAA2293" w14:textId="77777777" w:rsidR="00B35D70" w:rsidRDefault="00000000">
      <w:pPr>
        <w:jc w:val="both"/>
        <w:rPr>
          <w:rFonts w:ascii="Calibri" w:eastAsia="Calibri" w:hAnsi="Calibri" w:cs="Calibri"/>
          <w:sz w:val="21"/>
          <w:szCs w:val="21"/>
        </w:rPr>
      </w:pPr>
      <w:r>
        <w:rPr>
          <w:rFonts w:ascii="Calibri" w:eastAsia="Calibri" w:hAnsi="Calibri" w:cs="Calibri"/>
          <w:sz w:val="21"/>
          <w:szCs w:val="21"/>
        </w:rPr>
        <w:t>Ipsos es uno de los líderes mundiales en estudios de mercado, presente en más de 90 países con 18,000 colaboradores. Su experiencia abarca múltiples sectores, con soluciones basadas en datos primarios, análisis avanzados y conocimiento profundo del comportamiento humano. Fundada en 1975, cotiza en Euronext París.</w:t>
      </w:r>
    </w:p>
    <w:p w14:paraId="62FD58C3" w14:textId="77777777" w:rsidR="00B35D70" w:rsidRDefault="00000000">
      <w:pPr>
        <w:jc w:val="both"/>
        <w:rPr>
          <w:rFonts w:ascii="Calibri" w:eastAsia="Calibri" w:hAnsi="Calibri" w:cs="Calibri"/>
          <w:sz w:val="21"/>
          <w:szCs w:val="21"/>
        </w:rPr>
      </w:pPr>
      <w:r>
        <w:rPr>
          <w:rFonts w:ascii="Calibri" w:eastAsia="Calibri" w:hAnsi="Calibri" w:cs="Calibri"/>
          <w:sz w:val="21"/>
          <w:szCs w:val="21"/>
        </w:rPr>
        <w:t>www.ipsos.com</w:t>
      </w:r>
    </w:p>
    <w:p w14:paraId="2C4323B5" w14:textId="77777777" w:rsidR="00B35D70" w:rsidRDefault="00000000">
      <w:pPr>
        <w:spacing w:after="200"/>
        <w:rPr>
          <w:rFonts w:ascii="Calibri" w:eastAsia="Calibri" w:hAnsi="Calibri" w:cs="Calibri"/>
          <w:sz w:val="21"/>
          <w:szCs w:val="21"/>
        </w:rPr>
      </w:pPr>
      <w:r>
        <w:rPr>
          <w:rFonts w:ascii="Calibri" w:eastAsia="Calibri" w:hAnsi="Calibri" w:cs="Calibri"/>
          <w:sz w:val="21"/>
          <w:szCs w:val="21"/>
        </w:rPr>
        <w:t xml:space="preserve"> </w:t>
      </w:r>
    </w:p>
    <w:p w14:paraId="26BD9BB1" w14:textId="77777777" w:rsidR="00B35D70" w:rsidRDefault="00000000">
      <w:pPr>
        <w:rPr>
          <w:rFonts w:ascii="Calibri" w:eastAsia="Calibri" w:hAnsi="Calibri" w:cs="Calibri"/>
          <w:b/>
          <w:color w:val="4986E7"/>
          <w:sz w:val="21"/>
          <w:szCs w:val="21"/>
        </w:rPr>
      </w:pPr>
      <w:r>
        <w:rPr>
          <w:rFonts w:ascii="Calibri" w:eastAsia="Calibri" w:hAnsi="Calibri" w:cs="Calibri"/>
          <w:b/>
          <w:color w:val="4986E7"/>
          <w:sz w:val="21"/>
          <w:szCs w:val="21"/>
        </w:rPr>
        <w:t>Metodología</w:t>
      </w:r>
    </w:p>
    <w:p w14:paraId="530A8CF9" w14:textId="77777777" w:rsidR="00B35D70" w:rsidRDefault="00000000">
      <w:pPr>
        <w:rPr>
          <w:rFonts w:ascii="Calibri" w:eastAsia="Calibri" w:hAnsi="Calibri" w:cs="Calibri"/>
          <w:sz w:val="21"/>
          <w:szCs w:val="21"/>
        </w:rPr>
      </w:pPr>
      <w:r>
        <w:rPr>
          <w:rFonts w:ascii="Calibri" w:eastAsia="Calibri" w:hAnsi="Calibri" w:cs="Calibri"/>
          <w:sz w:val="21"/>
          <w:szCs w:val="21"/>
        </w:rPr>
        <w:t xml:space="preserve">Encuesta </w:t>
      </w:r>
      <w:proofErr w:type="spellStart"/>
      <w:r>
        <w:rPr>
          <w:rFonts w:ascii="Calibri" w:eastAsia="Calibri" w:hAnsi="Calibri" w:cs="Calibri"/>
          <w:sz w:val="21"/>
          <w:szCs w:val="21"/>
        </w:rPr>
        <w:t>Ipsos.Digital</w:t>
      </w:r>
      <w:proofErr w:type="spellEnd"/>
      <w:r>
        <w:rPr>
          <w:rFonts w:ascii="Calibri" w:eastAsia="Calibri" w:hAnsi="Calibri" w:cs="Calibri"/>
          <w:sz w:val="21"/>
          <w:szCs w:val="21"/>
        </w:rPr>
        <w:t xml:space="preserve"> para </w:t>
      </w:r>
      <w:proofErr w:type="spellStart"/>
      <w:r>
        <w:rPr>
          <w:rFonts w:ascii="Calibri" w:eastAsia="Calibri" w:hAnsi="Calibri" w:cs="Calibri"/>
          <w:sz w:val="21"/>
          <w:szCs w:val="21"/>
        </w:rPr>
        <w:t>PayFit</w:t>
      </w:r>
      <w:proofErr w:type="spellEnd"/>
      <w:r>
        <w:rPr>
          <w:rFonts w:ascii="Calibri" w:eastAsia="Calibri" w:hAnsi="Calibri" w:cs="Calibri"/>
          <w:sz w:val="21"/>
          <w:szCs w:val="21"/>
        </w:rPr>
        <w:t>, realizada según el método de cuotas con una muestra de 650 personas activas profesionalmente, representativa de la población española, entre el 30 de junio y el 4 de julio de 2025.</w:t>
      </w:r>
    </w:p>
    <w:p w14:paraId="56CF04B9" w14:textId="77777777" w:rsidR="00B35D70" w:rsidRDefault="00B35D70">
      <w:pPr>
        <w:rPr>
          <w:rFonts w:ascii="Calibri" w:eastAsia="Calibri" w:hAnsi="Calibri" w:cs="Calibri"/>
          <w:b/>
          <w:color w:val="4986E7"/>
          <w:sz w:val="21"/>
          <w:szCs w:val="21"/>
        </w:rPr>
      </w:pPr>
    </w:p>
    <w:p w14:paraId="2D0831F4" w14:textId="24848A3F" w:rsidR="00B35D70" w:rsidRPr="00B77C82" w:rsidRDefault="00000000" w:rsidP="00B77C82">
      <w:pPr>
        <w:jc w:val="center"/>
        <w:rPr>
          <w:rFonts w:ascii="Calibri" w:eastAsia="Calibri" w:hAnsi="Calibri" w:cs="Calibri"/>
          <w:sz w:val="21"/>
          <w:szCs w:val="21"/>
        </w:rPr>
      </w:pPr>
      <w:r>
        <w:rPr>
          <w:rFonts w:ascii="Calibri" w:eastAsia="Calibri" w:hAnsi="Calibri" w:cs="Calibri"/>
          <w:b/>
          <w:color w:val="4986E7"/>
          <w:sz w:val="21"/>
          <w:szCs w:val="21"/>
        </w:rPr>
        <w:t>Contacto para prensa</w:t>
      </w:r>
      <w:r>
        <w:rPr>
          <w:rFonts w:ascii="Calibri" w:eastAsia="Calibri" w:hAnsi="Calibri" w:cs="Calibri"/>
          <w:b/>
          <w:color w:val="4986E7"/>
          <w:sz w:val="21"/>
          <w:szCs w:val="21"/>
        </w:rPr>
        <w:br/>
      </w:r>
      <w:r>
        <w:rPr>
          <w:rFonts w:ascii="Calibri" w:eastAsia="Calibri" w:hAnsi="Calibri" w:cs="Calibri"/>
          <w:sz w:val="21"/>
          <w:szCs w:val="21"/>
        </w:rPr>
        <w:t>Enrique Cervera (quique.cervera@eurekapr.es)</w:t>
      </w:r>
      <w:r>
        <w:rPr>
          <w:rFonts w:ascii="Calibri" w:eastAsia="Calibri" w:hAnsi="Calibri" w:cs="Calibri"/>
          <w:sz w:val="21"/>
          <w:szCs w:val="21"/>
        </w:rPr>
        <w:br/>
        <w:t>Natalia Iglesias (</w:t>
      </w:r>
      <w:hyperlink r:id="rId9">
        <w:r>
          <w:rPr>
            <w:rFonts w:ascii="Calibri" w:eastAsia="Calibri" w:hAnsi="Calibri" w:cs="Calibri"/>
            <w:color w:val="1155CC"/>
            <w:sz w:val="21"/>
            <w:szCs w:val="21"/>
            <w:u w:val="single"/>
          </w:rPr>
          <w:t>natalia@eurekapr.es</w:t>
        </w:r>
      </w:hyperlink>
      <w:r>
        <w:rPr>
          <w:rFonts w:ascii="Calibri" w:eastAsia="Calibri" w:hAnsi="Calibri" w:cs="Calibri"/>
          <w:sz w:val="21"/>
          <w:szCs w:val="21"/>
        </w:rPr>
        <w:t>)</w:t>
      </w:r>
    </w:p>
    <w:sectPr w:rsidR="00B35D70" w:rsidRPr="00B77C82">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D95C2" w14:textId="77777777" w:rsidR="00B62B52" w:rsidRDefault="00B62B52">
      <w:pPr>
        <w:spacing w:line="240" w:lineRule="auto"/>
      </w:pPr>
      <w:r>
        <w:separator/>
      </w:r>
    </w:p>
  </w:endnote>
  <w:endnote w:type="continuationSeparator" w:id="0">
    <w:p w14:paraId="7A3517DA" w14:textId="77777777" w:rsidR="00B62B52" w:rsidRDefault="00B62B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F7A0D4A-E03B-B047-8D08-4AE4F840944D}"/>
    <w:embedBold r:id="rId2" w:fontKey="{FAA56407-C5E1-F442-994C-337DE2201D89}"/>
  </w:font>
  <w:font w:name="Arial">
    <w:panose1 w:val="020B0604020202020204"/>
    <w:charset w:val="00"/>
    <w:family w:val="swiss"/>
    <w:pitch w:val="variable"/>
    <w:sig w:usb0="E0002EFF" w:usb1="C000785B" w:usb2="00000009" w:usb3="00000000" w:csb0="000001FF" w:csb1="00000000"/>
    <w:embedRegular r:id="rId3" w:fontKey="{CE2E8763-8AB7-CB4A-AF8C-6AC69BE59E22}"/>
    <w:embedBold r:id="rId4" w:fontKey="{990C5771-2D41-1348-B62C-C86B430452D6}"/>
    <w:embedItalic r:id="rId5" w:fontKey="{8EB9831E-1ACB-074E-B87C-26B7EF8CF4BB}"/>
  </w:font>
  <w:font w:name="Noto Sans Symbols">
    <w:charset w:val="00"/>
    <w:family w:val="auto"/>
    <w:pitch w:val="default"/>
    <w:embedRegular r:id="rId6" w:fontKey="{9988B6C3-C1D4-684D-9DF7-556F25C9037A}"/>
  </w:font>
  <w:font w:name="Courier New">
    <w:panose1 w:val="02070309020205020404"/>
    <w:charset w:val="00"/>
    <w:family w:val="modern"/>
    <w:pitch w:val="fixed"/>
    <w:sig w:usb0="E0002EFF" w:usb1="C0007843" w:usb2="00000009" w:usb3="00000000" w:csb0="000001FF" w:csb1="00000000"/>
    <w:embedRegular r:id="rId7" w:fontKey="{86C707D7-591B-3C47-BA43-9F0F482AF31B}"/>
  </w:font>
  <w:font w:name="Calibri">
    <w:panose1 w:val="020F0502020204030204"/>
    <w:charset w:val="00"/>
    <w:family w:val="swiss"/>
    <w:pitch w:val="variable"/>
    <w:sig w:usb0="E4002EFF" w:usb1="C000247B" w:usb2="00000009" w:usb3="00000000" w:csb0="000001FF" w:csb1="00000000"/>
    <w:embedRegular r:id="rId8" w:fontKey="{781E9B52-6D8E-644D-B034-F59E8483831F}"/>
    <w:embedBold r:id="rId9" w:fontKey="{BF1D9911-9AFE-5E45-903E-AC6992D54F4F}"/>
  </w:font>
  <w:font w:name="Cambria">
    <w:panose1 w:val="02040503050406030204"/>
    <w:charset w:val="00"/>
    <w:family w:val="roman"/>
    <w:pitch w:val="variable"/>
    <w:sig w:usb0="E00006FF" w:usb1="420024FF" w:usb2="02000000" w:usb3="00000000" w:csb0="0000019F" w:csb1="00000000"/>
    <w:embedRegular r:id="rId10" w:fontKey="{8E21D9D2-29DD-E54A-A60F-D481DF17A7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428FC" w14:textId="77777777" w:rsidR="00B62B52" w:rsidRDefault="00B62B52">
      <w:pPr>
        <w:spacing w:line="240" w:lineRule="auto"/>
      </w:pPr>
      <w:r>
        <w:separator/>
      </w:r>
    </w:p>
  </w:footnote>
  <w:footnote w:type="continuationSeparator" w:id="0">
    <w:p w14:paraId="4A833CD9" w14:textId="77777777" w:rsidR="00B62B52" w:rsidRDefault="00B62B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DDFCA" w14:textId="77777777" w:rsidR="00B35D70" w:rsidRDefault="00000000">
    <w:pPr>
      <w:pBdr>
        <w:top w:val="nil"/>
        <w:left w:val="nil"/>
        <w:bottom w:val="nil"/>
        <w:right w:val="nil"/>
        <w:between w:val="nil"/>
      </w:pBdr>
      <w:tabs>
        <w:tab w:val="center" w:pos="4252"/>
        <w:tab w:val="right" w:pos="8504"/>
      </w:tabs>
      <w:spacing w:line="240" w:lineRule="auto"/>
      <w:rPr>
        <w:color w:val="000000"/>
      </w:rPr>
    </w:pPr>
    <w:r>
      <w:rPr>
        <w:noProof/>
        <w:color w:val="000000"/>
      </w:rPr>
      <w:drawing>
        <wp:inline distT="0" distB="0" distL="0" distR="0" wp14:anchorId="26D655F5" wp14:editId="07AC6A34">
          <wp:extent cx="952583" cy="838273"/>
          <wp:effectExtent l="0" t="0" r="0" b="0"/>
          <wp:docPr id="11585331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52583" cy="838273"/>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7C730A54" wp14:editId="6460369E">
          <wp:simplePos x="0" y="0"/>
          <wp:positionH relativeFrom="column">
            <wp:posOffset>5311140</wp:posOffset>
          </wp:positionH>
          <wp:positionV relativeFrom="paragraph">
            <wp:posOffset>99060</wp:posOffset>
          </wp:positionV>
          <wp:extent cx="1325880" cy="533400"/>
          <wp:effectExtent l="0" t="0" r="0" b="0"/>
          <wp:wrapNone/>
          <wp:docPr id="1158533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25880" cy="533400"/>
                  </a:xfrm>
                  <a:prstGeom prst="rect">
                    <a:avLst/>
                  </a:prstGeom>
                  <a:ln/>
                </pic:spPr>
              </pic:pic>
            </a:graphicData>
          </a:graphic>
        </wp:anchor>
      </w:drawing>
    </w:r>
  </w:p>
  <w:p w14:paraId="034F2E24" w14:textId="77777777" w:rsidR="00B35D70" w:rsidRDefault="00000000">
    <w:pPr>
      <w:pBdr>
        <w:top w:val="nil"/>
        <w:left w:val="nil"/>
        <w:bottom w:val="nil"/>
        <w:right w:val="nil"/>
        <w:between w:val="nil"/>
      </w:pBdr>
      <w:tabs>
        <w:tab w:val="center" w:pos="4252"/>
        <w:tab w:val="right" w:pos="8504"/>
      </w:tabs>
      <w:spacing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C4CDD"/>
    <w:multiLevelType w:val="multilevel"/>
    <w:tmpl w:val="DDA0E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9B0679"/>
    <w:multiLevelType w:val="multilevel"/>
    <w:tmpl w:val="FF04D402"/>
    <w:lvl w:ilvl="0">
      <w:start w:val="1"/>
      <w:numFmt w:val="bullet"/>
      <w:lvlText w:val="●"/>
      <w:lvlJc w:val="left"/>
      <w:pPr>
        <w:ind w:left="720" w:hanging="360"/>
      </w:pPr>
      <w:rPr>
        <w:rFonts w:ascii="Arial" w:eastAsia="Arial" w:hAnsi="Arial" w:cs="Arial"/>
        <w:color w:val="F7F7F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AA32E5"/>
    <w:multiLevelType w:val="multilevel"/>
    <w:tmpl w:val="58CE6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25018905">
    <w:abstractNumId w:val="1"/>
  </w:num>
  <w:num w:numId="2" w16cid:durableId="64570424">
    <w:abstractNumId w:val="2"/>
  </w:num>
  <w:num w:numId="3" w16cid:durableId="166748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D70"/>
    <w:rsid w:val="003A5C9D"/>
    <w:rsid w:val="00B35D70"/>
    <w:rsid w:val="00B62B52"/>
    <w:rsid w:val="00B77C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8D83847"/>
  <w15:docId w15:val="{BF7EDC9F-74B8-BE43-A702-7E60CD9D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character" w:styleId="Marquedecommentaire">
    <w:name w:val="annotation reference"/>
    <w:basedOn w:val="Policepardfaut"/>
    <w:uiPriority w:val="99"/>
    <w:semiHidden/>
    <w:unhideWhenUsed/>
    <w:rsid w:val="00BB60AF"/>
    <w:rPr>
      <w:sz w:val="16"/>
      <w:szCs w:val="16"/>
    </w:rPr>
  </w:style>
  <w:style w:type="paragraph" w:styleId="Commentaire">
    <w:name w:val="annotation text"/>
    <w:basedOn w:val="Normal"/>
    <w:link w:val="CommentaireCar"/>
    <w:uiPriority w:val="99"/>
    <w:unhideWhenUsed/>
    <w:rsid w:val="00BB60AF"/>
    <w:pPr>
      <w:spacing w:line="240" w:lineRule="auto"/>
    </w:pPr>
    <w:rPr>
      <w:sz w:val="20"/>
      <w:szCs w:val="20"/>
    </w:rPr>
  </w:style>
  <w:style w:type="character" w:customStyle="1" w:styleId="CommentaireCar">
    <w:name w:val="Commentaire Car"/>
    <w:basedOn w:val="Policepardfaut"/>
    <w:link w:val="Commentaire"/>
    <w:uiPriority w:val="99"/>
    <w:rsid w:val="00BB60AF"/>
    <w:rPr>
      <w:sz w:val="20"/>
      <w:szCs w:val="20"/>
    </w:rPr>
  </w:style>
  <w:style w:type="paragraph" w:styleId="Objetducommentaire">
    <w:name w:val="annotation subject"/>
    <w:basedOn w:val="Commentaire"/>
    <w:next w:val="Commentaire"/>
    <w:link w:val="ObjetducommentaireCar"/>
    <w:uiPriority w:val="99"/>
    <w:semiHidden/>
    <w:unhideWhenUsed/>
    <w:rsid w:val="00BB60AF"/>
    <w:rPr>
      <w:b/>
      <w:bCs/>
    </w:rPr>
  </w:style>
  <w:style w:type="character" w:customStyle="1" w:styleId="ObjetducommentaireCar">
    <w:name w:val="Objet du commentaire Car"/>
    <w:basedOn w:val="CommentaireCar"/>
    <w:link w:val="Objetducommentaire"/>
    <w:uiPriority w:val="99"/>
    <w:semiHidden/>
    <w:rsid w:val="00BB60AF"/>
    <w:rPr>
      <w:b/>
      <w:bCs/>
      <w:sz w:val="20"/>
      <w:szCs w:val="20"/>
    </w:rPr>
  </w:style>
  <w:style w:type="paragraph" w:styleId="En-tte">
    <w:name w:val="header"/>
    <w:basedOn w:val="Normal"/>
    <w:link w:val="En-tteCar"/>
    <w:uiPriority w:val="99"/>
    <w:unhideWhenUsed/>
    <w:rsid w:val="007C5638"/>
    <w:pPr>
      <w:tabs>
        <w:tab w:val="center" w:pos="4252"/>
        <w:tab w:val="right" w:pos="8504"/>
      </w:tabs>
      <w:spacing w:line="240" w:lineRule="auto"/>
    </w:pPr>
  </w:style>
  <w:style w:type="character" w:customStyle="1" w:styleId="En-tteCar">
    <w:name w:val="En-tête Car"/>
    <w:basedOn w:val="Policepardfaut"/>
    <w:link w:val="En-tte"/>
    <w:uiPriority w:val="99"/>
    <w:rsid w:val="007C5638"/>
  </w:style>
  <w:style w:type="paragraph" w:styleId="Pieddepage">
    <w:name w:val="footer"/>
    <w:basedOn w:val="Normal"/>
    <w:link w:val="PieddepageCar"/>
    <w:uiPriority w:val="99"/>
    <w:unhideWhenUsed/>
    <w:rsid w:val="007C5638"/>
    <w:pPr>
      <w:tabs>
        <w:tab w:val="center" w:pos="4252"/>
        <w:tab w:val="right" w:pos="8504"/>
      </w:tabs>
      <w:spacing w:line="240" w:lineRule="auto"/>
    </w:pPr>
  </w:style>
  <w:style w:type="character" w:customStyle="1" w:styleId="PieddepageCar">
    <w:name w:val="Pied de page Car"/>
    <w:basedOn w:val="Policepardfaut"/>
    <w:link w:val="Pieddepage"/>
    <w:uiPriority w:val="99"/>
    <w:rsid w:val="007C5638"/>
  </w:style>
  <w:style w:type="paragraph" w:styleId="Paragraphedeliste">
    <w:name w:val="List Paragraph"/>
    <w:basedOn w:val="Normal"/>
    <w:uiPriority w:val="34"/>
    <w:qFormat/>
    <w:rsid w:val="00A62EA9"/>
    <w:pPr>
      <w:ind w:left="720"/>
      <w:contextualSpacing/>
    </w:p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alia@eurekapr.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h43EaPVZF6ubKGrlxmYYU+UKgw==">CgMxLjA4AHIhMTZIWDh5dWN6UjFWQTFZZGZ4RmZSanMxUTkxQ241XzdM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877</Words>
  <Characters>4829</Characters>
  <Application>Microsoft Office Word</Application>
  <DocSecurity>0</DocSecurity>
  <Lines>40</Lines>
  <Paragraphs>11</Paragraphs>
  <ScaleCrop>false</ScaleCrop>
  <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Derhen Villiers-Moriame</dc:creator>
  <cp:lastModifiedBy>Constance de Lencquesaing</cp:lastModifiedBy>
  <cp:revision>2</cp:revision>
  <dcterms:created xsi:type="dcterms:W3CDTF">2025-09-09T09:20:00Z</dcterms:created>
  <dcterms:modified xsi:type="dcterms:W3CDTF">2025-09-09T13:29:00Z</dcterms:modified>
</cp:coreProperties>
</file>