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BA" w:rsidRDefault="00825383" w:rsidP="00825383">
      <w:pPr>
        <w:spacing w:after="0" w:line="240" w:lineRule="auto"/>
        <w:rPr>
          <w:rFonts w:ascii="Times New Roman" w:hAnsi="Times New Roman" w:cs="Times New Roman"/>
          <w:b/>
          <w:sz w:val="24"/>
          <w:szCs w:val="24"/>
          <w:u w:val="single"/>
        </w:rPr>
      </w:pPr>
      <w:r w:rsidRPr="00825383">
        <w:rPr>
          <w:rFonts w:ascii="Times New Roman" w:hAnsi="Times New Roman" w:cs="Times New Roman"/>
          <w:b/>
          <w:sz w:val="24"/>
          <w:szCs w:val="24"/>
          <w:u w:val="single"/>
        </w:rPr>
        <w:t>PURPOSE</w:t>
      </w:r>
    </w:p>
    <w:p w:rsidR="00825383" w:rsidRDefault="00825383" w:rsidP="00825383">
      <w:pPr>
        <w:spacing w:after="0" w:line="240" w:lineRule="auto"/>
        <w:rPr>
          <w:rFonts w:ascii="Times New Roman" w:hAnsi="Times New Roman" w:cs="Times New Roman"/>
          <w:sz w:val="24"/>
          <w:szCs w:val="24"/>
        </w:rPr>
      </w:pPr>
    </w:p>
    <w:p w:rsidR="00825383" w:rsidRDefault="00825383" w:rsidP="00825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define when and what protected health information (</w:t>
      </w:r>
      <w:r w:rsidR="00333021">
        <w:rPr>
          <w:rFonts w:ascii="Times New Roman" w:hAnsi="Times New Roman" w:cs="Times New Roman"/>
          <w:sz w:val="24"/>
          <w:szCs w:val="24"/>
        </w:rPr>
        <w:t>“</w:t>
      </w:r>
      <w:r>
        <w:rPr>
          <w:rFonts w:ascii="Times New Roman" w:hAnsi="Times New Roman" w:cs="Times New Roman"/>
          <w:sz w:val="24"/>
          <w:szCs w:val="24"/>
        </w:rPr>
        <w:t>PHI</w:t>
      </w:r>
      <w:r w:rsidR="00333021">
        <w:rPr>
          <w:rFonts w:ascii="Times New Roman" w:hAnsi="Times New Roman" w:cs="Times New Roman"/>
          <w:sz w:val="24"/>
          <w:szCs w:val="24"/>
        </w:rPr>
        <w:t>”</w:t>
      </w:r>
      <w:r>
        <w:rPr>
          <w:rFonts w:ascii="Times New Roman" w:hAnsi="Times New Roman" w:cs="Times New Roman"/>
          <w:sz w:val="24"/>
          <w:szCs w:val="24"/>
        </w:rPr>
        <w:t xml:space="preserve">) may be disclosed to an individual’s personal representative. </w:t>
      </w:r>
    </w:p>
    <w:p w:rsidR="00825383" w:rsidRPr="00825383" w:rsidRDefault="00825383" w:rsidP="00825383">
      <w:pPr>
        <w:spacing w:after="0" w:line="240" w:lineRule="auto"/>
        <w:jc w:val="both"/>
        <w:rPr>
          <w:rFonts w:ascii="Times New Roman" w:hAnsi="Times New Roman" w:cs="Times New Roman"/>
          <w:b/>
          <w:sz w:val="24"/>
          <w:szCs w:val="24"/>
          <w:u w:val="single"/>
        </w:rPr>
      </w:pPr>
      <w:bookmarkStart w:id="0" w:name="_GoBack"/>
      <w:bookmarkEnd w:id="0"/>
    </w:p>
    <w:p w:rsidR="00825383" w:rsidRDefault="00825383" w:rsidP="00825383">
      <w:pPr>
        <w:spacing w:after="0" w:line="240" w:lineRule="auto"/>
        <w:jc w:val="both"/>
        <w:rPr>
          <w:rFonts w:ascii="Times New Roman" w:hAnsi="Times New Roman" w:cs="Times New Roman"/>
          <w:b/>
          <w:sz w:val="24"/>
          <w:szCs w:val="24"/>
          <w:u w:val="single"/>
        </w:rPr>
      </w:pPr>
      <w:r w:rsidRPr="00825383">
        <w:rPr>
          <w:rFonts w:ascii="Times New Roman" w:hAnsi="Times New Roman" w:cs="Times New Roman"/>
          <w:b/>
          <w:sz w:val="24"/>
          <w:szCs w:val="24"/>
          <w:u w:val="single"/>
        </w:rPr>
        <w:t>POLICY</w:t>
      </w:r>
    </w:p>
    <w:p w:rsidR="00825383" w:rsidRDefault="00825383" w:rsidP="00825383">
      <w:pPr>
        <w:spacing w:after="0" w:line="240" w:lineRule="auto"/>
        <w:jc w:val="both"/>
        <w:rPr>
          <w:rFonts w:ascii="Times New Roman" w:hAnsi="Times New Roman" w:cs="Times New Roman"/>
          <w:b/>
          <w:sz w:val="24"/>
          <w:szCs w:val="24"/>
          <w:u w:val="single"/>
        </w:rPr>
      </w:pPr>
    </w:p>
    <w:p w:rsidR="00825383" w:rsidRPr="00825383" w:rsidRDefault="00825383" w:rsidP="00825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certain exceptions described in this policy, </w:t>
      </w:r>
      <w:r w:rsidRPr="00825383">
        <w:rPr>
          <w:rFonts w:ascii="Times New Roman" w:hAnsi="Times New Roman" w:cs="Times New Roman"/>
          <w:sz w:val="24"/>
          <w:szCs w:val="24"/>
        </w:rPr>
        <w:t>[COVERED ENTITY]</w:t>
      </w:r>
      <w:r>
        <w:rPr>
          <w:rFonts w:ascii="Times New Roman" w:hAnsi="Times New Roman" w:cs="Times New Roman"/>
          <w:sz w:val="24"/>
          <w:szCs w:val="24"/>
        </w:rPr>
        <w:t xml:space="preserve"> will </w:t>
      </w:r>
      <w:r w:rsidRPr="00825383">
        <w:rPr>
          <w:rFonts w:ascii="Times New Roman" w:hAnsi="Times New Roman" w:cs="Times New Roman"/>
          <w:sz w:val="24"/>
          <w:szCs w:val="24"/>
        </w:rPr>
        <w:t>treat, where appropriate, the personal representative of an individual as the individual for purposes of exercising the individual’s rights under HIPAA.</w:t>
      </w:r>
    </w:p>
    <w:p w:rsidR="00825383" w:rsidRPr="00825383" w:rsidRDefault="00825383" w:rsidP="00825383">
      <w:pPr>
        <w:spacing w:after="0" w:line="240" w:lineRule="auto"/>
        <w:rPr>
          <w:rFonts w:ascii="Times New Roman" w:hAnsi="Times New Roman" w:cs="Times New Roman"/>
          <w:b/>
          <w:sz w:val="24"/>
          <w:szCs w:val="24"/>
          <w:u w:val="single"/>
        </w:rPr>
      </w:pPr>
    </w:p>
    <w:p w:rsidR="00825383" w:rsidRDefault="00825383" w:rsidP="00825383">
      <w:pPr>
        <w:spacing w:after="0" w:line="240" w:lineRule="auto"/>
        <w:rPr>
          <w:rFonts w:ascii="Times New Roman" w:hAnsi="Times New Roman" w:cs="Times New Roman"/>
          <w:b/>
          <w:sz w:val="24"/>
          <w:szCs w:val="24"/>
          <w:u w:val="single"/>
        </w:rPr>
      </w:pPr>
      <w:r w:rsidRPr="00825383">
        <w:rPr>
          <w:rFonts w:ascii="Times New Roman" w:hAnsi="Times New Roman" w:cs="Times New Roman"/>
          <w:b/>
          <w:sz w:val="24"/>
          <w:szCs w:val="24"/>
          <w:u w:val="single"/>
        </w:rPr>
        <w:t>PROCEDURE</w:t>
      </w:r>
    </w:p>
    <w:p w:rsidR="00825383" w:rsidRDefault="00825383" w:rsidP="00825383">
      <w:pPr>
        <w:spacing w:after="0" w:line="240" w:lineRule="auto"/>
        <w:rPr>
          <w:rFonts w:ascii="Times New Roman" w:hAnsi="Times New Roman" w:cs="Times New Roman"/>
          <w:b/>
          <w:sz w:val="24"/>
          <w:szCs w:val="24"/>
          <w:u w:val="single"/>
        </w:rPr>
      </w:pPr>
    </w:p>
    <w:p w:rsidR="00661752" w:rsidRDefault="00661752" w:rsidP="00661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61752">
        <w:rPr>
          <w:rFonts w:ascii="Times New Roman" w:hAnsi="Times New Roman" w:cs="Times New Roman"/>
          <w:sz w:val="24"/>
          <w:szCs w:val="24"/>
          <w:u w:val="single"/>
        </w:rPr>
        <w:t>Personal Representative Defined</w:t>
      </w:r>
      <w:r>
        <w:rPr>
          <w:rFonts w:ascii="Times New Roman" w:hAnsi="Times New Roman" w:cs="Times New Roman"/>
          <w:sz w:val="24"/>
          <w:szCs w:val="24"/>
        </w:rPr>
        <w:t xml:space="preserve">. </w:t>
      </w:r>
      <w:r w:rsidR="00825383" w:rsidRPr="00825383">
        <w:rPr>
          <w:rFonts w:ascii="Times New Roman" w:hAnsi="Times New Roman" w:cs="Times New Roman"/>
          <w:sz w:val="24"/>
          <w:szCs w:val="24"/>
        </w:rPr>
        <w:t xml:space="preserve">A “personal representative” is an individual who has </w:t>
      </w:r>
      <w:r w:rsidR="00825383">
        <w:rPr>
          <w:rFonts w:ascii="Times New Roman" w:hAnsi="Times New Roman" w:cs="Times New Roman"/>
          <w:sz w:val="24"/>
          <w:szCs w:val="24"/>
        </w:rPr>
        <w:t xml:space="preserve">authority – either by operation of law or from the individual him or herself – to act on behalf and in place of the </w:t>
      </w:r>
      <w:r w:rsidR="00825383" w:rsidRPr="00825383">
        <w:rPr>
          <w:rFonts w:ascii="Times New Roman" w:hAnsi="Times New Roman" w:cs="Times New Roman"/>
          <w:sz w:val="24"/>
          <w:szCs w:val="24"/>
        </w:rPr>
        <w:t xml:space="preserve">individual. This includes parents, legal guardians, </w:t>
      </w:r>
      <w:r w:rsidR="00825383">
        <w:rPr>
          <w:rFonts w:ascii="Times New Roman" w:hAnsi="Times New Roman" w:cs="Times New Roman"/>
          <w:sz w:val="24"/>
          <w:szCs w:val="24"/>
        </w:rPr>
        <w:t xml:space="preserve">and </w:t>
      </w:r>
      <w:r w:rsidR="00825383" w:rsidRPr="00825383">
        <w:rPr>
          <w:rFonts w:ascii="Times New Roman" w:hAnsi="Times New Roman" w:cs="Times New Roman"/>
          <w:sz w:val="24"/>
          <w:szCs w:val="24"/>
        </w:rPr>
        <w:t>per</w:t>
      </w:r>
      <w:r w:rsidR="00825383">
        <w:rPr>
          <w:rFonts w:ascii="Times New Roman" w:hAnsi="Times New Roman" w:cs="Times New Roman"/>
          <w:sz w:val="24"/>
          <w:szCs w:val="24"/>
        </w:rPr>
        <w:t>sons with power of attorney</w:t>
      </w:r>
      <w:r>
        <w:rPr>
          <w:rFonts w:ascii="Times New Roman" w:hAnsi="Times New Roman" w:cs="Times New Roman"/>
          <w:sz w:val="24"/>
          <w:szCs w:val="24"/>
        </w:rPr>
        <w:t xml:space="preserve">. This </w:t>
      </w:r>
      <w:r w:rsidR="00825383" w:rsidRPr="00825383">
        <w:rPr>
          <w:rFonts w:ascii="Times New Roman" w:hAnsi="Times New Roman" w:cs="Times New Roman"/>
          <w:sz w:val="24"/>
          <w:szCs w:val="24"/>
        </w:rPr>
        <w:t>may also include</w:t>
      </w:r>
      <w:r>
        <w:rPr>
          <w:rFonts w:ascii="Times New Roman" w:hAnsi="Times New Roman" w:cs="Times New Roman"/>
          <w:sz w:val="24"/>
          <w:szCs w:val="24"/>
        </w:rPr>
        <w:t xml:space="preserve"> the family or next of kin of an individual who is unable to communicate and/or represent him or herself and who </w:t>
      </w:r>
      <w:r w:rsidR="00825383">
        <w:rPr>
          <w:rFonts w:ascii="Times New Roman" w:hAnsi="Times New Roman" w:cs="Times New Roman"/>
          <w:sz w:val="24"/>
          <w:szCs w:val="24"/>
        </w:rPr>
        <w:t xml:space="preserve">has no </w:t>
      </w:r>
      <w:r w:rsidR="00825383" w:rsidRPr="00825383">
        <w:rPr>
          <w:rFonts w:ascii="Times New Roman" w:hAnsi="Times New Roman" w:cs="Times New Roman"/>
          <w:sz w:val="24"/>
          <w:szCs w:val="24"/>
        </w:rPr>
        <w:t xml:space="preserve">legally appointed </w:t>
      </w:r>
      <w:r w:rsidR="00825383">
        <w:rPr>
          <w:rFonts w:ascii="Times New Roman" w:hAnsi="Times New Roman" w:cs="Times New Roman"/>
          <w:sz w:val="24"/>
          <w:szCs w:val="24"/>
        </w:rPr>
        <w:t>representative</w:t>
      </w:r>
      <w:r w:rsidR="00825383" w:rsidRPr="00825383">
        <w:rPr>
          <w:rFonts w:ascii="Times New Roman" w:hAnsi="Times New Roman" w:cs="Times New Roman"/>
          <w:sz w:val="24"/>
          <w:szCs w:val="24"/>
        </w:rPr>
        <w:t xml:space="preserve">. </w:t>
      </w:r>
    </w:p>
    <w:p w:rsidR="00661752" w:rsidRDefault="00661752" w:rsidP="00661752">
      <w:pPr>
        <w:spacing w:after="0" w:line="240" w:lineRule="auto"/>
        <w:jc w:val="both"/>
        <w:rPr>
          <w:rFonts w:ascii="Times New Roman" w:hAnsi="Times New Roman" w:cs="Times New Roman"/>
          <w:sz w:val="24"/>
          <w:szCs w:val="24"/>
        </w:rPr>
      </w:pPr>
    </w:p>
    <w:p w:rsidR="00825383" w:rsidRDefault="00661752" w:rsidP="00661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61752">
        <w:rPr>
          <w:rFonts w:ascii="Times New Roman" w:hAnsi="Times New Roman" w:cs="Times New Roman"/>
          <w:sz w:val="24"/>
          <w:szCs w:val="24"/>
          <w:u w:val="single"/>
        </w:rPr>
        <w:t>Scope of Authority</w:t>
      </w:r>
      <w:r>
        <w:rPr>
          <w:rFonts w:ascii="Times New Roman" w:hAnsi="Times New Roman" w:cs="Times New Roman"/>
          <w:sz w:val="24"/>
          <w:szCs w:val="24"/>
        </w:rPr>
        <w:t xml:space="preserve">. </w:t>
      </w:r>
      <w:r w:rsidR="00825383">
        <w:rPr>
          <w:rFonts w:ascii="Times New Roman" w:hAnsi="Times New Roman" w:cs="Times New Roman"/>
          <w:sz w:val="24"/>
          <w:szCs w:val="24"/>
        </w:rPr>
        <w:t xml:space="preserve">[COVERED ENTITY] must treat the personal representative as the individual only to the extent that the PHI to be used or disclosed is relevant to </w:t>
      </w:r>
      <w:r w:rsidR="00825383" w:rsidRPr="00825383">
        <w:rPr>
          <w:rFonts w:ascii="Times New Roman" w:hAnsi="Times New Roman" w:cs="Times New Roman"/>
          <w:sz w:val="24"/>
          <w:szCs w:val="24"/>
        </w:rPr>
        <w:t>the matters on which the personal representative is authorized to represent the individual.</w:t>
      </w:r>
      <w:r w:rsidR="00825383">
        <w:rPr>
          <w:rFonts w:ascii="Times New Roman" w:hAnsi="Times New Roman" w:cs="Times New Roman"/>
          <w:sz w:val="24"/>
          <w:szCs w:val="24"/>
        </w:rPr>
        <w:t xml:space="preserve"> </w:t>
      </w:r>
    </w:p>
    <w:p w:rsidR="00661752" w:rsidRDefault="00661752" w:rsidP="00661752">
      <w:pPr>
        <w:spacing w:after="0" w:line="240" w:lineRule="auto"/>
        <w:jc w:val="both"/>
        <w:rPr>
          <w:rFonts w:ascii="Times New Roman" w:hAnsi="Times New Roman" w:cs="Times New Roman"/>
          <w:sz w:val="24"/>
          <w:szCs w:val="24"/>
        </w:rPr>
      </w:pPr>
    </w:p>
    <w:p w:rsidR="00661752" w:rsidRDefault="00661752" w:rsidP="00661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61752">
        <w:rPr>
          <w:rFonts w:ascii="Times New Roman" w:hAnsi="Times New Roman" w:cs="Times New Roman"/>
          <w:sz w:val="24"/>
          <w:szCs w:val="24"/>
          <w:u w:val="single"/>
        </w:rPr>
        <w:t>Adults and Emancipated Minors</w:t>
      </w:r>
      <w:r>
        <w:rPr>
          <w:rFonts w:ascii="Times New Roman" w:hAnsi="Times New Roman" w:cs="Times New Roman"/>
          <w:sz w:val="24"/>
          <w:szCs w:val="24"/>
        </w:rPr>
        <w:t xml:space="preserve">. </w:t>
      </w:r>
      <w:r w:rsidRPr="00661752">
        <w:rPr>
          <w:rFonts w:ascii="Times New Roman" w:hAnsi="Times New Roman" w:cs="Times New Roman"/>
          <w:sz w:val="24"/>
          <w:szCs w:val="24"/>
        </w:rPr>
        <w:t xml:space="preserve">If a person has authority by law to </w:t>
      </w:r>
      <w:r>
        <w:rPr>
          <w:rFonts w:ascii="Times New Roman" w:hAnsi="Times New Roman" w:cs="Times New Roman"/>
          <w:sz w:val="24"/>
          <w:szCs w:val="24"/>
        </w:rPr>
        <w:t xml:space="preserve">make decisions related to the use or disclosure of PHI </w:t>
      </w:r>
      <w:r w:rsidRPr="00661752">
        <w:rPr>
          <w:rFonts w:ascii="Times New Roman" w:hAnsi="Times New Roman" w:cs="Times New Roman"/>
          <w:sz w:val="24"/>
          <w:szCs w:val="24"/>
        </w:rPr>
        <w:t>on behalf o</w:t>
      </w:r>
      <w:r>
        <w:rPr>
          <w:rFonts w:ascii="Times New Roman" w:hAnsi="Times New Roman" w:cs="Times New Roman"/>
          <w:sz w:val="24"/>
          <w:szCs w:val="24"/>
        </w:rPr>
        <w:t xml:space="preserve">f an individual who is an adult </w:t>
      </w:r>
      <w:r w:rsidRPr="00661752">
        <w:rPr>
          <w:rFonts w:ascii="Times New Roman" w:hAnsi="Times New Roman" w:cs="Times New Roman"/>
          <w:sz w:val="24"/>
          <w:szCs w:val="24"/>
        </w:rPr>
        <w:t>or an emancipated minor</w:t>
      </w:r>
      <w:r>
        <w:rPr>
          <w:rFonts w:ascii="Times New Roman" w:hAnsi="Times New Roman" w:cs="Times New Roman"/>
          <w:sz w:val="24"/>
          <w:szCs w:val="24"/>
        </w:rPr>
        <w:t xml:space="preserve">, that person will be treated as the individual’s </w:t>
      </w:r>
      <w:r w:rsidRPr="00661752">
        <w:rPr>
          <w:rFonts w:ascii="Times New Roman" w:hAnsi="Times New Roman" w:cs="Times New Roman"/>
          <w:sz w:val="24"/>
          <w:szCs w:val="24"/>
        </w:rPr>
        <w:t xml:space="preserve">personal </w:t>
      </w:r>
      <w:r>
        <w:rPr>
          <w:rFonts w:ascii="Times New Roman" w:hAnsi="Times New Roman" w:cs="Times New Roman"/>
          <w:sz w:val="24"/>
          <w:szCs w:val="24"/>
        </w:rPr>
        <w:t xml:space="preserve">representative. Once a minor is </w:t>
      </w:r>
      <w:r w:rsidRPr="00661752">
        <w:rPr>
          <w:rFonts w:ascii="Times New Roman" w:hAnsi="Times New Roman" w:cs="Times New Roman"/>
          <w:sz w:val="24"/>
          <w:szCs w:val="24"/>
        </w:rPr>
        <w:t xml:space="preserve">emancipated, a parent </w:t>
      </w:r>
      <w:r>
        <w:rPr>
          <w:rFonts w:ascii="Times New Roman" w:hAnsi="Times New Roman" w:cs="Times New Roman"/>
          <w:sz w:val="24"/>
          <w:szCs w:val="24"/>
        </w:rPr>
        <w:t xml:space="preserve">or guardian </w:t>
      </w:r>
      <w:r w:rsidRPr="00661752">
        <w:rPr>
          <w:rFonts w:ascii="Times New Roman" w:hAnsi="Times New Roman" w:cs="Times New Roman"/>
          <w:sz w:val="24"/>
          <w:szCs w:val="24"/>
        </w:rPr>
        <w:t>can</w:t>
      </w:r>
      <w:r>
        <w:rPr>
          <w:rFonts w:ascii="Times New Roman" w:hAnsi="Times New Roman" w:cs="Times New Roman"/>
          <w:sz w:val="24"/>
          <w:szCs w:val="24"/>
        </w:rPr>
        <w:t>not be recognized as the emancipated minor’s personal representative.</w:t>
      </w:r>
    </w:p>
    <w:p w:rsidR="00661752" w:rsidRDefault="00661752" w:rsidP="00661752">
      <w:pPr>
        <w:spacing w:after="0" w:line="240" w:lineRule="auto"/>
        <w:jc w:val="both"/>
        <w:rPr>
          <w:rFonts w:ascii="Times New Roman" w:hAnsi="Times New Roman" w:cs="Times New Roman"/>
          <w:sz w:val="24"/>
          <w:szCs w:val="24"/>
        </w:rPr>
      </w:pPr>
    </w:p>
    <w:p w:rsidR="00786B76" w:rsidRDefault="00661752" w:rsidP="00786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61752">
        <w:rPr>
          <w:rFonts w:ascii="Times New Roman" w:hAnsi="Times New Roman" w:cs="Times New Roman"/>
          <w:sz w:val="24"/>
          <w:szCs w:val="24"/>
          <w:u w:val="single"/>
        </w:rPr>
        <w:t>Un-</w:t>
      </w:r>
      <w:proofErr w:type="spellStart"/>
      <w:r w:rsidRPr="00661752">
        <w:rPr>
          <w:rFonts w:ascii="Times New Roman" w:hAnsi="Times New Roman" w:cs="Times New Roman"/>
          <w:sz w:val="24"/>
          <w:szCs w:val="24"/>
          <w:u w:val="single"/>
        </w:rPr>
        <w:t>empancipated</w:t>
      </w:r>
      <w:proofErr w:type="spellEnd"/>
      <w:r w:rsidRPr="00661752">
        <w:rPr>
          <w:rFonts w:ascii="Times New Roman" w:hAnsi="Times New Roman" w:cs="Times New Roman"/>
          <w:sz w:val="24"/>
          <w:szCs w:val="24"/>
          <w:u w:val="single"/>
        </w:rPr>
        <w:t xml:space="preserve"> Minors</w:t>
      </w:r>
      <w:r>
        <w:rPr>
          <w:rFonts w:ascii="Times New Roman" w:hAnsi="Times New Roman" w:cs="Times New Roman"/>
          <w:sz w:val="24"/>
          <w:szCs w:val="24"/>
        </w:rPr>
        <w:t xml:space="preserve">. </w:t>
      </w:r>
      <w:r w:rsidRPr="00661752">
        <w:rPr>
          <w:rFonts w:ascii="Times New Roman" w:hAnsi="Times New Roman" w:cs="Times New Roman"/>
          <w:sz w:val="24"/>
          <w:szCs w:val="24"/>
        </w:rPr>
        <w:t>In general, parents</w:t>
      </w:r>
      <w:r>
        <w:rPr>
          <w:rFonts w:ascii="Times New Roman" w:hAnsi="Times New Roman" w:cs="Times New Roman"/>
          <w:sz w:val="24"/>
          <w:szCs w:val="24"/>
        </w:rPr>
        <w:t xml:space="preserve"> are</w:t>
      </w:r>
      <w:r w:rsidRPr="00661752">
        <w:rPr>
          <w:rFonts w:ascii="Times New Roman" w:hAnsi="Times New Roman" w:cs="Times New Roman"/>
          <w:sz w:val="24"/>
          <w:szCs w:val="24"/>
        </w:rPr>
        <w:t xml:space="preserve"> the personal representat</w:t>
      </w:r>
      <w:r>
        <w:rPr>
          <w:rFonts w:ascii="Times New Roman" w:hAnsi="Times New Roman" w:cs="Times New Roman"/>
          <w:sz w:val="24"/>
          <w:szCs w:val="24"/>
        </w:rPr>
        <w:t>ives of their children. In cases where a</w:t>
      </w:r>
      <w:r w:rsidRPr="00661752">
        <w:rPr>
          <w:rFonts w:ascii="Times New Roman" w:hAnsi="Times New Roman" w:cs="Times New Roman"/>
          <w:sz w:val="24"/>
          <w:szCs w:val="24"/>
        </w:rPr>
        <w:t xml:space="preserve"> legal guardian or </w:t>
      </w:r>
      <w:r>
        <w:rPr>
          <w:rFonts w:ascii="Times New Roman" w:hAnsi="Times New Roman" w:cs="Times New Roman"/>
          <w:sz w:val="24"/>
          <w:szCs w:val="24"/>
        </w:rPr>
        <w:t xml:space="preserve">other individual has been </w:t>
      </w:r>
      <w:r w:rsidRPr="00661752">
        <w:rPr>
          <w:rFonts w:ascii="Times New Roman" w:hAnsi="Times New Roman" w:cs="Times New Roman"/>
          <w:sz w:val="24"/>
          <w:szCs w:val="24"/>
        </w:rPr>
        <w:t xml:space="preserve">designated to act on behalf of a </w:t>
      </w:r>
      <w:r>
        <w:rPr>
          <w:rFonts w:ascii="Times New Roman" w:hAnsi="Times New Roman" w:cs="Times New Roman"/>
          <w:sz w:val="24"/>
          <w:szCs w:val="24"/>
        </w:rPr>
        <w:t xml:space="preserve">minor child, that person will be recognized as the child’s </w:t>
      </w:r>
      <w:r w:rsidRPr="00661752">
        <w:rPr>
          <w:rFonts w:ascii="Times New Roman" w:hAnsi="Times New Roman" w:cs="Times New Roman"/>
          <w:sz w:val="24"/>
          <w:szCs w:val="24"/>
        </w:rPr>
        <w:t>personal repres</w:t>
      </w:r>
      <w:r>
        <w:rPr>
          <w:rFonts w:ascii="Times New Roman" w:hAnsi="Times New Roman" w:cs="Times New Roman"/>
          <w:sz w:val="24"/>
          <w:szCs w:val="24"/>
        </w:rPr>
        <w:t xml:space="preserve">entative. </w:t>
      </w:r>
      <w:r w:rsidR="00786B76">
        <w:rPr>
          <w:rFonts w:ascii="Times New Roman" w:hAnsi="Times New Roman" w:cs="Times New Roman"/>
          <w:sz w:val="24"/>
          <w:szCs w:val="24"/>
        </w:rPr>
        <w:t xml:space="preserve"> There are, however, exceptions to this general rule. [COVERED ENTITY] will not treat the </w:t>
      </w:r>
      <w:r w:rsidR="00786B76" w:rsidRPr="00786B76">
        <w:rPr>
          <w:rFonts w:ascii="Times New Roman" w:hAnsi="Times New Roman" w:cs="Times New Roman"/>
          <w:sz w:val="24"/>
          <w:szCs w:val="24"/>
        </w:rPr>
        <w:t xml:space="preserve">parent </w:t>
      </w:r>
      <w:r w:rsidR="00786B76">
        <w:rPr>
          <w:rFonts w:ascii="Times New Roman" w:hAnsi="Times New Roman" w:cs="Times New Roman"/>
          <w:sz w:val="24"/>
          <w:szCs w:val="24"/>
        </w:rPr>
        <w:t>as</w:t>
      </w:r>
      <w:r w:rsidR="00786B76" w:rsidRPr="00786B76">
        <w:rPr>
          <w:rFonts w:ascii="Times New Roman" w:hAnsi="Times New Roman" w:cs="Times New Roman"/>
          <w:sz w:val="24"/>
          <w:szCs w:val="24"/>
        </w:rPr>
        <w:t xml:space="preserve"> the minor child</w:t>
      </w:r>
      <w:r w:rsidR="00786B76">
        <w:rPr>
          <w:rFonts w:ascii="Times New Roman" w:hAnsi="Times New Roman" w:cs="Times New Roman"/>
          <w:sz w:val="24"/>
          <w:szCs w:val="24"/>
        </w:rPr>
        <w:t>’s personal representative in the following circumstances:</w:t>
      </w:r>
    </w:p>
    <w:p w:rsidR="00786B76" w:rsidRDefault="00786B76" w:rsidP="00786B76">
      <w:pPr>
        <w:spacing w:after="0" w:line="240" w:lineRule="auto"/>
        <w:ind w:firstLine="720"/>
        <w:jc w:val="both"/>
        <w:rPr>
          <w:rFonts w:ascii="Times New Roman" w:hAnsi="Times New Roman" w:cs="Times New Roman"/>
          <w:sz w:val="24"/>
          <w:szCs w:val="24"/>
        </w:rPr>
      </w:pPr>
    </w:p>
    <w:p w:rsidR="00786B76" w:rsidRDefault="00786B76" w:rsidP="00786B76">
      <w:pPr>
        <w:pStyle w:val="ListParagraph"/>
        <w:numPr>
          <w:ilvl w:val="0"/>
          <w:numId w:val="1"/>
        </w:numPr>
        <w:spacing w:after="0" w:line="240" w:lineRule="auto"/>
        <w:jc w:val="both"/>
        <w:rPr>
          <w:rFonts w:ascii="Times New Roman" w:hAnsi="Times New Roman" w:cs="Times New Roman"/>
          <w:sz w:val="24"/>
          <w:szCs w:val="24"/>
        </w:rPr>
      </w:pPr>
      <w:r w:rsidRPr="00786B76">
        <w:rPr>
          <w:rFonts w:ascii="Times New Roman" w:hAnsi="Times New Roman" w:cs="Times New Roman"/>
          <w:sz w:val="24"/>
          <w:szCs w:val="24"/>
        </w:rPr>
        <w:lastRenderedPageBreak/>
        <w:t xml:space="preserve">When state or other law allows a minor to obtain a particular health care service without parental consent </w:t>
      </w:r>
      <w:r>
        <w:rPr>
          <w:rFonts w:ascii="Times New Roman" w:hAnsi="Times New Roman" w:cs="Times New Roman"/>
          <w:sz w:val="24"/>
          <w:szCs w:val="24"/>
        </w:rPr>
        <w:t xml:space="preserve">(e.g., </w:t>
      </w:r>
      <w:r w:rsidRPr="00661752">
        <w:rPr>
          <w:rFonts w:ascii="Times New Roman" w:hAnsi="Times New Roman" w:cs="Times New Roman"/>
          <w:sz w:val="24"/>
          <w:szCs w:val="24"/>
        </w:rPr>
        <w:t xml:space="preserve">testing and counseling for sexually </w:t>
      </w:r>
      <w:r>
        <w:rPr>
          <w:rFonts w:ascii="Times New Roman" w:hAnsi="Times New Roman" w:cs="Times New Roman"/>
          <w:sz w:val="24"/>
          <w:szCs w:val="24"/>
        </w:rPr>
        <w:t xml:space="preserve">transmitted diseases; treatment </w:t>
      </w:r>
      <w:r w:rsidRPr="00661752">
        <w:rPr>
          <w:rFonts w:ascii="Times New Roman" w:hAnsi="Times New Roman" w:cs="Times New Roman"/>
          <w:sz w:val="24"/>
          <w:szCs w:val="24"/>
        </w:rPr>
        <w:t>and reh</w:t>
      </w:r>
      <w:r>
        <w:rPr>
          <w:rFonts w:ascii="Times New Roman" w:hAnsi="Times New Roman" w:cs="Times New Roman"/>
          <w:sz w:val="24"/>
          <w:szCs w:val="24"/>
        </w:rPr>
        <w:t>abilitation for substance abuse;</w:t>
      </w:r>
      <w:r w:rsidRPr="00661752">
        <w:rPr>
          <w:rFonts w:ascii="Times New Roman" w:hAnsi="Times New Roman" w:cs="Times New Roman"/>
          <w:sz w:val="24"/>
          <w:szCs w:val="24"/>
        </w:rPr>
        <w:t xml:space="preserve"> and l</w:t>
      </w:r>
      <w:r>
        <w:rPr>
          <w:rFonts w:ascii="Times New Roman" w:hAnsi="Times New Roman" w:cs="Times New Roman"/>
          <w:sz w:val="24"/>
          <w:szCs w:val="24"/>
        </w:rPr>
        <w:t xml:space="preserve">imited reproductive issues) </w:t>
      </w:r>
      <w:r w:rsidRPr="00786B76">
        <w:rPr>
          <w:rFonts w:ascii="Times New Roman" w:hAnsi="Times New Roman" w:cs="Times New Roman"/>
          <w:sz w:val="24"/>
          <w:szCs w:val="24"/>
        </w:rPr>
        <w:t>and the minor cons</w:t>
      </w:r>
      <w:r>
        <w:rPr>
          <w:rFonts w:ascii="Times New Roman" w:hAnsi="Times New Roman" w:cs="Times New Roman"/>
          <w:sz w:val="24"/>
          <w:szCs w:val="24"/>
        </w:rPr>
        <w:t>ents to the health care services.</w:t>
      </w:r>
    </w:p>
    <w:p w:rsidR="00786B76" w:rsidRDefault="00786B76" w:rsidP="00786B76">
      <w:pPr>
        <w:pStyle w:val="ListParagraph"/>
        <w:numPr>
          <w:ilvl w:val="0"/>
          <w:numId w:val="1"/>
        </w:numPr>
        <w:spacing w:after="0" w:line="240" w:lineRule="auto"/>
        <w:jc w:val="both"/>
        <w:rPr>
          <w:rFonts w:ascii="Times New Roman" w:hAnsi="Times New Roman" w:cs="Times New Roman"/>
          <w:sz w:val="24"/>
          <w:szCs w:val="24"/>
        </w:rPr>
      </w:pPr>
      <w:r w:rsidRPr="00786B76">
        <w:rPr>
          <w:rFonts w:ascii="Times New Roman" w:hAnsi="Times New Roman" w:cs="Times New Roman"/>
          <w:sz w:val="24"/>
          <w:szCs w:val="24"/>
        </w:rPr>
        <w:t>When someone other than the parent is authorized by law to consent to the provision of a particular health service to a minor and provides such consent (</w:t>
      </w:r>
      <w:r>
        <w:rPr>
          <w:rFonts w:ascii="Times New Roman" w:hAnsi="Times New Roman" w:cs="Times New Roman"/>
          <w:sz w:val="24"/>
          <w:szCs w:val="24"/>
        </w:rPr>
        <w:t>e.g.</w:t>
      </w:r>
      <w:r w:rsidRPr="00786B76">
        <w:rPr>
          <w:rFonts w:ascii="Times New Roman" w:hAnsi="Times New Roman" w:cs="Times New Roman"/>
          <w:sz w:val="24"/>
          <w:szCs w:val="24"/>
        </w:rPr>
        <w:t>, when a court grants authority to make healthcare decisions for the minor to itself, to ano</w:t>
      </w:r>
      <w:r>
        <w:rPr>
          <w:rFonts w:ascii="Times New Roman" w:hAnsi="Times New Roman" w:cs="Times New Roman"/>
          <w:sz w:val="24"/>
          <w:szCs w:val="24"/>
        </w:rPr>
        <w:t>ther adult, or to the minor.</w:t>
      </w:r>
    </w:p>
    <w:p w:rsidR="00786B76" w:rsidRPr="00786B76" w:rsidRDefault="00786B76" w:rsidP="00786B76">
      <w:pPr>
        <w:pStyle w:val="ListParagraph"/>
        <w:numPr>
          <w:ilvl w:val="0"/>
          <w:numId w:val="1"/>
        </w:numPr>
        <w:spacing w:after="0" w:line="240" w:lineRule="auto"/>
        <w:jc w:val="both"/>
        <w:rPr>
          <w:rFonts w:ascii="Times New Roman" w:hAnsi="Times New Roman" w:cs="Times New Roman"/>
          <w:sz w:val="24"/>
          <w:szCs w:val="24"/>
        </w:rPr>
      </w:pPr>
      <w:r w:rsidRPr="00786B76">
        <w:rPr>
          <w:rFonts w:ascii="Times New Roman" w:hAnsi="Times New Roman" w:cs="Times New Roman"/>
          <w:sz w:val="24"/>
          <w:szCs w:val="24"/>
        </w:rPr>
        <w:t xml:space="preserve">When a parent agrees to a confidential relationship between the minor and a health care provider. </w:t>
      </w:r>
    </w:p>
    <w:p w:rsidR="00786B76" w:rsidRPr="00786B76" w:rsidRDefault="00786B76" w:rsidP="00786B76">
      <w:pPr>
        <w:spacing w:after="0" w:line="240" w:lineRule="auto"/>
        <w:ind w:firstLine="720"/>
        <w:jc w:val="both"/>
        <w:rPr>
          <w:rFonts w:ascii="Times New Roman" w:hAnsi="Times New Roman" w:cs="Times New Roman"/>
          <w:sz w:val="24"/>
          <w:szCs w:val="24"/>
        </w:rPr>
      </w:pPr>
    </w:p>
    <w:p w:rsidR="00661752" w:rsidRPr="00661752" w:rsidRDefault="00786B76" w:rsidP="00786B76">
      <w:pPr>
        <w:spacing w:after="0" w:line="240" w:lineRule="auto"/>
        <w:ind w:firstLine="720"/>
        <w:jc w:val="both"/>
        <w:rPr>
          <w:rFonts w:ascii="Times New Roman" w:hAnsi="Times New Roman" w:cs="Times New Roman"/>
          <w:sz w:val="24"/>
          <w:szCs w:val="24"/>
        </w:rPr>
      </w:pPr>
      <w:r w:rsidRPr="00786B76">
        <w:rPr>
          <w:rFonts w:ascii="Times New Roman" w:hAnsi="Times New Roman" w:cs="Times New Roman"/>
          <w:sz w:val="24"/>
          <w:szCs w:val="24"/>
        </w:rPr>
        <w:t xml:space="preserve">In these situations, the parent does not control the minor’s health care decisions, and thus does not control the protected health information related to that care. </w:t>
      </w:r>
    </w:p>
    <w:p w:rsidR="00661752" w:rsidRDefault="00661752" w:rsidP="00661752">
      <w:pPr>
        <w:spacing w:after="0" w:line="240" w:lineRule="auto"/>
        <w:jc w:val="both"/>
        <w:rPr>
          <w:rFonts w:ascii="Times New Roman" w:hAnsi="Times New Roman" w:cs="Times New Roman"/>
          <w:sz w:val="24"/>
          <w:szCs w:val="24"/>
        </w:rPr>
      </w:pPr>
    </w:p>
    <w:p w:rsidR="00661752" w:rsidRDefault="00661752" w:rsidP="00786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61752">
        <w:rPr>
          <w:rFonts w:ascii="Times New Roman" w:hAnsi="Times New Roman" w:cs="Times New Roman"/>
          <w:sz w:val="24"/>
          <w:szCs w:val="24"/>
        </w:rPr>
        <w:t xml:space="preserve"> </w:t>
      </w:r>
      <w:r>
        <w:rPr>
          <w:rFonts w:ascii="Times New Roman" w:hAnsi="Times New Roman" w:cs="Times New Roman"/>
          <w:sz w:val="24"/>
          <w:szCs w:val="24"/>
        </w:rPr>
        <w:tab/>
      </w:r>
      <w:r w:rsidRPr="00786B76">
        <w:rPr>
          <w:rFonts w:ascii="Times New Roman" w:hAnsi="Times New Roman" w:cs="Times New Roman"/>
          <w:sz w:val="24"/>
          <w:szCs w:val="24"/>
          <w:u w:val="single"/>
        </w:rPr>
        <w:t>Deceased Individuals</w:t>
      </w:r>
      <w:r>
        <w:rPr>
          <w:rFonts w:ascii="Times New Roman" w:hAnsi="Times New Roman" w:cs="Times New Roman"/>
          <w:sz w:val="24"/>
          <w:szCs w:val="24"/>
        </w:rPr>
        <w:t xml:space="preserve">. </w:t>
      </w:r>
      <w:r w:rsidR="00786B76">
        <w:rPr>
          <w:rFonts w:ascii="Times New Roman" w:hAnsi="Times New Roman" w:cs="Times New Roman"/>
          <w:sz w:val="24"/>
          <w:szCs w:val="24"/>
        </w:rPr>
        <w:t xml:space="preserve">[COVERED ENTITY] will treat an executor, administrator, or other person </w:t>
      </w:r>
      <w:r w:rsidR="00786B76" w:rsidRPr="00661752">
        <w:rPr>
          <w:rFonts w:ascii="Times New Roman" w:hAnsi="Times New Roman" w:cs="Times New Roman"/>
          <w:sz w:val="24"/>
          <w:szCs w:val="24"/>
        </w:rPr>
        <w:t>designated to act on behalf of a deceased individual or the estate</w:t>
      </w:r>
      <w:r w:rsidR="00537E66">
        <w:rPr>
          <w:rFonts w:ascii="Times New Roman" w:hAnsi="Times New Roman" w:cs="Times New Roman"/>
          <w:sz w:val="24"/>
          <w:szCs w:val="24"/>
        </w:rPr>
        <w:t xml:space="preserve"> </w:t>
      </w:r>
      <w:r w:rsidR="00786B76">
        <w:rPr>
          <w:rFonts w:ascii="Times New Roman" w:hAnsi="Times New Roman" w:cs="Times New Roman"/>
          <w:sz w:val="24"/>
          <w:szCs w:val="24"/>
        </w:rPr>
        <w:t xml:space="preserve">as the deceased individual’s personal representative. </w:t>
      </w:r>
      <w:r w:rsidR="00537E66">
        <w:rPr>
          <w:rFonts w:ascii="Times New Roman" w:hAnsi="Times New Roman" w:cs="Times New Roman"/>
          <w:sz w:val="24"/>
          <w:szCs w:val="24"/>
        </w:rPr>
        <w:t>[COVERED ENTITY] will treat t</w:t>
      </w:r>
      <w:r w:rsidR="00786B76" w:rsidRPr="00786B76">
        <w:rPr>
          <w:rFonts w:ascii="Times New Roman" w:hAnsi="Times New Roman" w:cs="Times New Roman"/>
          <w:sz w:val="24"/>
          <w:szCs w:val="24"/>
        </w:rPr>
        <w:t xml:space="preserve">he personal representative as the individual only for purposes relevant to the representation. Therefore, the executor of the estate has a right to access the deceased individual’s PHI that is relevant to the personal representative’s responsibilities as executor. If the individual died without naming a personal representative or executor, state law determines who has a right to access the individual’s medical records. </w:t>
      </w:r>
    </w:p>
    <w:p w:rsidR="00537E66" w:rsidRDefault="00537E66" w:rsidP="00786B76">
      <w:pPr>
        <w:spacing w:after="0" w:line="240" w:lineRule="auto"/>
        <w:jc w:val="both"/>
        <w:rPr>
          <w:rFonts w:ascii="Times New Roman" w:hAnsi="Times New Roman" w:cs="Times New Roman"/>
          <w:sz w:val="24"/>
          <w:szCs w:val="24"/>
        </w:rPr>
      </w:pPr>
    </w:p>
    <w:p w:rsidR="00577DD1" w:rsidRDefault="00661752" w:rsidP="00661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37E66">
        <w:rPr>
          <w:rFonts w:ascii="Times New Roman" w:hAnsi="Times New Roman" w:cs="Times New Roman"/>
          <w:sz w:val="24"/>
          <w:szCs w:val="24"/>
          <w:u w:val="single"/>
        </w:rPr>
        <w:t>Exceptions</w:t>
      </w:r>
      <w:r>
        <w:rPr>
          <w:rFonts w:ascii="Times New Roman" w:hAnsi="Times New Roman" w:cs="Times New Roman"/>
          <w:sz w:val="24"/>
          <w:szCs w:val="24"/>
        </w:rPr>
        <w:t xml:space="preserve">. </w:t>
      </w:r>
      <w:r w:rsidR="00537E66">
        <w:rPr>
          <w:rFonts w:ascii="Times New Roman" w:hAnsi="Times New Roman" w:cs="Times New Roman"/>
          <w:sz w:val="24"/>
          <w:szCs w:val="24"/>
        </w:rPr>
        <w:t>[COVERED ENTITY]</w:t>
      </w:r>
      <w:r w:rsidRPr="00661752">
        <w:rPr>
          <w:rFonts w:ascii="Times New Roman" w:hAnsi="Times New Roman" w:cs="Times New Roman"/>
          <w:sz w:val="24"/>
          <w:szCs w:val="24"/>
        </w:rPr>
        <w:t xml:space="preserve"> may elect not to </w:t>
      </w:r>
      <w:r w:rsidR="00E42878">
        <w:rPr>
          <w:rFonts w:ascii="Times New Roman" w:hAnsi="Times New Roman" w:cs="Times New Roman"/>
          <w:sz w:val="24"/>
          <w:szCs w:val="24"/>
        </w:rPr>
        <w:t>treat</w:t>
      </w:r>
      <w:r w:rsidRPr="00661752">
        <w:rPr>
          <w:rFonts w:ascii="Times New Roman" w:hAnsi="Times New Roman" w:cs="Times New Roman"/>
          <w:sz w:val="24"/>
          <w:szCs w:val="24"/>
        </w:rPr>
        <w:t xml:space="preserve"> an individual </w:t>
      </w:r>
      <w:r w:rsidR="00E42878">
        <w:rPr>
          <w:rFonts w:ascii="Times New Roman" w:hAnsi="Times New Roman" w:cs="Times New Roman"/>
          <w:sz w:val="24"/>
          <w:szCs w:val="24"/>
        </w:rPr>
        <w:t>as a personal representative if [COVERED ENTITY] has a reasonable belief that:</w:t>
      </w:r>
    </w:p>
    <w:p w:rsidR="00577DD1" w:rsidRDefault="00577DD1" w:rsidP="00661752">
      <w:pPr>
        <w:spacing w:after="0" w:line="240" w:lineRule="auto"/>
        <w:jc w:val="both"/>
        <w:rPr>
          <w:rFonts w:ascii="Times New Roman" w:hAnsi="Times New Roman" w:cs="Times New Roman"/>
          <w:sz w:val="24"/>
          <w:szCs w:val="24"/>
        </w:rPr>
      </w:pPr>
    </w:p>
    <w:p w:rsidR="00E42878" w:rsidRDefault="00661752" w:rsidP="00661752">
      <w:pPr>
        <w:pStyle w:val="ListParagraph"/>
        <w:numPr>
          <w:ilvl w:val="0"/>
          <w:numId w:val="2"/>
        </w:numPr>
        <w:spacing w:after="0" w:line="240" w:lineRule="auto"/>
        <w:jc w:val="both"/>
        <w:rPr>
          <w:rFonts w:ascii="Times New Roman" w:hAnsi="Times New Roman" w:cs="Times New Roman"/>
          <w:sz w:val="24"/>
          <w:szCs w:val="24"/>
        </w:rPr>
      </w:pPr>
      <w:r w:rsidRPr="00E42878">
        <w:rPr>
          <w:rFonts w:ascii="Times New Roman" w:hAnsi="Times New Roman" w:cs="Times New Roman"/>
          <w:sz w:val="24"/>
          <w:szCs w:val="24"/>
        </w:rPr>
        <w:t xml:space="preserve">The individual has been or may be </w:t>
      </w:r>
      <w:r w:rsidR="00E42878" w:rsidRPr="00E42878">
        <w:rPr>
          <w:rFonts w:ascii="Times New Roman" w:hAnsi="Times New Roman" w:cs="Times New Roman"/>
          <w:sz w:val="24"/>
          <w:szCs w:val="24"/>
        </w:rPr>
        <w:t xml:space="preserve">subjected to domestic violence, </w:t>
      </w:r>
      <w:r w:rsidRPr="00E42878">
        <w:rPr>
          <w:rFonts w:ascii="Times New Roman" w:hAnsi="Times New Roman" w:cs="Times New Roman"/>
          <w:sz w:val="24"/>
          <w:szCs w:val="24"/>
        </w:rPr>
        <w:t>abuse, or neglect by a parent, guard</w:t>
      </w:r>
      <w:r w:rsidR="00E42878" w:rsidRPr="00E42878">
        <w:rPr>
          <w:rFonts w:ascii="Times New Roman" w:hAnsi="Times New Roman" w:cs="Times New Roman"/>
          <w:sz w:val="24"/>
          <w:szCs w:val="24"/>
        </w:rPr>
        <w:t>ian</w:t>
      </w:r>
      <w:r w:rsidR="00E42878">
        <w:rPr>
          <w:rFonts w:ascii="Times New Roman" w:hAnsi="Times New Roman" w:cs="Times New Roman"/>
          <w:sz w:val="24"/>
          <w:szCs w:val="24"/>
        </w:rPr>
        <w:t>,</w:t>
      </w:r>
      <w:r w:rsidR="00E42878" w:rsidRPr="00E42878">
        <w:rPr>
          <w:rFonts w:ascii="Times New Roman" w:hAnsi="Times New Roman" w:cs="Times New Roman"/>
          <w:sz w:val="24"/>
          <w:szCs w:val="24"/>
        </w:rPr>
        <w:t xml:space="preserve"> or personal representative; </w:t>
      </w:r>
      <w:r w:rsidR="009E677A">
        <w:rPr>
          <w:rFonts w:ascii="Times New Roman" w:hAnsi="Times New Roman" w:cs="Times New Roman"/>
          <w:sz w:val="24"/>
          <w:szCs w:val="24"/>
        </w:rPr>
        <w:t>or</w:t>
      </w:r>
    </w:p>
    <w:p w:rsidR="009E677A" w:rsidRDefault="00661752" w:rsidP="00661752">
      <w:pPr>
        <w:pStyle w:val="ListParagraph"/>
        <w:numPr>
          <w:ilvl w:val="0"/>
          <w:numId w:val="2"/>
        </w:numPr>
        <w:spacing w:after="0" w:line="240" w:lineRule="auto"/>
        <w:jc w:val="both"/>
        <w:rPr>
          <w:rFonts w:ascii="Times New Roman" w:hAnsi="Times New Roman" w:cs="Times New Roman"/>
          <w:sz w:val="24"/>
          <w:szCs w:val="24"/>
        </w:rPr>
      </w:pPr>
      <w:r w:rsidRPr="00E42878">
        <w:rPr>
          <w:rFonts w:ascii="Times New Roman" w:hAnsi="Times New Roman" w:cs="Times New Roman"/>
          <w:sz w:val="24"/>
          <w:szCs w:val="24"/>
        </w:rPr>
        <w:t>Treating such a person as the personal representative could</w:t>
      </w:r>
      <w:r w:rsidR="00E42878">
        <w:rPr>
          <w:rFonts w:ascii="Times New Roman" w:hAnsi="Times New Roman" w:cs="Times New Roman"/>
          <w:sz w:val="24"/>
          <w:szCs w:val="24"/>
        </w:rPr>
        <w:t xml:space="preserve"> endanger the individual; and </w:t>
      </w:r>
    </w:p>
    <w:p w:rsidR="00661752" w:rsidRPr="009E677A" w:rsidRDefault="009E677A" w:rsidP="009E677A">
      <w:pPr>
        <w:pStyle w:val="ListParagraph"/>
        <w:numPr>
          <w:ilvl w:val="0"/>
          <w:numId w:val="2"/>
        </w:numPr>
        <w:spacing w:after="0" w:line="240" w:lineRule="auto"/>
        <w:jc w:val="both"/>
        <w:rPr>
          <w:rFonts w:ascii="Times New Roman" w:hAnsi="Times New Roman" w:cs="Times New Roman"/>
          <w:sz w:val="24"/>
          <w:szCs w:val="24"/>
        </w:rPr>
      </w:pPr>
      <w:r w:rsidRPr="009E677A">
        <w:rPr>
          <w:rFonts w:ascii="Times New Roman" w:hAnsi="Times New Roman" w:cs="Times New Roman"/>
          <w:sz w:val="24"/>
          <w:szCs w:val="24"/>
        </w:rPr>
        <w:t xml:space="preserve">One or more licensed healthcare professionals at </w:t>
      </w:r>
      <w:r>
        <w:rPr>
          <w:rFonts w:ascii="Times New Roman" w:hAnsi="Times New Roman" w:cs="Times New Roman"/>
          <w:sz w:val="24"/>
          <w:szCs w:val="24"/>
        </w:rPr>
        <w:t>[COVERED ENTITY]</w:t>
      </w:r>
      <w:r w:rsidRPr="009E677A">
        <w:rPr>
          <w:rFonts w:ascii="Times New Roman" w:hAnsi="Times New Roman" w:cs="Times New Roman"/>
          <w:sz w:val="24"/>
          <w:szCs w:val="24"/>
        </w:rPr>
        <w:t>, in the exercise of professional judgment, d</w:t>
      </w:r>
      <w:r>
        <w:rPr>
          <w:rFonts w:ascii="Times New Roman" w:hAnsi="Times New Roman" w:cs="Times New Roman"/>
          <w:sz w:val="24"/>
          <w:szCs w:val="24"/>
        </w:rPr>
        <w:t xml:space="preserve">etermines </w:t>
      </w:r>
      <w:r w:rsidRPr="009E677A">
        <w:rPr>
          <w:rFonts w:ascii="Times New Roman" w:hAnsi="Times New Roman" w:cs="Times New Roman"/>
          <w:sz w:val="24"/>
          <w:szCs w:val="24"/>
        </w:rPr>
        <w:t>that it is not in the best interest of the patient to treat the person as the patient’</w:t>
      </w:r>
      <w:r>
        <w:rPr>
          <w:rFonts w:ascii="Times New Roman" w:hAnsi="Times New Roman" w:cs="Times New Roman"/>
          <w:sz w:val="24"/>
          <w:szCs w:val="24"/>
        </w:rPr>
        <w:t>s p</w:t>
      </w:r>
      <w:r w:rsidRPr="009E677A">
        <w:rPr>
          <w:rFonts w:ascii="Times New Roman" w:hAnsi="Times New Roman" w:cs="Times New Roman"/>
          <w:sz w:val="24"/>
          <w:szCs w:val="24"/>
        </w:rPr>
        <w:t xml:space="preserve">ersonal </w:t>
      </w:r>
      <w:r>
        <w:rPr>
          <w:rFonts w:ascii="Times New Roman" w:hAnsi="Times New Roman" w:cs="Times New Roman"/>
          <w:sz w:val="24"/>
          <w:szCs w:val="24"/>
        </w:rPr>
        <w:t>r</w:t>
      </w:r>
      <w:r w:rsidRPr="009E677A">
        <w:rPr>
          <w:rFonts w:ascii="Times New Roman" w:hAnsi="Times New Roman" w:cs="Times New Roman"/>
          <w:sz w:val="24"/>
          <w:szCs w:val="24"/>
        </w:rPr>
        <w:t>epresentative.</w:t>
      </w:r>
    </w:p>
    <w:sectPr w:rsidR="00661752" w:rsidRPr="009E67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93" w:rsidRDefault="00BF0293" w:rsidP="001137BA">
      <w:pPr>
        <w:spacing w:after="0" w:line="240" w:lineRule="auto"/>
      </w:pPr>
      <w:r>
        <w:separator/>
      </w:r>
    </w:p>
  </w:endnote>
  <w:endnote w:type="continuationSeparator" w:id="0">
    <w:p w:rsidR="00BF0293" w:rsidRDefault="00BF0293" w:rsidP="0011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021" w:rsidRPr="005E7736" w:rsidRDefault="00333021" w:rsidP="00333021">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333021" w:rsidRDefault="00333021">
    <w:pPr>
      <w:pStyle w:val="Footer"/>
    </w:pPr>
  </w:p>
  <w:p w:rsidR="00333021" w:rsidRDefault="0033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93" w:rsidRDefault="00BF0293" w:rsidP="001137BA">
      <w:pPr>
        <w:spacing w:after="0" w:line="240" w:lineRule="auto"/>
      </w:pPr>
      <w:r>
        <w:separator/>
      </w:r>
    </w:p>
  </w:footnote>
  <w:footnote w:type="continuationSeparator" w:id="0">
    <w:p w:rsidR="00BF0293" w:rsidRDefault="00BF0293" w:rsidP="00113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335"/>
      <w:gridCol w:w="4680"/>
      <w:gridCol w:w="2335"/>
    </w:tblGrid>
    <w:tr w:rsidR="001137BA" w:rsidTr="00834213">
      <w:trPr>
        <w:trHeight w:val="1979"/>
      </w:trPr>
      <w:tc>
        <w:tcPr>
          <w:tcW w:w="2335" w:type="dxa"/>
          <w:shd w:val="clear" w:color="auto" w:fill="D9D9D9" w:themeFill="background1" w:themeFillShade="D9"/>
        </w:tcPr>
        <w:p w:rsidR="001137BA" w:rsidRPr="001B434C" w:rsidRDefault="001137BA" w:rsidP="001137BA">
          <w:pPr>
            <w:rPr>
              <w:rFonts w:ascii="Times New Roman" w:hAnsi="Times New Roman"/>
              <w:sz w:val="24"/>
              <w:szCs w:val="24"/>
            </w:rPr>
          </w:pPr>
          <w:r w:rsidRPr="001B434C">
            <w:rPr>
              <w:rFonts w:ascii="Times New Roman" w:hAnsi="Times New Roman"/>
              <w:sz w:val="24"/>
              <w:szCs w:val="24"/>
            </w:rPr>
            <w:t>[COVERED ENTITY NAME &amp; LOGO]</w:t>
          </w:r>
        </w:p>
        <w:p w:rsidR="001137BA" w:rsidRPr="001B434C" w:rsidRDefault="001137BA" w:rsidP="001137BA">
          <w:pPr>
            <w:jc w:val="center"/>
            <w:rPr>
              <w:rFonts w:ascii="Times New Roman" w:hAnsi="Times New Roman"/>
              <w:sz w:val="24"/>
              <w:szCs w:val="24"/>
            </w:rPr>
          </w:pPr>
        </w:p>
      </w:tc>
      <w:tc>
        <w:tcPr>
          <w:tcW w:w="4680" w:type="dxa"/>
          <w:shd w:val="clear" w:color="auto" w:fill="D9D9D9" w:themeFill="background1" w:themeFillShade="D9"/>
        </w:tcPr>
        <w:p w:rsidR="001137BA" w:rsidRPr="001B434C" w:rsidRDefault="001137BA" w:rsidP="001137BA">
          <w:pPr>
            <w:jc w:val="center"/>
            <w:rPr>
              <w:rFonts w:ascii="Times New Roman" w:hAnsi="Times New Roman"/>
              <w:sz w:val="24"/>
              <w:szCs w:val="24"/>
            </w:rPr>
          </w:pPr>
        </w:p>
        <w:p w:rsidR="001137BA" w:rsidRPr="004A41C5" w:rsidRDefault="001137BA" w:rsidP="001137BA">
          <w:pPr>
            <w:jc w:val="center"/>
            <w:rPr>
              <w:rFonts w:ascii="Times New Roman" w:hAnsi="Times New Roman"/>
              <w:b/>
              <w:sz w:val="24"/>
              <w:szCs w:val="24"/>
            </w:rPr>
          </w:pPr>
          <w:r>
            <w:rPr>
              <w:rFonts w:ascii="Times New Roman" w:hAnsi="Times New Roman"/>
              <w:b/>
              <w:sz w:val="24"/>
              <w:szCs w:val="24"/>
            </w:rPr>
            <w:t>Policy and Procedure</w:t>
          </w:r>
        </w:p>
        <w:p w:rsidR="001137BA" w:rsidRDefault="001137BA" w:rsidP="001137BA">
          <w:pPr>
            <w:jc w:val="center"/>
            <w:rPr>
              <w:rFonts w:ascii="Times New Roman" w:hAnsi="Times New Roman"/>
              <w:b/>
              <w:sz w:val="24"/>
              <w:szCs w:val="24"/>
            </w:rPr>
          </w:pPr>
          <w:r w:rsidRPr="004A41C5">
            <w:rPr>
              <w:rFonts w:ascii="Times New Roman" w:hAnsi="Times New Roman"/>
              <w:b/>
              <w:sz w:val="24"/>
              <w:szCs w:val="24"/>
            </w:rPr>
            <w:t>HIPAA / P</w:t>
          </w:r>
          <w:r>
            <w:rPr>
              <w:rFonts w:ascii="Times New Roman" w:hAnsi="Times New Roman"/>
              <w:b/>
              <w:sz w:val="24"/>
              <w:szCs w:val="24"/>
            </w:rPr>
            <w:t>rivacy</w:t>
          </w:r>
        </w:p>
        <w:p w:rsidR="001137BA" w:rsidRPr="004A41C5" w:rsidRDefault="001137BA" w:rsidP="001137BA">
          <w:pPr>
            <w:jc w:val="center"/>
            <w:rPr>
              <w:rFonts w:ascii="Times New Roman" w:hAnsi="Times New Roman"/>
              <w:b/>
              <w:sz w:val="24"/>
              <w:szCs w:val="24"/>
            </w:rPr>
          </w:pPr>
        </w:p>
        <w:p w:rsidR="001137BA" w:rsidRPr="004A41C5" w:rsidRDefault="001137BA" w:rsidP="001137BA">
          <w:pPr>
            <w:jc w:val="center"/>
            <w:rPr>
              <w:rFonts w:ascii="Times New Roman" w:hAnsi="Times New Roman"/>
              <w:b/>
              <w:sz w:val="24"/>
              <w:szCs w:val="24"/>
            </w:rPr>
          </w:pPr>
          <w:r>
            <w:rPr>
              <w:rFonts w:ascii="Times New Roman" w:hAnsi="Times New Roman"/>
              <w:b/>
              <w:sz w:val="24"/>
              <w:szCs w:val="24"/>
            </w:rPr>
            <w:t>PERSONAL REPRESENTATIVES</w:t>
          </w:r>
        </w:p>
        <w:p w:rsidR="001137BA" w:rsidRPr="001B434C" w:rsidRDefault="001137BA" w:rsidP="001137BA">
          <w:pPr>
            <w:jc w:val="center"/>
            <w:rPr>
              <w:rFonts w:ascii="Times New Roman" w:hAnsi="Times New Roman"/>
              <w:sz w:val="24"/>
              <w:szCs w:val="24"/>
            </w:rPr>
          </w:pPr>
        </w:p>
      </w:tc>
      <w:tc>
        <w:tcPr>
          <w:tcW w:w="2335" w:type="dxa"/>
          <w:shd w:val="clear" w:color="auto" w:fill="D9D9D9" w:themeFill="background1" w:themeFillShade="D9"/>
        </w:tcPr>
        <w:p w:rsidR="001137BA" w:rsidRPr="004A41C5" w:rsidRDefault="001137BA" w:rsidP="001137BA">
          <w:pPr>
            <w:rPr>
              <w:rFonts w:ascii="Times New Roman" w:hAnsi="Times New Roman"/>
              <w:sz w:val="20"/>
            </w:rPr>
          </w:pPr>
          <w:r w:rsidRPr="004A41C5">
            <w:rPr>
              <w:rFonts w:ascii="Times New Roman" w:hAnsi="Times New Roman"/>
              <w:sz w:val="20"/>
            </w:rPr>
            <w:t>No:</w:t>
          </w:r>
        </w:p>
        <w:p w:rsidR="001137BA" w:rsidRPr="004A41C5" w:rsidRDefault="001137BA" w:rsidP="001137BA">
          <w:pPr>
            <w:rPr>
              <w:rFonts w:ascii="Times New Roman" w:hAnsi="Times New Roman"/>
              <w:sz w:val="20"/>
            </w:rPr>
          </w:pPr>
        </w:p>
        <w:p w:rsidR="001137BA" w:rsidRPr="004A41C5" w:rsidRDefault="001137BA" w:rsidP="001137BA">
          <w:pPr>
            <w:rPr>
              <w:rFonts w:ascii="Times New Roman" w:hAnsi="Times New Roman"/>
              <w:sz w:val="20"/>
            </w:rPr>
          </w:pPr>
          <w:r w:rsidRPr="004A41C5">
            <w:rPr>
              <w:rFonts w:ascii="Times New Roman" w:hAnsi="Times New Roman"/>
              <w:sz w:val="20"/>
            </w:rPr>
            <w:t>Effective Date:</w:t>
          </w:r>
        </w:p>
        <w:p w:rsidR="001137BA" w:rsidRPr="004A41C5" w:rsidRDefault="001137BA" w:rsidP="001137BA">
          <w:pPr>
            <w:rPr>
              <w:rFonts w:ascii="Times New Roman" w:hAnsi="Times New Roman"/>
              <w:sz w:val="20"/>
            </w:rPr>
          </w:pPr>
        </w:p>
        <w:p w:rsidR="001137BA" w:rsidRDefault="001137BA" w:rsidP="001137BA">
          <w:pPr>
            <w:rPr>
              <w:rFonts w:ascii="Times New Roman" w:hAnsi="Times New Roman"/>
              <w:sz w:val="20"/>
            </w:rPr>
          </w:pPr>
        </w:p>
        <w:p w:rsidR="001137BA" w:rsidRPr="001B434C" w:rsidRDefault="001137BA" w:rsidP="001137BA">
          <w:pPr>
            <w:rPr>
              <w:rFonts w:ascii="Times New Roman" w:hAnsi="Times New Roman"/>
              <w:sz w:val="24"/>
              <w:szCs w:val="24"/>
            </w:rPr>
          </w:pPr>
          <w:r w:rsidRPr="004A41C5">
            <w:rPr>
              <w:rFonts w:ascii="Times New Roman" w:hAnsi="Times New Roman"/>
              <w:sz w:val="20"/>
            </w:rPr>
            <w:t>Last Revised:</w:t>
          </w:r>
          <w:r w:rsidRPr="001B434C">
            <w:rPr>
              <w:rFonts w:ascii="Times New Roman" w:hAnsi="Times New Roman"/>
              <w:sz w:val="24"/>
              <w:szCs w:val="24"/>
            </w:rPr>
            <w:t xml:space="preserve"> </w:t>
          </w:r>
        </w:p>
      </w:tc>
    </w:tr>
  </w:tbl>
  <w:p w:rsidR="001137BA" w:rsidRDefault="001137BA">
    <w:pPr>
      <w:pStyle w:val="Header"/>
    </w:pPr>
  </w:p>
  <w:p w:rsidR="001137BA" w:rsidRDefault="00113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49A"/>
    <w:multiLevelType w:val="hybridMultilevel"/>
    <w:tmpl w:val="8B4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E43D6"/>
    <w:multiLevelType w:val="hybridMultilevel"/>
    <w:tmpl w:val="7B9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A"/>
    <w:rsid w:val="000239C9"/>
    <w:rsid w:val="001137BA"/>
    <w:rsid w:val="00333021"/>
    <w:rsid w:val="00537E66"/>
    <w:rsid w:val="00577DD1"/>
    <w:rsid w:val="00661752"/>
    <w:rsid w:val="00786B76"/>
    <w:rsid w:val="00825383"/>
    <w:rsid w:val="009E677A"/>
    <w:rsid w:val="00B077F5"/>
    <w:rsid w:val="00BF0293"/>
    <w:rsid w:val="00E4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CEA8-2094-42C3-B6A4-357E8637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BA"/>
  </w:style>
  <w:style w:type="paragraph" w:styleId="Footer">
    <w:name w:val="footer"/>
    <w:basedOn w:val="Normal"/>
    <w:link w:val="FooterChar"/>
    <w:uiPriority w:val="99"/>
    <w:unhideWhenUsed/>
    <w:rsid w:val="00113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BA"/>
  </w:style>
  <w:style w:type="table" w:styleId="TableGrid">
    <w:name w:val="Table Grid"/>
    <w:basedOn w:val="TableNormal"/>
    <w:uiPriority w:val="39"/>
    <w:rsid w:val="0011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cp:revision>
  <dcterms:created xsi:type="dcterms:W3CDTF">2017-12-18T12:49:00Z</dcterms:created>
  <dcterms:modified xsi:type="dcterms:W3CDTF">2018-02-09T18:54:00Z</dcterms:modified>
</cp:coreProperties>
</file>