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2ED15" w14:textId="7381F731" w:rsidR="003479DD" w:rsidRPr="008D00ED" w:rsidRDefault="008575DF" w:rsidP="003479DD">
      <w:pPr>
        <w:spacing w:line="360" w:lineRule="auto"/>
        <w:ind w:left="567"/>
        <w:jc w:val="center"/>
        <w:rPr>
          <w:rFonts w:ascii="Calibri" w:hAnsi="Calibri" w:cs="Calibri"/>
          <w:b/>
          <w:smallCaps/>
          <w:color w:val="002060"/>
          <w:sz w:val="22"/>
          <w:szCs w:val="2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1268E6D" wp14:editId="6BD2A689">
            <wp:simplePos x="0" y="0"/>
            <wp:positionH relativeFrom="column">
              <wp:posOffset>-24765</wp:posOffset>
            </wp:positionH>
            <wp:positionV relativeFrom="paragraph">
              <wp:posOffset>142240</wp:posOffset>
            </wp:positionV>
            <wp:extent cx="6052185" cy="1412240"/>
            <wp:effectExtent l="0" t="0" r="0" b="101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 crucer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EB70" w14:textId="77777777" w:rsidR="00B545E1" w:rsidRPr="00E55FAB" w:rsidRDefault="00B545E1" w:rsidP="00AF37A6">
      <w:pPr>
        <w:ind w:left="567"/>
        <w:jc w:val="center"/>
        <w:rPr>
          <w:rFonts w:ascii="Verdana" w:eastAsia="Batang" w:hAnsi="Verdana" w:cs="Calibri"/>
          <w:b/>
          <w:sz w:val="22"/>
          <w:szCs w:val="22"/>
          <w:lang w:eastAsia="ko-KR"/>
        </w:rPr>
      </w:pPr>
    </w:p>
    <w:p w14:paraId="53066213" w14:textId="0EC3A8C2" w:rsidR="00BA3DE2" w:rsidRPr="00E55FAB" w:rsidRDefault="00E55FAB" w:rsidP="00132884">
      <w:pPr>
        <w:autoSpaceDE w:val="0"/>
        <w:autoSpaceDN w:val="0"/>
        <w:spacing w:line="360" w:lineRule="auto"/>
        <w:jc w:val="center"/>
        <w:rPr>
          <w:lang w:val="es-ES" w:eastAsia="en-US"/>
        </w:rPr>
      </w:pPr>
      <w:r w:rsidRPr="00E55FAB">
        <w:rPr>
          <w:rFonts w:ascii="Verdana" w:hAnsi="Verdana"/>
          <w:b/>
          <w:bCs/>
          <w:sz w:val="24"/>
          <w:szCs w:val="24"/>
          <w:lang w:val="es-ES"/>
        </w:rPr>
        <w:t>MSC Cruceros lanza su primer itinerario de la vuelta al mundo: el nuevo “MSC World Cruise” que zarpará desde Barcelona en 2019</w:t>
      </w:r>
    </w:p>
    <w:p w14:paraId="48FC22D1" w14:textId="77777777" w:rsidR="00BA3DE2" w:rsidRPr="0099132C" w:rsidRDefault="00BA3DE2" w:rsidP="00132884">
      <w:pPr>
        <w:autoSpaceDE w:val="0"/>
        <w:autoSpaceDN w:val="0"/>
        <w:spacing w:line="360" w:lineRule="auto"/>
        <w:jc w:val="center"/>
        <w:rPr>
          <w:lang w:val="es-ES" w:eastAsia="en-US"/>
        </w:rPr>
      </w:pPr>
    </w:p>
    <w:p w14:paraId="5A7E2C49" w14:textId="1545B221" w:rsidR="006B2339" w:rsidRPr="0099132C" w:rsidRDefault="005137A2" w:rsidP="000F5840">
      <w:pPr>
        <w:spacing w:line="360" w:lineRule="auto"/>
        <w:rPr>
          <w:rFonts w:ascii="Verdana" w:eastAsia="Batang" w:hAnsi="Verdana" w:cs="Calibri"/>
          <w:i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i/>
          <w:sz w:val="22"/>
          <w:szCs w:val="22"/>
          <w:lang w:val="es-ES" w:eastAsia="ko-KR"/>
        </w:rPr>
        <w:t xml:space="preserve">MSC Magnifica ofrecerá un itinerario único de 119 </w:t>
      </w:r>
      <w:r w:rsidR="00585A35" w:rsidRPr="0099132C">
        <w:rPr>
          <w:rFonts w:ascii="Verdana" w:eastAsia="Batang" w:hAnsi="Verdana" w:cs="Calibri"/>
          <w:i/>
          <w:sz w:val="22"/>
          <w:szCs w:val="22"/>
          <w:lang w:val="es-ES" w:eastAsia="ko-KR"/>
        </w:rPr>
        <w:t>días con 49 destinos</w:t>
      </w:r>
      <w:r w:rsidR="000F5840">
        <w:rPr>
          <w:rFonts w:ascii="Verdana" w:eastAsia="Batang" w:hAnsi="Verdana" w:cs="Calibri"/>
          <w:i/>
          <w:sz w:val="22"/>
          <w:szCs w:val="22"/>
          <w:lang w:val="es-ES" w:eastAsia="ko-KR"/>
        </w:rPr>
        <w:t xml:space="preserve"> </w:t>
      </w:r>
      <w:r w:rsidR="00585A35" w:rsidRPr="0099132C">
        <w:rPr>
          <w:rFonts w:ascii="Verdana" w:eastAsia="Batang" w:hAnsi="Verdana" w:cs="Calibri"/>
          <w:i/>
          <w:sz w:val="22"/>
          <w:szCs w:val="22"/>
          <w:lang w:val="es-ES" w:eastAsia="ko-KR"/>
        </w:rPr>
        <w:t>en los seis continentes</w:t>
      </w:r>
      <w:r w:rsidRPr="0099132C">
        <w:rPr>
          <w:rFonts w:ascii="Verdana" w:eastAsia="Batang" w:hAnsi="Verdana" w:cs="Calibri"/>
          <w:i/>
          <w:sz w:val="22"/>
          <w:szCs w:val="22"/>
          <w:lang w:val="es-ES" w:eastAsia="ko-KR"/>
        </w:rPr>
        <w:t xml:space="preserve"> </w:t>
      </w:r>
    </w:p>
    <w:p w14:paraId="7E22D4F6" w14:textId="77777777" w:rsidR="00B122BC" w:rsidRPr="0099132C" w:rsidRDefault="00B122BC" w:rsidP="00570010">
      <w:pPr>
        <w:jc w:val="center"/>
        <w:rPr>
          <w:rFonts w:ascii="Verdana" w:hAnsi="Verdana"/>
          <w:b/>
          <w:bCs/>
          <w:i/>
          <w:iCs/>
          <w:szCs w:val="24"/>
          <w:lang w:val="es-ES" w:eastAsia="ko-KR"/>
        </w:rPr>
      </w:pPr>
    </w:p>
    <w:p w14:paraId="35013C98" w14:textId="77777777" w:rsidR="00132884" w:rsidRPr="0099132C" w:rsidRDefault="00132884" w:rsidP="00570010">
      <w:pPr>
        <w:jc w:val="center"/>
        <w:rPr>
          <w:rFonts w:ascii="Verdana" w:hAnsi="Verdana"/>
          <w:b/>
          <w:bCs/>
          <w:i/>
          <w:iCs/>
          <w:szCs w:val="24"/>
          <w:lang w:val="es-ES" w:eastAsia="ko-KR"/>
        </w:rPr>
      </w:pPr>
    </w:p>
    <w:p w14:paraId="5FE9A649" w14:textId="41F993B6" w:rsidR="00310103" w:rsidRPr="0099132C" w:rsidRDefault="00BA3DE2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>
        <w:rPr>
          <w:rFonts w:ascii="Verdana" w:eastAsia="Batang" w:hAnsi="Verdana" w:cs="Calibri"/>
          <w:b/>
          <w:sz w:val="22"/>
          <w:szCs w:val="22"/>
          <w:lang w:val="es-ES" w:eastAsia="ko-KR"/>
        </w:rPr>
        <w:t>Madrid</w:t>
      </w:r>
      <w:r w:rsidR="00585A35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 xml:space="preserve">, </w:t>
      </w:r>
      <w:r w:rsidR="00E06D18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 xml:space="preserve">14 </w:t>
      </w:r>
      <w:r w:rsidR="00585A35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de n</w:t>
      </w:r>
      <w:r w:rsidR="005137A2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oviembre</w:t>
      </w:r>
      <w:r w:rsidR="00E06D18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 xml:space="preserve"> </w:t>
      </w:r>
      <w:r w:rsidR="00052531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2016</w:t>
      </w:r>
      <w:r w:rsidR="000E71E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–</w:t>
      </w:r>
      <w:r w:rsidR="00907935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21289D" w:rsidRPr="0021289D">
        <w:rPr>
          <w:rFonts w:ascii="Verdana" w:hAnsi="Verdana"/>
          <w:sz w:val="22"/>
          <w:szCs w:val="22"/>
          <w:lang w:val="es-ES_tradnl"/>
        </w:rPr>
        <w:t>MSC Cruceros, la mayor línea de cruceros de propiedad privada del mundo con sede en Suiza y líder en el mercado de Europa, Sudamérica y Sudáfrica,</w:t>
      </w:r>
      <w:r w:rsidR="00DB638C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001387" w:rsidRPr="0099132C">
        <w:rPr>
          <w:rFonts w:ascii="Verdana" w:eastAsia="Batang" w:hAnsi="Verdana" w:cs="Calibri"/>
          <w:sz w:val="22"/>
          <w:szCs w:val="22"/>
          <w:lang w:val="es-ES" w:eastAsia="ko-KR"/>
        </w:rPr>
        <w:t>ha anunciado hoy la apertura</w:t>
      </w:r>
      <w:r w:rsidR="005137A2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las ventas </w:t>
      </w:r>
      <w:r w:rsidR="003C0258" w:rsidRPr="0099132C">
        <w:rPr>
          <w:rFonts w:ascii="Verdana" w:eastAsia="Batang" w:hAnsi="Verdana" w:cs="Calibri"/>
          <w:sz w:val="22"/>
          <w:szCs w:val="22"/>
          <w:lang w:val="es-ES" w:eastAsia="ko-KR"/>
        </w:rPr>
        <w:t>para MSC World Cruise, el primer crucero de la compañía en recorrer 49 destinos distintos</w:t>
      </w:r>
      <w:r w:rsidR="00325B8E" w:rsidRPr="0099132C">
        <w:rPr>
          <w:rFonts w:ascii="Verdana" w:eastAsia="Batang" w:hAnsi="Verdana" w:cs="Calibri"/>
          <w:sz w:val="22"/>
          <w:szCs w:val="22"/>
          <w:lang w:val="es-ES" w:eastAsia="ko-KR"/>
        </w:rPr>
        <w:t>.</w:t>
      </w:r>
    </w:p>
    <w:p w14:paraId="270F014E" w14:textId="77777777" w:rsidR="00310103" w:rsidRPr="0099132C" w:rsidRDefault="00310103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09A70A69" w14:textId="5AAEF0B8" w:rsidR="00325B8E" w:rsidRPr="0099132C" w:rsidRDefault="00325B8E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El crucero alrededor del mundo se realizará con </w:t>
      </w:r>
      <w:r w:rsidR="00BA3DE2">
        <w:rPr>
          <w:rFonts w:ascii="Verdana" w:eastAsia="Batang" w:hAnsi="Verdana" w:cs="Calibri"/>
          <w:sz w:val="22"/>
          <w:szCs w:val="22"/>
          <w:lang w:val="es-ES" w:eastAsia="ko-KR"/>
        </w:rPr>
        <w:t>el barco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más grande y </w:t>
      </w:r>
      <w:r w:rsidR="00BA3DE2">
        <w:rPr>
          <w:rFonts w:ascii="Verdana" w:eastAsia="Batang" w:hAnsi="Verdana" w:cs="Calibri"/>
          <w:sz w:val="22"/>
          <w:szCs w:val="22"/>
          <w:lang w:val="es-ES" w:eastAsia="ko-KR"/>
        </w:rPr>
        <w:t>moderno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la industria</w:t>
      </w:r>
      <w:r w:rsidR="00426F6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en</w:t>
      </w:r>
      <w:r w:rsidR="00FB6374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ofrecer</w:t>
      </w:r>
      <w:r w:rsidR="00426F6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este tipo de viajes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. </w:t>
      </w:r>
      <w:hyperlink r:id="rId9" w:history="1">
        <w:r w:rsidRPr="0099132C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MSC Magnifica</w:t>
        </w:r>
      </w:hyperlink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C25BAE" w:rsidRPr="0099132C">
        <w:rPr>
          <w:rFonts w:ascii="Verdana" w:eastAsia="Batang" w:hAnsi="Verdana" w:cs="Calibri"/>
          <w:sz w:val="22"/>
          <w:szCs w:val="22"/>
          <w:lang w:val="es-ES" w:eastAsia="ko-KR"/>
        </w:rPr>
        <w:t>zarpará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</w:t>
      </w:r>
      <w:r w:rsidR="00C25BAE" w:rsidRPr="0099132C">
        <w:rPr>
          <w:rFonts w:ascii="Verdana" w:eastAsia="Batang" w:hAnsi="Verdana" w:cs="Calibri"/>
          <w:sz w:val="22"/>
          <w:szCs w:val="22"/>
          <w:lang w:val="es-ES" w:eastAsia="ko-KR"/>
        </w:rPr>
        <w:t>sde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99132C">
        <w:rPr>
          <w:rFonts w:ascii="Verdana" w:eastAsia="Batang" w:hAnsi="Verdana" w:cs="Calibri"/>
          <w:sz w:val="22"/>
          <w:szCs w:val="22"/>
          <w:lang w:val="es-ES" w:eastAsia="ko-KR"/>
        </w:rPr>
        <w:t>Barcelona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el </w:t>
      </w:r>
      <w:r w:rsidR="0099132C">
        <w:rPr>
          <w:rFonts w:ascii="Verdana" w:eastAsia="Batang" w:hAnsi="Verdana" w:cs="Calibri"/>
          <w:sz w:val="22"/>
          <w:szCs w:val="22"/>
          <w:lang w:val="es-ES" w:eastAsia="ko-KR"/>
        </w:rPr>
        <w:t>7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enero de 2019 y completará su vuelta al mundo regresando 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 xml:space="preserve">de nuevo a la Ciudad Condal,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119 días después. Cruzando </w:t>
      </w:r>
      <w:r w:rsidR="00C25BA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los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seis continent</w:t>
      </w:r>
      <w:r w:rsid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 y visitando 49 destinos en 32 países, </w:t>
      </w:r>
      <w:r w:rsidR="00C25BA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a bordo de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este crucero único </w:t>
      </w:r>
      <w:r w:rsidR="00C25BAE" w:rsidRPr="0099132C">
        <w:rPr>
          <w:rFonts w:ascii="Verdana" w:eastAsia="Batang" w:hAnsi="Verdana" w:cs="Calibri"/>
          <w:sz w:val="22"/>
          <w:szCs w:val="22"/>
          <w:lang w:val="es-ES" w:eastAsia="ko-KR"/>
        </w:rPr>
        <w:t>se cumplirán los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sueños de los viajeros más exigentes, con la comodidad y elegancia que los client</w:t>
      </w:r>
      <w:r w:rsid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s esperan de MSC Cruceros y de sus barcos.</w:t>
      </w:r>
    </w:p>
    <w:p w14:paraId="270F93FC" w14:textId="77777777" w:rsidR="003C6559" w:rsidRPr="0099132C" w:rsidRDefault="003C6559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5E0C2B89" w14:textId="3231C362" w:rsidR="004A5B18" w:rsidRPr="0099132C" w:rsidRDefault="00325B8E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Sea </w:t>
      </w:r>
      <w:r w:rsidR="003C6559" w:rsidRPr="0099132C">
        <w:rPr>
          <w:rFonts w:ascii="Verdana" w:eastAsia="Batang" w:hAnsi="Verdana" w:cs="Calibri"/>
          <w:sz w:val="22"/>
          <w:szCs w:val="22"/>
          <w:lang w:val="es-ES" w:eastAsia="ko-KR"/>
        </w:rPr>
        <w:t>en un año sabático, en una pausa durante la c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arrera</w:t>
      </w:r>
      <w:r w:rsidR="003C65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profesional 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después de la jubilación, </w:t>
      </w:r>
      <w:r w:rsidR="003C65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los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viajeros de todas las edades podrán </w:t>
      </w:r>
      <w:r w:rsidR="003C6559" w:rsidRPr="0099132C">
        <w:rPr>
          <w:rFonts w:ascii="Verdana" w:eastAsia="Batang" w:hAnsi="Verdana" w:cs="Calibri"/>
          <w:sz w:val="22"/>
          <w:szCs w:val="22"/>
          <w:lang w:val="es-ES" w:eastAsia="ko-KR"/>
        </w:rPr>
        <w:t>vivir este sueño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9B39D7">
        <w:rPr>
          <w:rFonts w:ascii="Verdana" w:eastAsia="Batang" w:hAnsi="Verdana" w:cs="Calibri"/>
          <w:sz w:val="22"/>
          <w:szCs w:val="22"/>
          <w:lang w:val="es-ES" w:eastAsia="ko-KR"/>
        </w:rPr>
        <w:t xml:space="preserve">lleno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de </w:t>
      </w:r>
      <w:r w:rsidR="009B39D7">
        <w:rPr>
          <w:rFonts w:ascii="Verdana" w:eastAsia="Batang" w:hAnsi="Verdana" w:cs="Calibri"/>
          <w:sz w:val="22"/>
          <w:szCs w:val="22"/>
          <w:lang w:val="es-ES" w:eastAsia="ko-KR"/>
        </w:rPr>
        <w:t xml:space="preserve">maravillosas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experiencias viajando </w:t>
      </w:r>
      <w:r w:rsidR="003C65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por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el mundo.</w:t>
      </w:r>
    </w:p>
    <w:p w14:paraId="62B09926" w14:textId="5654E814" w:rsidR="004A5B18" w:rsidRPr="0099132C" w:rsidRDefault="004A5B18" w:rsidP="00132884">
      <w:pPr>
        <w:shd w:val="clear" w:color="auto" w:fill="FFFFFF"/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0AF25CB5" w14:textId="3A214EFC" w:rsidR="00A30F85" w:rsidRPr="0099132C" w:rsidRDefault="00325B8E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“El </w:t>
      </w:r>
      <w:r w:rsidR="008A4083" w:rsidRPr="0099132C">
        <w:rPr>
          <w:rFonts w:ascii="Verdana" w:eastAsia="Batang" w:hAnsi="Verdana" w:cs="Calibri"/>
          <w:sz w:val="22"/>
          <w:szCs w:val="22"/>
          <w:lang w:val="es-ES" w:eastAsia="ko-KR"/>
        </w:rPr>
        <w:t>compromiso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MSC Cruceros es ofrecer </w:t>
      </w:r>
      <w:r w:rsidR="008A4083" w:rsidRPr="0099132C">
        <w:rPr>
          <w:rFonts w:ascii="Verdana" w:eastAsia="Batang" w:hAnsi="Verdana" w:cs="Calibri"/>
          <w:sz w:val="22"/>
          <w:szCs w:val="22"/>
          <w:lang w:val="es-ES" w:eastAsia="ko-KR"/>
        </w:rPr>
        <w:t>a sus client</w:t>
      </w:r>
      <w:r w:rsidR="00001387" w:rsidRP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="008A4083" w:rsidRPr="0099132C">
        <w:rPr>
          <w:rFonts w:ascii="Verdana" w:eastAsia="Batang" w:hAnsi="Verdana" w:cs="Calibri"/>
          <w:sz w:val="22"/>
          <w:szCs w:val="22"/>
          <w:lang w:val="es-ES" w:eastAsia="ko-KR"/>
        </w:rPr>
        <w:t>s experiencias únicas</w:t>
      </w:r>
      <w:r w:rsidR="002708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. Por </w:t>
      </w:r>
      <w:r w:rsidR="008A4083" w:rsidRPr="0099132C">
        <w:rPr>
          <w:rFonts w:ascii="Verdana" w:eastAsia="Batang" w:hAnsi="Verdana" w:cs="Calibri"/>
          <w:sz w:val="22"/>
          <w:szCs w:val="22"/>
          <w:lang w:val="es-ES" w:eastAsia="ko-KR"/>
        </w:rPr>
        <w:t>esta razón</w:t>
      </w:r>
      <w:r w:rsidR="002708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en el momento de introducir un crucero de estas características, hemos escuchado sus peticiones, sabiendo que para muchos, viajar por el mundo cómodamente y con estilo es algo 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>que quiere hacerse por lo menos una vez en la vida</w:t>
      </w:r>
      <w:r w:rsidR="0027085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”, </w:t>
      </w:r>
      <w:r w:rsidR="00F53688" w:rsidRPr="0099132C">
        <w:rPr>
          <w:rFonts w:ascii="Verdana" w:eastAsia="Batang" w:hAnsi="Verdana" w:cs="Calibri"/>
          <w:sz w:val="22"/>
          <w:szCs w:val="22"/>
          <w:lang w:val="es-ES" w:eastAsia="ko-KR"/>
        </w:rPr>
        <w:t>comenta su Consejero Delegado</w:t>
      </w:r>
      <w:r w:rsidR="00270859" w:rsidRPr="0099132C">
        <w:rPr>
          <w:rFonts w:ascii="Verdana" w:eastAsia="Batang" w:hAnsi="Verdana" w:cs="Calibri"/>
          <w:sz w:val="22"/>
          <w:szCs w:val="22"/>
          <w:lang w:val="es-ES" w:eastAsia="ko-KR"/>
        </w:rPr>
        <w:t>,</w:t>
      </w:r>
      <w:r w:rsidR="00F53688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Gianni Onorato</w:t>
      </w:r>
      <w:r w:rsidR="00B23C16" w:rsidRPr="0099132C">
        <w:rPr>
          <w:rFonts w:ascii="Verdana" w:eastAsia="Batang" w:hAnsi="Verdana" w:cs="Calibri"/>
          <w:sz w:val="22"/>
          <w:szCs w:val="22"/>
          <w:lang w:val="es-ES" w:eastAsia="ko-KR"/>
        </w:rPr>
        <w:t>. “Como compañía mundial de cruceros, es una prog</w:t>
      </w:r>
      <w:r w:rsidR="009B39D7">
        <w:rPr>
          <w:rFonts w:ascii="Verdana" w:eastAsia="Batang" w:hAnsi="Verdana" w:cs="Calibri"/>
          <w:sz w:val="22"/>
          <w:szCs w:val="22"/>
          <w:lang w:val="es-ES" w:eastAsia="ko-KR"/>
        </w:rPr>
        <w:t>r</w:t>
      </w:r>
      <w:r w:rsidR="00B23C1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esión natural poner a disposición de nuestros 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lastRenderedPageBreak/>
        <w:t>clientes</w:t>
      </w:r>
      <w:r w:rsidR="00B23C1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un product</w:t>
      </w:r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>o</w:t>
      </w:r>
      <w:r w:rsidR="00B23C1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como éste,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un crucero alrededor del mundo</w:t>
      </w:r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y lógicamente lo hemos hecho al </w:t>
      </w:r>
      <w:proofErr w:type="spellStart"/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>estido</w:t>
      </w:r>
      <w:proofErr w:type="spellEnd"/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MSC Cruceros</w:t>
      </w:r>
      <w:r w:rsidR="00001387" w:rsidRPr="0099132C">
        <w:rPr>
          <w:rFonts w:ascii="Verdana" w:eastAsia="Batang" w:hAnsi="Verdana" w:cs="Calibri"/>
          <w:sz w:val="22"/>
          <w:szCs w:val="22"/>
          <w:lang w:val="es-ES" w:eastAsia="ko-KR"/>
        </w:rPr>
        <w:t>, utilizando el mejor barco po</w:t>
      </w:r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>sible para disfrutar al máximo de este viaje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</w:t>
      </w:r>
      <w:r w:rsidR="00B37BE5" w:rsidRPr="0099132C">
        <w:rPr>
          <w:rFonts w:ascii="Verdana" w:eastAsia="Batang" w:hAnsi="Verdana" w:cs="Calibri"/>
          <w:sz w:val="22"/>
          <w:szCs w:val="22"/>
          <w:lang w:val="es-ES" w:eastAsia="ko-KR"/>
        </w:rPr>
        <w:t>MSC Magnifica, y con un itinerario como no hay otro en el mercado.</w:t>
      </w:r>
      <w:r w:rsidR="00B23C1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8A4083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0A386194" w14:textId="77777777" w:rsidR="00A30F85" w:rsidRPr="0099132C" w:rsidRDefault="00A30F85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759C9C71" w14:textId="54DA6690" w:rsidR="00EC68AA" w:rsidRPr="009B39D7" w:rsidRDefault="00B37BE5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A lo largo de los 119 días </w:t>
      </w:r>
      <w:r w:rsidR="009B39D7">
        <w:rPr>
          <w:rFonts w:ascii="Verdana" w:eastAsia="Batang" w:hAnsi="Verdana" w:cs="Calibri"/>
          <w:sz w:val="22"/>
          <w:szCs w:val="22"/>
          <w:lang w:val="es-ES" w:eastAsia="ko-KR"/>
        </w:rPr>
        <w:t>los clientes de MSC Cruceros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visitarán algunos de los puertos con más historia, bulliciosas ciudades cosmopolitas y </w:t>
      </w:r>
      <w:proofErr w:type="spellStart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paradisiácas</w:t>
      </w:r>
      <w:proofErr w:type="spellEnd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islas en todo el mundo.</w:t>
      </w:r>
      <w:r w:rsidRPr="0099132C">
        <w:rPr>
          <w:rFonts w:ascii="Verdana" w:eastAsia="Batang" w:hAnsi="Verdana" w:cs="Calibri"/>
          <w:i/>
          <w:sz w:val="22"/>
          <w:szCs w:val="22"/>
          <w:lang w:val="es-ES" w:eastAsia="ko-KR"/>
        </w:rPr>
        <w:t xml:space="preserve"> </w:t>
      </w:r>
      <w:r w:rsidRPr="009B39D7">
        <w:rPr>
          <w:rFonts w:ascii="Verdana" w:eastAsia="Batang" w:hAnsi="Verdana" w:cs="Calibri"/>
          <w:sz w:val="22"/>
          <w:szCs w:val="22"/>
          <w:lang w:val="es-ES" w:eastAsia="ko-KR"/>
        </w:rPr>
        <w:t>Lo más destacado de este crucero incluye:</w:t>
      </w:r>
      <w:r w:rsidRPr="009B39D7">
        <w:rPr>
          <w:rFonts w:ascii="Verdana" w:eastAsia="Batang" w:hAnsi="Verdana" w:cs="Calibri"/>
          <w:i/>
          <w:sz w:val="22"/>
          <w:szCs w:val="22"/>
          <w:lang w:val="es-ES" w:eastAsia="ko-KR"/>
        </w:rPr>
        <w:t xml:space="preserve"> </w:t>
      </w:r>
      <w:r w:rsidRPr="009B39D7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3ECFBE2D" w14:textId="77777777" w:rsidR="00EC68AA" w:rsidRPr="009B39D7" w:rsidRDefault="00EC68AA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6836C673" w14:textId="1AB9376F" w:rsidR="00EC68AA" w:rsidRPr="0099132C" w:rsidRDefault="00B37BE5" w:rsidP="00132884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Destinos exóticos</w:t>
      </w:r>
      <w:r w:rsidRPr="0099132C">
        <w:rPr>
          <w:rFonts w:ascii="Verdana" w:eastAsia="Batang" w:hAnsi="Verdana" w:cs="Calibri"/>
          <w:b/>
          <w:i/>
          <w:sz w:val="22"/>
          <w:szCs w:val="22"/>
          <w:lang w:val="es-ES" w:eastAsia="ko-KR"/>
        </w:rPr>
        <w:t xml:space="preserve">: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Desde el cálido archipiélago de Tonga y las aguas cristalinas de Bora Bora, hasta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la rica cultura de Cartagena y el oasis de </w:t>
      </w:r>
      <w:proofErr w:type="spellStart"/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>Aqaba</w:t>
      </w:r>
      <w:proofErr w:type="spellEnd"/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>, MSC Cruceros ha seleccionado cuidadosamente 49 destinos a lo largo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y ancho del mundo –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muchos de los cuales solo </w:t>
      </w:r>
      <w:r w:rsidR="0030298D" w:rsidRPr="0099132C">
        <w:rPr>
          <w:rFonts w:ascii="Verdana" w:eastAsia="Batang" w:hAnsi="Verdana" w:cs="Calibri"/>
          <w:sz w:val="22"/>
          <w:szCs w:val="22"/>
          <w:lang w:val="es-ES" w:eastAsia="ko-KR"/>
        </w:rPr>
        <w:t>serán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accesibles 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>para los amant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>es de cruceros y apasionados de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los 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>viajes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>. “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>MSC World Cruise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>”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también ofrecerá a los 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>pasajeros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la oportunidad de explorar Nueva Zelanda, Fiji y las M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>aldivas, así como un  tour</w:t>
      </w:r>
      <w:r w:rsidR="00912F6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fuera de lo común</w:t>
      </w:r>
      <w:r w:rsidR="00AF204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912F6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por diferentes 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>islas caribeñas, con</w:t>
      </w:r>
      <w:r w:rsidR="00912F6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nueve</w:t>
      </w:r>
      <w:r w:rsidR="00576B92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puertos de escala en la regió</w:t>
      </w:r>
      <w:r w:rsidR="004D2CC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n. </w:t>
      </w:r>
    </w:p>
    <w:p w14:paraId="4BE4DD67" w14:textId="19534462" w:rsidR="004B32AA" w:rsidRPr="0099132C" w:rsidRDefault="0030298D" w:rsidP="00132884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Experiencias exclusivas y sin precedent</w:t>
      </w:r>
      <w:r w:rsidR="00576B92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e</w:t>
      </w:r>
      <w:r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s en tierra:</w:t>
      </w:r>
      <w:r w:rsidR="00EC68A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CD7C81" w:rsidRPr="0099132C">
        <w:rPr>
          <w:rFonts w:ascii="Verdana" w:eastAsia="Batang" w:hAnsi="Verdana" w:cs="Calibri"/>
          <w:sz w:val="22"/>
          <w:szCs w:val="22"/>
          <w:lang w:val="es-ES" w:eastAsia="ko-KR"/>
        </w:rPr>
        <w:t>MSC Cruceros sigue con su compromiso de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ofrecer experiencias 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>genuinas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para satisfacer las ne</w:t>
      </w:r>
      <w:r w:rsidR="00CD7C81" w:rsidRPr="0099132C">
        <w:rPr>
          <w:rFonts w:ascii="Verdana" w:eastAsia="Batang" w:hAnsi="Verdana" w:cs="Calibri"/>
          <w:sz w:val="22"/>
          <w:szCs w:val="22"/>
          <w:lang w:val="es-ES" w:eastAsia="ko-KR"/>
        </w:rPr>
        <w:t>cesidades de todos sus clientes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>mediante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una amplia variedad de excursion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s. Ya 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>sea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>buceando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en las lagunas de </w:t>
      </w:r>
      <w:proofErr w:type="spellStart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Moorea</w:t>
      </w:r>
      <w:proofErr w:type="spellEnd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 recorriendo el Parque Nacional de </w:t>
      </w:r>
      <w:proofErr w:type="spellStart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Nga</w:t>
      </w:r>
      <w:proofErr w:type="spellEnd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proofErr w:type="spellStart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Bay</w:t>
      </w:r>
      <w:proofErr w:type="spellEnd"/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, los client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s podrán sumergirse en la cultura local y e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xperimentar lo me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jor que cada destino ofrece.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Además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>,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los client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 de 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>“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>MSC World Cruise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>”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8B7837">
        <w:rPr>
          <w:rFonts w:ascii="Verdana" w:eastAsia="Batang" w:hAnsi="Verdana" w:cs="Calibri"/>
          <w:sz w:val="22"/>
          <w:szCs w:val="22"/>
          <w:lang w:val="es-ES" w:eastAsia="ko-KR"/>
        </w:rPr>
        <w:t>disfrutarán de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15 excursiones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gratuitas para descubrir el mundo 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como nunca </w:t>
      </w:r>
      <w:r w:rsidR="004A577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antes 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>lo habían</w:t>
      </w:r>
      <w:r w:rsidR="00BF511A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hecho</w:t>
      </w:r>
      <w:r w:rsidR="0049505B" w:rsidRPr="0099132C">
        <w:rPr>
          <w:rFonts w:ascii="Verdana" w:eastAsia="Batang" w:hAnsi="Verdana" w:cs="Calibri"/>
          <w:sz w:val="22"/>
          <w:szCs w:val="22"/>
          <w:lang w:val="es-ES" w:eastAsia="ko-KR"/>
        </w:rPr>
        <w:t>.</w:t>
      </w:r>
    </w:p>
    <w:p w14:paraId="260E90E9" w14:textId="04D4B623" w:rsidR="004B32AA" w:rsidRPr="0099132C" w:rsidRDefault="00600DE8" w:rsidP="00132884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>
        <w:rPr>
          <w:rFonts w:ascii="Verdana" w:eastAsia="Batang" w:hAnsi="Verdana" w:cs="Calibri"/>
          <w:b/>
          <w:sz w:val="22"/>
          <w:szCs w:val="22"/>
          <w:lang w:val="es-ES" w:eastAsia="ko-KR"/>
        </w:rPr>
        <w:t>D</w:t>
      </w:r>
      <w:r w:rsidR="006B7233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escubrimiento</w:t>
      </w:r>
      <w:r>
        <w:rPr>
          <w:rFonts w:ascii="Verdana" w:eastAsia="Batang" w:hAnsi="Verdana" w:cs="Calibri"/>
          <w:b/>
          <w:sz w:val="22"/>
          <w:szCs w:val="22"/>
          <w:lang w:val="es-ES" w:eastAsia="ko-KR"/>
        </w:rPr>
        <w:t xml:space="preserve"> real</w:t>
      </w:r>
      <w:r w:rsidR="00D85312" w:rsidRPr="0099132C">
        <w:rPr>
          <w:rFonts w:ascii="Verdana" w:eastAsia="Batang" w:hAnsi="Verdana" w:cs="Calibri"/>
          <w:b/>
          <w:sz w:val="22"/>
          <w:szCs w:val="22"/>
          <w:lang w:val="es-ES" w:eastAsia="ko-KR"/>
        </w:rPr>
        <w:t>:</w:t>
      </w:r>
      <w:r w:rsidR="007E1996" w:rsidRPr="0099132C">
        <w:rPr>
          <w:rFonts w:ascii="Verdana" w:eastAsia="Batang" w:hAnsi="Verdana" w:cs="Calibri"/>
          <w:b/>
          <w:i/>
          <w:sz w:val="22"/>
          <w:szCs w:val="22"/>
          <w:lang w:val="es-ES" w:eastAsia="ko-KR"/>
        </w:rPr>
        <w:t xml:space="preserve"> </w:t>
      </w:r>
      <w:r w:rsidR="0044684A" w:rsidRPr="0099132C">
        <w:rPr>
          <w:rFonts w:ascii="Verdana" w:eastAsia="Batang" w:hAnsi="Verdana" w:cs="Calibri"/>
          <w:sz w:val="22"/>
          <w:szCs w:val="22"/>
          <w:lang w:val="es-ES" w:eastAsia="ko-KR"/>
        </w:rPr>
        <w:t>Para que los viajeros puedan disfrutar de la cultura local y de las actividades en cada escala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</w:t>
      </w:r>
      <w:r w:rsidR="00D85312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MSC Cruceros ofrece una estancia media de 13 horas, por encima de lo que ofrecen otras 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compañía</w:t>
      </w:r>
      <w:r w:rsidR="00D85312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s, para 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 xml:space="preserve">permitirles explorar </w:t>
      </w:r>
      <w:r w:rsidR="00D85312" w:rsidRPr="0099132C">
        <w:rPr>
          <w:rFonts w:ascii="Verdana" w:eastAsia="Batang" w:hAnsi="Verdana" w:cs="Calibri"/>
          <w:sz w:val="22"/>
          <w:szCs w:val="22"/>
          <w:lang w:val="es-ES" w:eastAsia="ko-KR"/>
        </w:rPr>
        <w:t>los lugares a su ritmo</w:t>
      </w:r>
      <w:r w:rsidR="007E1996" w:rsidRPr="0099132C">
        <w:rPr>
          <w:rFonts w:ascii="Verdana" w:eastAsia="Batang" w:hAnsi="Verdana" w:cs="Calibri"/>
          <w:sz w:val="22"/>
          <w:szCs w:val="22"/>
          <w:lang w:val="es-ES" w:eastAsia="ko-KR"/>
        </w:rPr>
        <w:t>.</w:t>
      </w:r>
    </w:p>
    <w:p w14:paraId="06225010" w14:textId="77777777" w:rsidR="004B32AA" w:rsidRPr="0099132C" w:rsidRDefault="004B32AA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05E19CEC" w14:textId="78ACF260" w:rsidR="00093BFF" w:rsidRPr="00093BFF" w:rsidRDefault="00D85312" w:rsidP="00093BFF">
      <w:pPr>
        <w:pStyle w:val="Textosinformato"/>
        <w:spacing w:line="360" w:lineRule="auto"/>
        <w:jc w:val="both"/>
        <w:rPr>
          <w:rFonts w:ascii="Verdana" w:eastAsia="Batang" w:hAnsi="Verdana" w:cs="Calibri"/>
          <w:lang w:val="es-ES" w:eastAsia="ko-KR"/>
        </w:rPr>
      </w:pPr>
      <w:r w:rsidRPr="0099132C">
        <w:rPr>
          <w:rFonts w:ascii="Verdana" w:eastAsia="Batang" w:hAnsi="Verdana" w:cs="Calibri"/>
          <w:b/>
          <w:lang w:val="es-ES" w:eastAsia="ko-KR"/>
        </w:rPr>
        <w:t xml:space="preserve">Estancias </w:t>
      </w:r>
      <w:r w:rsidR="006B7233" w:rsidRPr="0099132C">
        <w:rPr>
          <w:rFonts w:ascii="Verdana" w:eastAsia="Batang" w:hAnsi="Verdana" w:cs="Calibri"/>
          <w:b/>
          <w:lang w:val="es-ES" w:eastAsia="ko-KR"/>
        </w:rPr>
        <w:t>más largas en destinos atractivos</w:t>
      </w:r>
      <w:r w:rsidR="00E30CC5" w:rsidRPr="0099132C">
        <w:rPr>
          <w:rFonts w:ascii="Verdana" w:eastAsia="Batang" w:hAnsi="Verdana" w:cs="Calibri"/>
          <w:b/>
          <w:i/>
          <w:lang w:val="es-ES" w:eastAsia="ko-KR"/>
        </w:rPr>
        <w:t xml:space="preserve">: </w:t>
      </w:r>
      <w:r w:rsidR="00093BFF" w:rsidRPr="00093BFF">
        <w:rPr>
          <w:rFonts w:ascii="Verdana" w:eastAsia="Batang" w:hAnsi="Verdana" w:cs="Calibri"/>
          <w:lang w:val="es-ES" w:eastAsia="ko-KR"/>
        </w:rPr>
        <w:t>En los destinos más populares con gran variedad de actividades, MSC Cruceros, como única compañía que lo ofrece, ha diseñado estancias más largas, incluyendo cuatro d</w:t>
      </w:r>
      <w:r w:rsidR="00191B70">
        <w:rPr>
          <w:rFonts w:ascii="Verdana" w:eastAsia="Batang" w:hAnsi="Verdana" w:cs="Calibri"/>
          <w:lang w:val="es-ES" w:eastAsia="ko-KR"/>
        </w:rPr>
        <w:t xml:space="preserve">ías completos en la Polinesia, </w:t>
      </w:r>
      <w:r w:rsidR="00093BFF" w:rsidRPr="00093BFF">
        <w:rPr>
          <w:rFonts w:ascii="Verdana" w:eastAsia="Batang" w:hAnsi="Verdana" w:cs="Calibri"/>
          <w:lang w:val="es-ES" w:eastAsia="ko-KR"/>
        </w:rPr>
        <w:t xml:space="preserve">tres días tanto en Hawái como en San Francisco y dos días en Los Ángeles.  </w:t>
      </w:r>
    </w:p>
    <w:p w14:paraId="201982B3" w14:textId="4619D41E" w:rsidR="00A05A3E" w:rsidRDefault="00A05A3E" w:rsidP="00132884">
      <w:pPr>
        <w:pStyle w:val="Prrafodelista"/>
        <w:spacing w:line="360" w:lineRule="auto"/>
        <w:ind w:left="360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67AF2B37" w14:textId="77777777" w:rsidR="00E55FAB" w:rsidRPr="0099132C" w:rsidRDefault="00E55FAB" w:rsidP="00132884">
      <w:pPr>
        <w:pStyle w:val="Prrafodelista"/>
        <w:spacing w:line="360" w:lineRule="auto"/>
        <w:ind w:left="360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4AE253A1" w14:textId="41311F2D" w:rsidR="00E55FAB" w:rsidRDefault="00B93360" w:rsidP="00E55FA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E55FAB">
        <w:rPr>
          <w:rFonts w:ascii="Verdana" w:eastAsia="Batang" w:hAnsi="Verdana" w:cs="Calibri"/>
          <w:b/>
          <w:sz w:val="22"/>
          <w:szCs w:val="22"/>
          <w:lang w:val="es-ES" w:eastAsia="ko-KR"/>
        </w:rPr>
        <w:lastRenderedPageBreak/>
        <w:t>Experiencia de calidad a bordo:</w:t>
      </w:r>
      <w:r w:rsidR="00A05A3E" w:rsidRPr="00E55FAB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E55FAB" w:rsidRPr="00E9557A">
        <w:rPr>
          <w:rFonts w:ascii="Verdana" w:eastAsia="Batang" w:hAnsi="Verdana" w:cs="Calibri"/>
          <w:sz w:val="22"/>
          <w:szCs w:val="22"/>
          <w:lang w:val="es-ES" w:eastAsia="ko-KR"/>
        </w:rPr>
        <w:t>MSC Cruceros hará que sus clientes</w:t>
      </w:r>
      <w:r w:rsidR="00E55FAB">
        <w:rPr>
          <w:rFonts w:ascii="Verdana" w:eastAsia="Batang" w:hAnsi="Verdana" w:cs="Calibri"/>
          <w:sz w:val="22"/>
          <w:szCs w:val="22"/>
          <w:lang w:val="es-ES" w:eastAsia="ko-KR"/>
        </w:rPr>
        <w:t xml:space="preserve"> se sientan como en casa</w:t>
      </w:r>
      <w:r w:rsidR="00C00347">
        <w:rPr>
          <w:rFonts w:ascii="Verdana" w:eastAsia="Batang" w:hAnsi="Verdana" w:cs="Calibri"/>
          <w:sz w:val="22"/>
          <w:szCs w:val="22"/>
          <w:lang w:val="es-ES" w:eastAsia="ko-KR"/>
        </w:rPr>
        <w:t xml:space="preserve"> durante las 118 noches a bordo</w:t>
      </w:r>
      <w:r w:rsidR="00E55FAB">
        <w:rPr>
          <w:rFonts w:ascii="Verdana" w:eastAsia="Batang" w:hAnsi="Verdana" w:cs="Calibri"/>
          <w:sz w:val="22"/>
          <w:szCs w:val="22"/>
          <w:lang w:val="es-ES" w:eastAsia="ko-KR"/>
        </w:rPr>
        <w:t xml:space="preserve">, dándoles entre otras ventajas, </w:t>
      </w:r>
      <w:r w:rsidR="00E55FAB" w:rsidRPr="00E9557A">
        <w:rPr>
          <w:rFonts w:ascii="Verdana" w:eastAsia="Batang" w:hAnsi="Verdana" w:cs="Calibri"/>
          <w:sz w:val="22"/>
          <w:szCs w:val="22"/>
          <w:lang w:val="es-ES" w:eastAsia="ko-KR"/>
        </w:rPr>
        <w:t>numerosos descuentos que incluyen servicios de lavandería. Cada pequeño detalle s</w:t>
      </w:r>
      <w:r w:rsidR="00E55FAB">
        <w:rPr>
          <w:rFonts w:ascii="Verdana" w:eastAsia="Batang" w:hAnsi="Verdana" w:cs="Calibri"/>
          <w:sz w:val="22"/>
          <w:szCs w:val="22"/>
          <w:lang w:val="es-ES" w:eastAsia="ko-KR"/>
        </w:rPr>
        <w:t xml:space="preserve">e ha considerado para hacer de éste viaje algo realmente inolvidable. </w:t>
      </w:r>
    </w:p>
    <w:p w14:paraId="0A4A075C" w14:textId="3476C14C" w:rsidR="009652F7" w:rsidRPr="00E55FAB" w:rsidRDefault="009652F7" w:rsidP="00E55FAB">
      <w:pPr>
        <w:pStyle w:val="Prrafodelista"/>
        <w:spacing w:line="360" w:lineRule="auto"/>
        <w:ind w:left="360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02212B95" w14:textId="1D90DD32" w:rsidR="00A05A3E" w:rsidRPr="0099132C" w:rsidRDefault="0010623A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Además de la inmensa variedad de destinos y experienc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ias disponibles en tierra, MSC M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agnifica permitirá a los 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>clientes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viajar con todo 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el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confort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que puedan imaginar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.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Construido en el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año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 xml:space="preserve"> 2010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el barco ofrece un exquisito diseño con todas las características que definen el estilo de MSC Cruceros, incluyendo la proporción más alta de 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>camarotes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con balcón, se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>rvicio de alta calidad, numerosas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opciones de restauración con cuatro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restaurant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e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>s y 11 bares,  moderno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>s y confortables</w:t>
      </w:r>
      <w:r w:rsidR="009652F7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camarotes</w:t>
      </w:r>
      <w:r w:rsidR="00EB014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y una amplia oferta de entretenimiento y actividades.</w:t>
      </w:r>
      <w:r w:rsidR="007E1996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En MSC Magnifica, los </w:t>
      </w:r>
      <w:r w:rsidR="002B3643" w:rsidRPr="0099132C">
        <w:rPr>
          <w:rFonts w:ascii="Verdana" w:eastAsia="Batang" w:hAnsi="Verdana" w:cs="Calibri"/>
          <w:sz w:val="22"/>
          <w:szCs w:val="22"/>
          <w:lang w:val="es-ES" w:eastAsia="ko-KR"/>
        </w:rPr>
        <w:t>clientes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</w:t>
      </w:r>
      <w:r w:rsidR="00536DD5">
        <w:rPr>
          <w:rFonts w:ascii="Verdana" w:eastAsia="Batang" w:hAnsi="Verdana" w:cs="Calibri"/>
          <w:sz w:val="22"/>
          <w:szCs w:val="22"/>
          <w:lang w:val="es-ES" w:eastAsia="ko-KR"/>
        </w:rPr>
        <w:t>n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contrarán además</w:t>
      </w:r>
      <w:r w:rsidR="007E6B0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un casino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, una discoteca panorámica, un saló</w:t>
      </w:r>
      <w:r w:rsidR="000D76F3" w:rsidRPr="0099132C">
        <w:rPr>
          <w:rFonts w:ascii="Verdana" w:eastAsia="Batang" w:hAnsi="Verdana" w:cs="Calibri"/>
          <w:sz w:val="22"/>
          <w:szCs w:val="22"/>
          <w:lang w:val="es-ES" w:eastAsia="ko-KR"/>
        </w:rPr>
        <w:t>n para fumadores, una sala de cine 4D y mucho más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. </w:t>
      </w:r>
      <w:r w:rsidR="007E6B0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7A0021DA" w14:textId="77777777" w:rsidR="0008031C" w:rsidRPr="0099132C" w:rsidRDefault="0008031C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4D9195AC" w14:textId="46D29CC5" w:rsidR="00A05A3E" w:rsidRPr="0099132C" w:rsidRDefault="006B2AAD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Si bien hay una gran variedad de actividades para disfrutar en el mar, los 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pasajeros también podrán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optar por relajarse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en el 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aclamado MSC Aurea Spa, con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>tradicion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ales masajes balineses y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otros tratamientos 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ultramodernos de belleza, sauna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baño turco y sala de talasoterapia. </w:t>
      </w:r>
    </w:p>
    <w:p w14:paraId="0FCAABDF" w14:textId="77777777" w:rsidR="00C0755D" w:rsidRPr="0099132C" w:rsidRDefault="00C0755D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6D3031DF" w14:textId="5E09C546" w:rsidR="00B26926" w:rsidRPr="0099132C" w:rsidRDefault="006B2AAD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A partir del 14 de </w:t>
      </w:r>
      <w:r w:rsidR="00EB5F5E" w:rsidRPr="0099132C">
        <w:rPr>
          <w:rFonts w:ascii="Verdana" w:eastAsia="Batang" w:hAnsi="Verdana" w:cs="Calibri"/>
          <w:sz w:val="22"/>
          <w:szCs w:val="22"/>
          <w:lang w:val="es-ES" w:eastAsia="ko-KR"/>
        </w:rPr>
        <w:t>n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oviembre de 2016, durante un mes, los </w:t>
      </w:r>
      <w:r w:rsidR="002B3643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socios 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de </w:t>
      </w:r>
      <w:hyperlink r:id="rId10" w:history="1">
        <w:r w:rsidRPr="0099132C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MSC Vo</w:t>
        </w:r>
        <w:r w:rsidR="00EB5F5E" w:rsidRPr="0099132C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y</w:t>
        </w:r>
        <w:r w:rsidRPr="0099132C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agers Club</w:t>
        </w:r>
      </w:hyperlink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podrán reservar en 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exclusiva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el crucero co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mpleto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118 noches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, y a partir del 14 de d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iciembre se abrirá la venta al 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público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en general. Los puertos 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>de embarque y desembarque incluyen Barcelona, Marsella,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Génova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 y </w:t>
      </w:r>
      <w:r w:rsidR="00600DE8" w:rsidRPr="0099132C">
        <w:rPr>
          <w:rFonts w:ascii="Verdana" w:eastAsia="Batang" w:hAnsi="Verdana" w:cs="Calibri"/>
          <w:sz w:val="22"/>
          <w:szCs w:val="22"/>
          <w:lang w:val="es-ES" w:eastAsia="ko-KR"/>
        </w:rPr>
        <w:t>Civita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vecchia/Roma. </w:t>
      </w:r>
      <w:r w:rsidR="005E4A69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Los clientes pueden reservar cabinas a partir de </w:t>
      </w:r>
      <w:r w:rsidR="00AA34EB" w:rsidRPr="00AA34EB">
        <w:rPr>
          <w:rFonts w:ascii="Verdana" w:eastAsia="Batang" w:hAnsi="Verdana" w:cs="Calibri"/>
          <w:sz w:val="22"/>
          <w:szCs w:val="22"/>
          <w:lang w:val="es-ES" w:eastAsia="ko-KR"/>
        </w:rPr>
        <w:t>11</w:t>
      </w:r>
      <w:r w:rsidR="00AA34EB">
        <w:rPr>
          <w:rFonts w:ascii="Verdana" w:eastAsia="Batang" w:hAnsi="Verdana" w:cs="Calibri"/>
          <w:sz w:val="22"/>
          <w:szCs w:val="22"/>
          <w:lang w:val="es-ES" w:eastAsia="ko-KR"/>
        </w:rPr>
        <w:t>.</w:t>
      </w:r>
      <w:r w:rsidR="00AA34EB" w:rsidRPr="00AA34EB">
        <w:rPr>
          <w:rFonts w:ascii="Verdana" w:eastAsia="Batang" w:hAnsi="Verdana" w:cs="Calibri"/>
          <w:sz w:val="22"/>
          <w:szCs w:val="22"/>
          <w:lang w:val="es-ES" w:eastAsia="ko-KR"/>
        </w:rPr>
        <w:t>889 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€. </w:t>
      </w:r>
      <w:r w:rsidR="00291BB2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51F1ECF8" w14:textId="7220E148" w:rsidR="00327448" w:rsidRPr="0099132C" w:rsidRDefault="00327448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6CF62A20" w14:textId="5982971C" w:rsidR="00B51E51" w:rsidRPr="0099132C" w:rsidRDefault="005E4A69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Los 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socios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de MSC Voyagers Club que reserven ahora pueden beneficiarse de 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una selección 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de </w:t>
      </w:r>
      <w:r w:rsidR="008B7837">
        <w:rPr>
          <w:rFonts w:ascii="Verdana" w:eastAsia="Batang" w:hAnsi="Verdana" w:cs="Calibri"/>
          <w:sz w:val="22"/>
          <w:szCs w:val="22"/>
          <w:lang w:val="es-ES" w:eastAsia="ko-KR"/>
        </w:rPr>
        <w:t xml:space="preserve">bebidas 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>gratuitas</w:t>
      </w:r>
      <w:r w:rsidR="008B7837">
        <w:rPr>
          <w:rFonts w:ascii="Verdana" w:eastAsia="Batang" w:hAnsi="Verdana" w:cs="Calibri"/>
          <w:sz w:val="22"/>
          <w:szCs w:val="22"/>
          <w:lang w:val="es-ES" w:eastAsia="ko-KR"/>
        </w:rPr>
        <w:t xml:space="preserve"> durante las comidas y las cenas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así como 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de triplicar los puntos acumulados en el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Club, lo que les permitirá disfrutar de todos los beneficios añadidos de forma inmediata. Los clientes que no </w:t>
      </w:r>
      <w:r w:rsidR="00F00F86">
        <w:rPr>
          <w:rFonts w:ascii="Verdana" w:eastAsia="Batang" w:hAnsi="Verdana" w:cs="Calibri"/>
          <w:sz w:val="22"/>
          <w:szCs w:val="22"/>
          <w:lang w:val="es-ES" w:eastAsia="ko-KR"/>
        </w:rPr>
        <w:t>sean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socios de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MSC Voyagers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Club, pero que posean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una tarjeta de fidelización de otro programa de premios de via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jes reconocido, pueden unirse a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MSC Voyagers Club a un nivel similar o superior gracias a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>l programa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MSC Status Match. Para obtener más informac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ión sobre </w:t>
      </w:r>
      <w:r w:rsidR="0037487E" w:rsidRPr="0099132C">
        <w:rPr>
          <w:rFonts w:ascii="Verdana" w:eastAsia="Batang" w:hAnsi="Verdana" w:cs="Calibri"/>
          <w:sz w:val="22"/>
          <w:szCs w:val="22"/>
          <w:lang w:val="es-ES" w:eastAsia="ko-KR"/>
        </w:rPr>
        <w:t>MSC Voyagers Club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o el Programa MSC Status Match, consultar</w:t>
      </w:r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 las siguientes páginas: </w:t>
      </w:r>
      <w:hyperlink r:id="rId11" w:history="1">
        <w:r w:rsidR="00600DE8" w:rsidRPr="00584DAA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https://www.msccruceros.es/es-es/MSC-</w:t>
        </w:r>
        <w:r w:rsidR="00600DE8" w:rsidRPr="00584DAA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lastRenderedPageBreak/>
          <w:t>Voyagers-Club/Voyagers-Club.aspx</w:t>
        </w:r>
      </w:hyperlink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 y </w:t>
      </w:r>
      <w:hyperlink r:id="rId12" w:history="1">
        <w:r w:rsidR="00600DE8" w:rsidRPr="00584DAA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https://www.msccruceros.es/es-es/MSC-Voyagers-Club/Programa-Status-Match.aspx</w:t>
        </w:r>
      </w:hyperlink>
      <w:r w:rsidR="00600DE8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5A9E195A" w14:textId="77777777" w:rsidR="00117790" w:rsidRPr="0099132C" w:rsidRDefault="00117790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688EB0E2" w14:textId="31EFA63D" w:rsidR="00B74392" w:rsidRPr="0099132C" w:rsidRDefault="0037487E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Para más información acerca de MSC Magnifica y más detalles sobre el 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itinerario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  <w:r w:rsidR="004F61BB" w:rsidRPr="0099132C">
        <w:rPr>
          <w:rFonts w:ascii="Verdana" w:eastAsia="Batang" w:hAnsi="Verdana" w:cs="Calibri"/>
          <w:sz w:val="22"/>
          <w:szCs w:val="22"/>
          <w:lang w:val="es-ES" w:eastAsia="ko-KR"/>
        </w:rPr>
        <w:t>de MSC World Cruise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, </w:t>
      </w:r>
      <w:r w:rsidR="0008031C" w:rsidRPr="0099132C">
        <w:rPr>
          <w:rFonts w:ascii="Verdana" w:eastAsia="Batang" w:hAnsi="Verdana" w:cs="Calibri"/>
          <w:sz w:val="22"/>
          <w:szCs w:val="22"/>
          <w:lang w:val="es-ES" w:eastAsia="ko-KR"/>
        </w:rPr>
        <w:t>visita</w:t>
      </w:r>
      <w:r w:rsidRPr="0099132C">
        <w:rPr>
          <w:rFonts w:ascii="Verdana" w:eastAsia="Batang" w:hAnsi="Verdana" w:cs="Calibri"/>
          <w:sz w:val="22"/>
          <w:szCs w:val="22"/>
          <w:lang w:val="es-ES" w:eastAsia="ko-KR"/>
        </w:rPr>
        <w:t xml:space="preserve">r: </w:t>
      </w:r>
      <w:hyperlink r:id="rId13" w:history="1">
        <w:r w:rsidR="00AA34EB" w:rsidRPr="00584DAA">
          <w:rPr>
            <w:rStyle w:val="Hipervnculo"/>
            <w:rFonts w:ascii="Verdana" w:eastAsia="Batang" w:hAnsi="Verdana" w:cs="Calibri"/>
            <w:sz w:val="22"/>
            <w:szCs w:val="22"/>
            <w:lang w:val="es-ES" w:eastAsia="ko-KR"/>
          </w:rPr>
          <w:t>https://www.msccruceros.es/es-es/Destinos-Crucero/MSC-World-Cruise.aspx</w:t>
        </w:r>
      </w:hyperlink>
      <w:r w:rsidR="00AA34EB">
        <w:rPr>
          <w:rFonts w:ascii="Verdana" w:eastAsia="Batang" w:hAnsi="Verdana" w:cs="Calibri"/>
          <w:sz w:val="22"/>
          <w:szCs w:val="22"/>
          <w:lang w:val="es-ES" w:eastAsia="ko-KR"/>
        </w:rPr>
        <w:t xml:space="preserve"> </w:t>
      </w:r>
    </w:p>
    <w:p w14:paraId="03CAE554" w14:textId="77777777" w:rsidR="00B26926" w:rsidRPr="0099132C" w:rsidRDefault="00B26926" w:rsidP="00132884">
      <w:pPr>
        <w:spacing w:line="360" w:lineRule="auto"/>
        <w:jc w:val="both"/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5254C6FB" w14:textId="77777777" w:rsidR="00986944" w:rsidRPr="0099132C" w:rsidRDefault="00986944" w:rsidP="0025492C">
      <w:pPr>
        <w:rPr>
          <w:rFonts w:ascii="Verdana" w:eastAsia="Batang" w:hAnsi="Verdana" w:cs="Calibri"/>
          <w:sz w:val="22"/>
          <w:szCs w:val="22"/>
          <w:lang w:val="es-ES" w:eastAsia="ko-KR"/>
        </w:rPr>
      </w:pPr>
    </w:p>
    <w:p w14:paraId="53F3C86F" w14:textId="77777777" w:rsidR="002C248B" w:rsidRPr="0099132C" w:rsidRDefault="002C248B" w:rsidP="0025492C">
      <w:pPr>
        <w:jc w:val="center"/>
        <w:rPr>
          <w:rFonts w:ascii="Verdana" w:eastAsia="Batang" w:hAnsi="Verdana" w:cs="Calibri"/>
          <w:b/>
          <w:sz w:val="22"/>
          <w:szCs w:val="22"/>
          <w:lang w:val="es-ES" w:eastAsia="ko-KR"/>
        </w:rPr>
      </w:pPr>
    </w:p>
    <w:p w14:paraId="4D3D0A73" w14:textId="77777777" w:rsidR="008575DF" w:rsidRPr="0099132C" w:rsidRDefault="008575DF" w:rsidP="002B3643">
      <w:pPr>
        <w:spacing w:line="360" w:lineRule="auto"/>
        <w:jc w:val="both"/>
        <w:rPr>
          <w:rFonts w:ascii="Verdana" w:hAnsi="Verdana"/>
          <w:sz w:val="22"/>
          <w:szCs w:val="22"/>
          <w:shd w:val="clear" w:color="auto" w:fill="FFFFFF"/>
          <w:lang w:val="es-ES" w:eastAsia="es-ES"/>
        </w:rPr>
      </w:pPr>
      <w:r w:rsidRPr="003709AF">
        <w:rPr>
          <w:rFonts w:ascii="Verdana" w:hAnsi="Verdana"/>
          <w:b/>
          <w:i/>
          <w:iCs/>
          <w:sz w:val="18"/>
          <w:szCs w:val="18"/>
          <w:lang w:val="es-ES" w:eastAsia="es-ES"/>
        </w:rPr>
        <w:t>Acerca de MSC Cruceros:</w:t>
      </w:r>
    </w:p>
    <w:p w14:paraId="3613649B" w14:textId="77777777" w:rsidR="002B3643" w:rsidRPr="0099132C" w:rsidRDefault="004153AA" w:rsidP="002B3643">
      <w:pPr>
        <w:jc w:val="both"/>
        <w:rPr>
          <w:rFonts w:ascii="Verdana" w:hAnsi="Verdana"/>
          <w:i/>
          <w:iCs/>
          <w:sz w:val="18"/>
          <w:szCs w:val="18"/>
          <w:lang w:val="es-ES" w:eastAsia="es-ES"/>
        </w:rPr>
      </w:pPr>
      <w:hyperlink r:id="rId14" w:history="1">
        <w:r w:rsidR="008575DF" w:rsidRPr="0063299F">
          <w:rPr>
            <w:rFonts w:ascii="Verdana" w:hAnsi="Verdana"/>
            <w:b/>
            <w:bCs/>
            <w:color w:val="0000FF"/>
            <w:sz w:val="18"/>
            <w:szCs w:val="18"/>
            <w:u w:val="single"/>
            <w:lang w:val="es-ES" w:eastAsia="es-ES"/>
          </w:rPr>
          <w:t>MSC Cruceros</w:t>
        </w:r>
      </w:hyperlink>
      <w:r w:rsidR="008575DF" w:rsidRPr="0063299F">
        <w:rPr>
          <w:rFonts w:ascii="Verdana" w:hAnsi="Verdana"/>
          <w:i/>
          <w:iCs/>
          <w:sz w:val="18"/>
          <w:szCs w:val="18"/>
          <w:lang w:val="es-ES" w:eastAsia="es-ES"/>
        </w:rPr>
        <w:t xml:space="preserve"> </w:t>
      </w:r>
      <w:r w:rsidR="008575DF" w:rsidRPr="0099132C">
        <w:rPr>
          <w:rFonts w:ascii="Verdana" w:hAnsi="Verdana"/>
          <w:i/>
          <w:iCs/>
          <w:sz w:val="18"/>
          <w:szCs w:val="18"/>
          <w:lang w:val="es-ES" w:eastAsia="es-ES"/>
        </w:rPr>
        <w:t xml:space="preserve">del MSC Group, es líder del mercado en Europa, incluyendo el Mediterráneo, América del Sur y Suráfrica y navega durante todo el por el Mediterráneo y el Caribe. Sus itinerarios estacionales cubren el norte de Europa, el Océano Atlántico, las Antillas Francesas, América del Sur, Suráfrica y Abu Dhabi, Dubái y Omán. </w:t>
      </w:r>
    </w:p>
    <w:p w14:paraId="7CCBBCFB" w14:textId="21074D8D" w:rsidR="002B3643" w:rsidRPr="0099132C" w:rsidRDefault="008575DF" w:rsidP="002B3643">
      <w:pPr>
        <w:jc w:val="both"/>
        <w:rPr>
          <w:rFonts w:ascii="Verdana" w:hAnsi="Verdana"/>
          <w:i/>
          <w:iCs/>
          <w:sz w:val="18"/>
          <w:szCs w:val="18"/>
          <w:lang w:val="es-ES" w:eastAsia="es-ES"/>
        </w:rPr>
      </w:pPr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br/>
        <w:t>MSC Cruceros siente una profunda responsabilidad con los entornos en los que opera, y ha sido la primera compañía en recibir las “7 Perlas de Oro” de Bureau Veritas, en reconocimiento a su alto nivel de control de calidad y conservación del medio ambiente. En 2009, MSC Cruceros forjó su alianza a largo plazo con UNICEF para apoyar diversos programas de asistencia a niños de todo el mundo. Hasta el momento, más de 3 millones de euros se han recaudado a partir de donaciones voluntarias de los viajeros de MSC Cruceros</w:t>
      </w:r>
      <w:r w:rsidR="002B3643" w:rsidRPr="0099132C">
        <w:rPr>
          <w:rFonts w:ascii="Verdana" w:hAnsi="Verdana"/>
          <w:i/>
          <w:iCs/>
          <w:sz w:val="18"/>
          <w:szCs w:val="18"/>
          <w:lang w:val="es-ES" w:eastAsia="es-ES"/>
        </w:rPr>
        <w:t>.</w:t>
      </w:r>
    </w:p>
    <w:p w14:paraId="3036D963" w14:textId="77777777" w:rsidR="002B3643" w:rsidRPr="0099132C" w:rsidRDefault="002B3643" w:rsidP="002B3643">
      <w:pPr>
        <w:jc w:val="both"/>
        <w:rPr>
          <w:rFonts w:ascii="Verdana" w:hAnsi="Verdana"/>
          <w:i/>
          <w:iCs/>
          <w:sz w:val="18"/>
          <w:szCs w:val="18"/>
          <w:lang w:val="es-ES" w:eastAsia="es-ES"/>
        </w:rPr>
      </w:pPr>
    </w:p>
    <w:p w14:paraId="39C6C973" w14:textId="24CBD704" w:rsidR="008575DF" w:rsidRPr="0099132C" w:rsidRDefault="008575DF" w:rsidP="002B3643">
      <w:pPr>
        <w:jc w:val="both"/>
        <w:rPr>
          <w:rFonts w:ascii="Verdana" w:hAnsi="Verdana"/>
          <w:i/>
          <w:iCs/>
          <w:sz w:val="18"/>
          <w:szCs w:val="18"/>
          <w:lang w:val="es-ES" w:eastAsia="es-ES"/>
        </w:rPr>
      </w:pPr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t>MSC Cruceros nació en el Mediterráneo, y se inspira en esta herencia para crear una experiencia única para los turistas de todo el mundo. Su flota cuenta con 12 modernos buques: MSC Preziosa; MSC Divina; MSC Splendida; MSC Fantasia; MSC Magnifica; MSC Poesia; MSC Orchestra; MSC Musica; MSC Sinfonia; MSC Armonia; MSC Opera y MSC Lirica.</w:t>
      </w:r>
    </w:p>
    <w:p w14:paraId="1A2B1B4B" w14:textId="77777777" w:rsidR="008575DF" w:rsidRPr="0099132C" w:rsidRDefault="008575DF" w:rsidP="002B3643">
      <w:pPr>
        <w:jc w:val="both"/>
        <w:rPr>
          <w:rFonts w:ascii="Verdana" w:hAnsi="Verdana"/>
          <w:i/>
          <w:iCs/>
          <w:sz w:val="18"/>
          <w:szCs w:val="18"/>
          <w:lang w:val="es-ES" w:eastAsia="es-ES"/>
        </w:rPr>
      </w:pPr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br/>
        <w:t xml:space="preserve">En 2014, MSC Cruceros lanzó un plan de inversión de 5.1 billones de euros a través del pedido de dos barcos de la generación Meraviglia (con opción para dos más) y otros dos de la generación Seaside (con opción para un tercero). Esto significa que hasta siete nuevos barcos entrarán a formar parte de la flota de MSC Cruceros en los próximos siete años, permitiendo así a la compañía doblar su capacidad para 2022, con más de 3.2 millones de pasajeros al año. </w:t>
      </w:r>
    </w:p>
    <w:p w14:paraId="02C2CFE9" w14:textId="77777777" w:rsidR="008575DF" w:rsidRPr="0099132C" w:rsidRDefault="008575DF" w:rsidP="00986944">
      <w:pPr>
        <w:rPr>
          <w:rFonts w:ascii="Verdana" w:hAnsi="Verdana"/>
          <w:i/>
          <w:iCs/>
          <w:sz w:val="18"/>
          <w:szCs w:val="18"/>
          <w:lang w:val="es-ES" w:eastAsia="es-ES"/>
        </w:rPr>
      </w:pPr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br/>
      </w:r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br/>
        <w:t>@</w:t>
      </w:r>
      <w:proofErr w:type="spellStart"/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t>MSCCruises_PR</w:t>
      </w:r>
      <w:proofErr w:type="spellEnd"/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t xml:space="preserve"> #</w:t>
      </w:r>
      <w:proofErr w:type="spellStart"/>
      <w:r w:rsidRPr="0099132C">
        <w:rPr>
          <w:rFonts w:ascii="Verdana" w:hAnsi="Verdana"/>
          <w:i/>
          <w:iCs/>
          <w:sz w:val="18"/>
          <w:szCs w:val="18"/>
          <w:lang w:val="es-ES" w:eastAsia="es-ES"/>
        </w:rPr>
        <w:t>Medwayoflife</w:t>
      </w:r>
      <w:proofErr w:type="spellEnd"/>
    </w:p>
    <w:p w14:paraId="06AED1F3" w14:textId="77777777" w:rsidR="008575DF" w:rsidRPr="00972A07" w:rsidRDefault="008575DF" w:rsidP="008575DF">
      <w:pPr>
        <w:rPr>
          <w:rFonts w:ascii="Verdana" w:hAnsi="Verdana"/>
          <w:b/>
          <w:i/>
          <w:iCs/>
          <w:sz w:val="18"/>
          <w:szCs w:val="18"/>
          <w:lang w:val="es-ES" w:eastAsia="es-ES"/>
        </w:rPr>
      </w:pPr>
      <w:r w:rsidRPr="00870290">
        <w:rPr>
          <w:rFonts w:ascii="Verdana" w:hAnsi="Verdana"/>
          <w:i/>
          <w:iCs/>
          <w:sz w:val="18"/>
          <w:szCs w:val="18"/>
          <w:lang w:val="es-ES" w:eastAsia="es-ES"/>
        </w:rPr>
        <w:t>Para más información:</w:t>
      </w:r>
      <w:r>
        <w:rPr>
          <w:rFonts w:ascii="Verdana" w:hAnsi="Verdana"/>
          <w:b/>
          <w:i/>
          <w:iCs/>
          <w:sz w:val="18"/>
          <w:szCs w:val="18"/>
          <w:lang w:val="es-ES" w:eastAsia="es-ES"/>
        </w:rPr>
        <w:br/>
      </w:r>
    </w:p>
    <w:tbl>
      <w:tblPr>
        <w:tblW w:w="8457" w:type="dxa"/>
        <w:tblInd w:w="108" w:type="dxa"/>
        <w:tblLook w:val="01E0" w:firstRow="1" w:lastRow="1" w:firstColumn="1" w:lastColumn="1" w:noHBand="0" w:noVBand="0"/>
      </w:tblPr>
      <w:tblGrid>
        <w:gridCol w:w="4311"/>
        <w:gridCol w:w="4146"/>
      </w:tblGrid>
      <w:tr w:rsidR="008575DF" w:rsidRPr="00093BFF" w14:paraId="4C4ED27F" w14:textId="77777777" w:rsidTr="00C25BAE">
        <w:trPr>
          <w:trHeight w:val="3823"/>
        </w:trPr>
        <w:tc>
          <w:tcPr>
            <w:tcW w:w="4311" w:type="dxa"/>
          </w:tcPr>
          <w:p w14:paraId="7BB90283" w14:textId="77777777" w:rsidR="008575DF" w:rsidRPr="002325CE" w:rsidRDefault="008575DF" w:rsidP="00C25BAE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es-ES" w:eastAsia="es-ES"/>
              </w:rPr>
            </w:pPr>
          </w:p>
          <w:p w14:paraId="03A24502" w14:textId="77777777" w:rsidR="008575DF" w:rsidRPr="002325CE" w:rsidRDefault="008575DF" w:rsidP="00C25BAE">
            <w:pPr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</w:pPr>
            <w:r w:rsidRPr="002325CE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t>MSC Cruceros</w:t>
            </w:r>
            <w:r w:rsidRPr="002325CE">
              <w:rPr>
                <w:rFonts w:ascii="Verdana" w:hAnsi="Verdana"/>
                <w:b/>
                <w:i/>
                <w:iCs/>
                <w:color w:val="595959"/>
                <w:sz w:val="18"/>
                <w:szCs w:val="18"/>
                <w:lang w:val="es-ES" w:eastAsia="es-ES"/>
              </w:rPr>
              <w:br/>
              <w:t>Ana Betancur</w:t>
            </w:r>
            <w:r w:rsidRPr="002325CE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br/>
              <w:t>________________________________</w:t>
            </w:r>
            <w:r w:rsidRPr="002325CE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br/>
            </w:r>
          </w:p>
          <w:p w14:paraId="033E17CD" w14:textId="77777777" w:rsidR="008575DF" w:rsidRPr="002325CE" w:rsidRDefault="008575DF" w:rsidP="00C25BAE">
            <w:pPr>
              <w:rPr>
                <w:rFonts w:ascii="Verdana" w:hAnsi="Verdana"/>
                <w:i/>
                <w:iCs/>
                <w:sz w:val="18"/>
                <w:szCs w:val="18"/>
                <w:lang w:val="es-ES" w:eastAsia="es-ES"/>
              </w:rPr>
            </w:pPr>
            <w:r w:rsidRPr="002325CE">
              <w:rPr>
                <w:rFonts w:ascii="Verdana" w:hAnsi="Verdana"/>
                <w:i/>
                <w:iCs/>
                <w:sz w:val="18"/>
                <w:szCs w:val="18"/>
                <w:lang w:val="es-ES" w:eastAsia="es-ES"/>
              </w:rPr>
              <w:t>Tel:</w:t>
            </w:r>
            <w:r w:rsidRPr="002325CE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Pr="002325CE">
              <w:rPr>
                <w:rFonts w:ascii="Verdana" w:hAnsi="Verdana"/>
                <w:i/>
                <w:iCs/>
                <w:sz w:val="18"/>
                <w:szCs w:val="18"/>
                <w:lang w:val="es-ES" w:eastAsia="es-ES"/>
              </w:rPr>
              <w:t xml:space="preserve">91 38 21 660  </w:t>
            </w:r>
          </w:p>
          <w:p w14:paraId="0023BE30" w14:textId="77777777" w:rsidR="008575DF" w:rsidRPr="002325CE" w:rsidRDefault="004153AA" w:rsidP="00C25BAE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hyperlink r:id="rId15" w:history="1">
              <w:r w:rsidR="008575DF" w:rsidRPr="002325CE">
                <w:rPr>
                  <w:rFonts w:ascii="Verdana" w:hAnsi="Verdana"/>
                  <w:i/>
                  <w:iCs/>
                  <w:color w:val="0000FF"/>
                  <w:sz w:val="18"/>
                  <w:szCs w:val="18"/>
                  <w:u w:val="single"/>
                  <w:lang w:val="es-ES" w:eastAsia="es-ES"/>
                </w:rPr>
                <w:t>ana.betancur@msccruceros.es</w:t>
              </w:r>
            </w:hyperlink>
          </w:p>
          <w:p w14:paraId="7643D914" w14:textId="77777777" w:rsidR="008575DF" w:rsidRPr="002325CE" w:rsidRDefault="008575DF" w:rsidP="00C25BAE">
            <w:pPr>
              <w:rPr>
                <w:rFonts w:ascii="Verdana" w:hAnsi="Verdana"/>
                <w:i/>
                <w:iCs/>
                <w:sz w:val="16"/>
                <w:szCs w:val="16"/>
                <w:lang w:val="es-ES" w:eastAsia="es-ES"/>
              </w:rPr>
            </w:pPr>
          </w:p>
          <w:p w14:paraId="23EBDA75" w14:textId="77777777" w:rsidR="008575DF" w:rsidRPr="002325CE" w:rsidRDefault="004153AA" w:rsidP="00C25BAE">
            <w:pPr>
              <w:jc w:val="both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es-ES" w:eastAsia="es-ES"/>
              </w:rPr>
            </w:pPr>
            <w:hyperlink r:id="rId16" w:history="1">
              <w:r w:rsidR="008575DF" w:rsidRPr="002325CE">
                <w:rPr>
                  <w:rFonts w:ascii="Verdana" w:hAnsi="Verdana"/>
                  <w:i/>
                  <w:iCs/>
                  <w:color w:val="0000FF"/>
                  <w:sz w:val="16"/>
                  <w:szCs w:val="16"/>
                  <w:u w:val="single"/>
                  <w:lang w:val="es-ES" w:eastAsia="es-ES"/>
                </w:rPr>
                <w:t>www.mscpressarea.es</w:t>
              </w:r>
            </w:hyperlink>
            <w:r w:rsidR="008575DF" w:rsidRPr="002325CE">
              <w:rPr>
                <w:rFonts w:ascii="Verdana" w:hAnsi="Verdana"/>
                <w:i/>
                <w:iCs/>
                <w:sz w:val="16"/>
                <w:szCs w:val="16"/>
                <w:lang w:val="es-ES" w:eastAsia="es-ES"/>
              </w:rPr>
              <w:t xml:space="preserve"> </w:t>
            </w:r>
            <w:r w:rsidR="008575DF" w:rsidRPr="002325CE">
              <w:rPr>
                <w:rFonts w:ascii="Verdana" w:hAnsi="Verdana"/>
                <w:sz w:val="16"/>
                <w:szCs w:val="16"/>
                <w:lang w:val="es-ES_tradnl" w:eastAsia="ja-JP"/>
              </w:rPr>
              <w:fldChar w:fldCharType="begin"/>
            </w:r>
            <w:r w:rsidR="008575DF" w:rsidRPr="002325CE">
              <w:rPr>
                <w:rFonts w:ascii="Verdana" w:hAnsi="Verdana"/>
                <w:sz w:val="16"/>
                <w:szCs w:val="16"/>
                <w:lang w:val="es-ES"/>
              </w:rPr>
              <w:instrText xml:space="preserve"> HYPERLINK "http://www.twitter.com/MSCCrucerosES" </w:instrText>
            </w:r>
            <w:r w:rsidR="008575DF" w:rsidRPr="002325CE">
              <w:rPr>
                <w:rFonts w:ascii="Verdana" w:hAnsi="Verdana"/>
                <w:sz w:val="16"/>
                <w:szCs w:val="16"/>
                <w:lang w:val="es-ES_tradnl" w:eastAsia="ja-JP"/>
              </w:rPr>
              <w:fldChar w:fldCharType="separate"/>
            </w:r>
          </w:p>
          <w:p w14:paraId="2A289073" w14:textId="77777777" w:rsidR="008575DF" w:rsidRPr="002325CE" w:rsidRDefault="008575DF" w:rsidP="00C25BAE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es-ES" w:eastAsia="es-ES"/>
              </w:rPr>
            </w:pPr>
            <w:r w:rsidRPr="002325CE">
              <w:rPr>
                <w:rFonts w:ascii="Verdana" w:hAnsi="Verdana"/>
                <w:i/>
                <w:iCs/>
                <w:color w:val="0000FF"/>
                <w:sz w:val="16"/>
                <w:szCs w:val="16"/>
                <w:lang w:val="es-ES" w:eastAsia="es-ES"/>
              </w:rPr>
              <w:t>@</w:t>
            </w:r>
            <w:proofErr w:type="spellStart"/>
            <w:r w:rsidRPr="002325CE">
              <w:rPr>
                <w:rFonts w:ascii="Verdana" w:hAnsi="Verdana"/>
                <w:i/>
                <w:iCs/>
                <w:color w:val="0000FF"/>
                <w:sz w:val="16"/>
                <w:szCs w:val="16"/>
                <w:lang w:val="es-ES" w:eastAsia="es-ES"/>
              </w:rPr>
              <w:t>MSCCrucerosES</w:t>
            </w:r>
            <w:proofErr w:type="spellEnd"/>
            <w:r w:rsidRPr="002325CE">
              <w:rPr>
                <w:rFonts w:ascii="Verdana" w:hAnsi="Verdana"/>
                <w:i/>
                <w:iCs/>
                <w:color w:val="0000FF"/>
                <w:sz w:val="16"/>
                <w:szCs w:val="16"/>
                <w:lang w:val="sv-SE" w:eastAsia="es-ES"/>
              </w:rPr>
              <w:fldChar w:fldCharType="end"/>
            </w:r>
          </w:p>
          <w:p w14:paraId="713A4C5D" w14:textId="77777777" w:rsidR="008575DF" w:rsidRPr="002325CE" w:rsidRDefault="004153AA" w:rsidP="00C25BAE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es-ES" w:eastAsia="es-ES"/>
              </w:rPr>
            </w:pPr>
            <w:hyperlink r:id="rId17" w:history="1">
              <w:r w:rsidR="008575DF" w:rsidRPr="002325CE">
                <w:rPr>
                  <w:rStyle w:val="Hipervnculo"/>
                  <w:rFonts w:ascii="Verdana" w:hAnsi="Verdana"/>
                  <w:i/>
                  <w:iCs/>
                  <w:sz w:val="16"/>
                  <w:szCs w:val="16"/>
                  <w:lang w:val="es-ES" w:eastAsia="es-ES"/>
                </w:rPr>
                <w:t>www.facebook.com/MSC.Cruceros.España</w:t>
              </w:r>
            </w:hyperlink>
          </w:p>
          <w:p w14:paraId="64907BA7" w14:textId="77777777" w:rsidR="008575DF" w:rsidRPr="002325CE" w:rsidRDefault="004153AA" w:rsidP="00C25BAE">
            <w:pPr>
              <w:jc w:val="both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es-ES" w:eastAsia="es-ES"/>
              </w:rPr>
            </w:pPr>
            <w:hyperlink r:id="rId18" w:history="1">
              <w:r w:rsidR="008575DF" w:rsidRPr="002325CE">
                <w:rPr>
                  <w:rStyle w:val="Hipervnculo"/>
                  <w:rFonts w:ascii="Verdana" w:hAnsi="Verdana"/>
                  <w:i/>
                  <w:iCs/>
                  <w:sz w:val="16"/>
                  <w:szCs w:val="16"/>
                  <w:lang w:val="es-ES" w:eastAsia="es-ES"/>
                </w:rPr>
                <w:t>https://twitter.com/MSCCrucerosESP</w:t>
              </w:r>
            </w:hyperlink>
          </w:p>
          <w:p w14:paraId="15E496DA" w14:textId="77777777" w:rsidR="008575DF" w:rsidRPr="002325CE" w:rsidRDefault="008575DF" w:rsidP="00C25BAE">
            <w:pPr>
              <w:jc w:val="both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es-ES" w:eastAsia="es-ES"/>
              </w:rPr>
            </w:pPr>
            <w:r w:rsidRPr="002325CE"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es-ES" w:eastAsia="es-ES"/>
              </w:rPr>
              <w:t>http://www.youtube.com/user/MSCCruisesOfficial</w:t>
            </w:r>
          </w:p>
          <w:p w14:paraId="7D7BF339" w14:textId="77777777" w:rsidR="008575DF" w:rsidRPr="002325CE" w:rsidRDefault="008575DF" w:rsidP="00C25BAE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4146" w:type="dxa"/>
          </w:tcPr>
          <w:p w14:paraId="172EBD3B" w14:textId="77777777" w:rsidR="008575DF" w:rsidRPr="002325CE" w:rsidRDefault="008575DF" w:rsidP="00C25BAE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es-ES" w:eastAsia="es-ES"/>
              </w:rPr>
            </w:pPr>
          </w:p>
          <w:p w14:paraId="771E4D15" w14:textId="77777777" w:rsidR="008575DF" w:rsidRPr="0099132C" w:rsidRDefault="008575DF" w:rsidP="00C25BAE">
            <w:pPr>
              <w:jc w:val="right"/>
              <w:rPr>
                <w:rFonts w:ascii="Verdana" w:hAnsi="Verdana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99132C">
              <w:rPr>
                <w:rFonts w:ascii="Verdana" w:hAnsi="Verdana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SERGAT </w:t>
            </w:r>
            <w:r w:rsidRPr="0099132C"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s-ES" w:eastAsia="es-ES"/>
              </w:rPr>
              <w:t>- Agencia de Comunicación</w:t>
            </w:r>
          </w:p>
          <w:p w14:paraId="608017DC" w14:textId="77777777" w:rsidR="008575DF" w:rsidRPr="0099132C" w:rsidRDefault="008575DF" w:rsidP="00C25BAE">
            <w:pPr>
              <w:jc w:val="right"/>
              <w:rPr>
                <w:rFonts w:ascii="Verdana" w:hAnsi="Verdana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99132C">
              <w:rPr>
                <w:rFonts w:ascii="Verdana" w:hAnsi="Verdana"/>
                <w:b/>
                <w:i/>
                <w:iCs/>
                <w:color w:val="595959"/>
                <w:sz w:val="18"/>
                <w:szCs w:val="18"/>
                <w:lang w:val="es-ES" w:eastAsia="es-ES"/>
              </w:rPr>
              <w:t>Fina Estalella</w:t>
            </w:r>
            <w:r w:rsidRPr="0099132C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br/>
              <w:t>____________________________</w:t>
            </w:r>
            <w:r w:rsidRPr="002325CE">
              <w:rPr>
                <w:rFonts w:ascii="Verdana" w:hAnsi="Verdana"/>
                <w:b/>
                <w:i/>
                <w:iCs/>
                <w:sz w:val="18"/>
                <w:szCs w:val="18"/>
                <w:lang w:val="es-ES" w:eastAsia="es-ES"/>
              </w:rPr>
              <w:br/>
            </w:r>
          </w:p>
          <w:p w14:paraId="2D204F3B" w14:textId="77777777" w:rsidR="008575DF" w:rsidRPr="002325CE" w:rsidRDefault="008575DF" w:rsidP="00C25BAE">
            <w:pPr>
              <w:jc w:val="right"/>
              <w:rPr>
                <w:rFonts w:ascii="Verdana" w:hAnsi="Verdana"/>
                <w:i/>
                <w:iCs/>
                <w:sz w:val="18"/>
                <w:szCs w:val="18"/>
                <w:lang w:val="de-DE" w:eastAsia="es-ES"/>
              </w:rPr>
            </w:pPr>
            <w:r w:rsidRPr="002325CE">
              <w:rPr>
                <w:rFonts w:ascii="Verdana" w:hAnsi="Verdana"/>
                <w:i/>
                <w:iCs/>
                <w:sz w:val="18"/>
                <w:szCs w:val="18"/>
                <w:lang w:val="de-DE" w:eastAsia="es-ES"/>
              </w:rPr>
              <w:t>Tel: 93 414 0210</w:t>
            </w:r>
          </w:p>
          <w:p w14:paraId="4B8C4B05" w14:textId="77777777" w:rsidR="008575DF" w:rsidRPr="002325CE" w:rsidRDefault="004153AA" w:rsidP="00C25BAE">
            <w:pPr>
              <w:jc w:val="right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de-DE" w:eastAsia="es-ES"/>
              </w:rPr>
            </w:pPr>
            <w:hyperlink r:id="rId19" w:history="1">
              <w:r w:rsidR="008575DF" w:rsidRPr="002325CE">
                <w:rPr>
                  <w:rFonts w:ascii="Verdana" w:hAnsi="Verdana"/>
                  <w:i/>
                  <w:iCs/>
                  <w:color w:val="0000FF"/>
                  <w:sz w:val="16"/>
                  <w:szCs w:val="16"/>
                  <w:u w:val="single"/>
                  <w:lang w:val="de-DE" w:eastAsia="es-ES"/>
                </w:rPr>
                <w:t>fina@sergat.com</w:t>
              </w:r>
            </w:hyperlink>
          </w:p>
          <w:p w14:paraId="6026EEAF" w14:textId="77777777" w:rsidR="008575DF" w:rsidRPr="002325CE" w:rsidRDefault="008575DF" w:rsidP="00C25BAE">
            <w:pPr>
              <w:jc w:val="right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de-DE" w:eastAsia="es-ES"/>
              </w:rPr>
            </w:pPr>
          </w:p>
          <w:p w14:paraId="509F90AE" w14:textId="77777777" w:rsidR="008575DF" w:rsidRPr="002325CE" w:rsidRDefault="004153AA" w:rsidP="00C25BAE">
            <w:pPr>
              <w:jc w:val="right"/>
              <w:rPr>
                <w:rFonts w:ascii="Verdana" w:hAnsi="Verdana"/>
                <w:i/>
                <w:iCs/>
                <w:color w:val="0000FF"/>
                <w:sz w:val="16"/>
                <w:szCs w:val="16"/>
                <w:u w:val="single"/>
                <w:lang w:val="de-DE" w:eastAsia="es-ES"/>
              </w:rPr>
            </w:pPr>
            <w:hyperlink r:id="rId20" w:history="1">
              <w:r w:rsidR="008575DF" w:rsidRPr="002325CE">
                <w:rPr>
                  <w:rStyle w:val="Hipervnculo"/>
                  <w:rFonts w:ascii="Verdana" w:hAnsi="Verdana"/>
                  <w:i/>
                  <w:sz w:val="16"/>
                  <w:szCs w:val="16"/>
                  <w:lang w:val="de-DE"/>
                </w:rPr>
                <w:t>http://www.sergat.com</w:t>
              </w:r>
            </w:hyperlink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br/>
            </w:r>
            <w:r w:rsidR="008575DF" w:rsidRPr="002325CE">
              <w:rPr>
                <w:rFonts w:ascii="Verdana" w:hAnsi="Verdana"/>
                <w:i/>
                <w:color w:val="0000FD"/>
                <w:sz w:val="16"/>
                <w:szCs w:val="16"/>
                <w:lang w:val="de-DE"/>
              </w:rPr>
              <w:t>@</w:t>
            </w:r>
            <w:proofErr w:type="spellStart"/>
            <w:r w:rsidR="008575DF" w:rsidRPr="002325CE">
              <w:rPr>
                <w:rFonts w:ascii="Verdana" w:hAnsi="Verdana"/>
                <w:i/>
                <w:color w:val="0000FD"/>
                <w:sz w:val="16"/>
                <w:szCs w:val="16"/>
                <w:lang w:val="de-DE"/>
              </w:rPr>
              <w:t>sergatmedia</w:t>
            </w:r>
            <w:proofErr w:type="spellEnd"/>
            <w:r w:rsidR="008575DF" w:rsidRPr="002325CE">
              <w:rPr>
                <w:rFonts w:ascii="Verdana" w:hAnsi="Verdana"/>
                <w:i/>
                <w:color w:val="0000FD"/>
                <w:sz w:val="16"/>
                <w:szCs w:val="16"/>
                <w:lang w:val="de-DE"/>
              </w:rPr>
              <w:br/>
            </w:r>
            <w:hyperlink r:id="rId21" w:history="1">
              <w:r w:rsidR="008575DF" w:rsidRPr="002325CE">
                <w:rPr>
                  <w:rStyle w:val="Hipervnculo"/>
                  <w:rFonts w:ascii="Verdana" w:hAnsi="Verdana"/>
                  <w:i/>
                  <w:sz w:val="16"/>
                  <w:szCs w:val="16"/>
                  <w:lang w:val="de-DE"/>
                </w:rPr>
                <w:t>http://www</w:t>
              </w:r>
            </w:hyperlink>
            <w:r w:rsidR="008575DF" w:rsidRPr="002325CE">
              <w:rPr>
                <w:rFonts w:ascii="Verdana" w:hAnsi="Verdana"/>
                <w:bCs/>
                <w:i/>
                <w:color w:val="0000FF"/>
                <w:sz w:val="16"/>
                <w:szCs w:val="16"/>
                <w:u w:val="single"/>
                <w:lang w:val="de-DE"/>
              </w:rPr>
              <w:t>.facebook</w:t>
            </w:r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t>.com/sergatmedia</w:t>
            </w:r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br/>
            </w:r>
            <w:hyperlink w:history="1">
              <w:r w:rsidR="008575DF" w:rsidRPr="002325CE">
                <w:rPr>
                  <w:rStyle w:val="Hipervnculo"/>
                  <w:rFonts w:ascii="Verdana" w:hAnsi="Verdana"/>
                  <w:i/>
                  <w:sz w:val="16"/>
                  <w:szCs w:val="16"/>
                  <w:lang w:val="de-DE"/>
                </w:rPr>
                <w:t>http://</w:t>
              </w:r>
            </w:hyperlink>
            <w:r w:rsidR="008575DF" w:rsidRPr="002325CE">
              <w:rPr>
                <w:rFonts w:ascii="Verdana" w:hAnsi="Verdana"/>
                <w:bCs/>
                <w:i/>
                <w:color w:val="0000FF"/>
                <w:sz w:val="16"/>
                <w:szCs w:val="16"/>
                <w:u w:val="single"/>
                <w:lang w:val="de-DE"/>
              </w:rPr>
              <w:t>twitter.</w:t>
            </w:r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t>com/Sergatmedia</w:t>
            </w:r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br/>
            </w:r>
            <w:hyperlink r:id="rId22" w:history="1">
              <w:r w:rsidR="008575DF" w:rsidRPr="002325CE">
                <w:rPr>
                  <w:rStyle w:val="Hipervnculo"/>
                  <w:rFonts w:ascii="Verdana" w:hAnsi="Verdana"/>
                  <w:i/>
                  <w:sz w:val="16"/>
                  <w:szCs w:val="16"/>
                  <w:lang w:val="de-DE"/>
                </w:rPr>
                <w:t>http://www</w:t>
              </w:r>
            </w:hyperlink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t>.</w:t>
            </w:r>
            <w:r w:rsidR="008575DF" w:rsidRPr="002325CE">
              <w:rPr>
                <w:rFonts w:ascii="Verdana" w:hAnsi="Verdana"/>
                <w:bCs/>
                <w:i/>
                <w:color w:val="0000FF"/>
                <w:sz w:val="16"/>
                <w:szCs w:val="16"/>
                <w:u w:val="single"/>
                <w:lang w:val="de-DE"/>
              </w:rPr>
              <w:t>youtube</w:t>
            </w:r>
            <w:r w:rsidR="008575DF" w:rsidRPr="002325CE">
              <w:rPr>
                <w:rFonts w:ascii="Verdana" w:hAnsi="Verdana"/>
                <w:i/>
                <w:color w:val="0000FF"/>
                <w:sz w:val="16"/>
                <w:szCs w:val="16"/>
                <w:u w:val="single"/>
                <w:lang w:val="de-DE"/>
              </w:rPr>
              <w:t>.com/user/SergatMedia</w:t>
            </w:r>
          </w:p>
          <w:p w14:paraId="147E4CA3" w14:textId="77777777" w:rsidR="008575DF" w:rsidRPr="002325CE" w:rsidRDefault="008575DF" w:rsidP="00C25BAE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de-DE" w:eastAsia="es-ES"/>
              </w:rPr>
            </w:pPr>
            <w:r w:rsidRPr="002325CE">
              <w:rPr>
                <w:rFonts w:ascii="Verdana" w:hAnsi="Verdana"/>
                <w:i/>
                <w:iCs/>
                <w:sz w:val="16"/>
                <w:szCs w:val="16"/>
                <w:lang w:val="de-DE" w:eastAsia="es-ES"/>
              </w:rPr>
              <w:t xml:space="preserve"> </w:t>
            </w:r>
            <w:r w:rsidRPr="002325CE">
              <w:rPr>
                <w:lang w:val="de-DE"/>
              </w:rPr>
              <w:t xml:space="preserve"> </w:t>
            </w:r>
          </w:p>
        </w:tc>
      </w:tr>
    </w:tbl>
    <w:p w14:paraId="4A5D3219" w14:textId="77777777" w:rsidR="00485258" w:rsidRPr="0099132C" w:rsidRDefault="00485258" w:rsidP="002C248B">
      <w:pPr>
        <w:rPr>
          <w:rFonts w:ascii="Verdana" w:eastAsia="Batang" w:hAnsi="Verdana" w:cs="Calibri"/>
          <w:b/>
          <w:sz w:val="22"/>
          <w:szCs w:val="22"/>
          <w:lang w:val="de-DE" w:eastAsia="ko-KR"/>
        </w:rPr>
      </w:pPr>
    </w:p>
    <w:sectPr w:rsidR="00485258" w:rsidRPr="0099132C" w:rsidSect="008575DF">
      <w:headerReference w:type="default" r:id="rId23"/>
      <w:pgSz w:w="11906" w:h="16838" w:code="9"/>
      <w:pgMar w:top="851" w:right="1274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0327F" w14:textId="77777777" w:rsidR="00EC09DF" w:rsidRDefault="00EC09DF">
      <w:r>
        <w:separator/>
      </w:r>
    </w:p>
  </w:endnote>
  <w:endnote w:type="continuationSeparator" w:id="0">
    <w:p w14:paraId="096CAD00" w14:textId="77777777" w:rsidR="00EC09DF" w:rsidRDefault="00EC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A Bk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vecentowide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945E" w14:textId="77777777" w:rsidR="00EC09DF" w:rsidRDefault="00EC09DF">
      <w:r>
        <w:separator/>
      </w:r>
    </w:p>
  </w:footnote>
  <w:footnote w:type="continuationSeparator" w:id="0">
    <w:p w14:paraId="0F02B557" w14:textId="77777777" w:rsidR="00EC09DF" w:rsidRDefault="00EC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BDB56" w14:textId="77777777" w:rsidR="00EB5F5E" w:rsidRPr="00222B15" w:rsidRDefault="00EB5F5E" w:rsidP="00222B15">
    <w:pPr>
      <w:autoSpaceDE w:val="0"/>
      <w:autoSpaceDN w:val="0"/>
      <w:adjustRightInd w:val="0"/>
      <w:rPr>
        <w:rFonts w:ascii="Novecentowide-DemiBold" w:hAnsi="Novecentowide-DemiBold" w:cs="Novecentowide-DemiBold"/>
        <w:b/>
        <w:bCs/>
        <w:color w:val="FFFFFF"/>
        <w:sz w:val="24"/>
        <w:szCs w:val="24"/>
      </w:rPr>
    </w:pPr>
    <w:r>
      <w:rPr>
        <w:rFonts w:ascii="Novecentowide-DemiBold" w:hAnsi="Novecentowide-DemiBold" w:cs="Novecentowide-DemiBold"/>
        <w:b/>
        <w:bCs/>
        <w:color w:val="FFFFFF"/>
        <w:sz w:val="24"/>
        <w:szCs w:val="24"/>
      </w:rPr>
      <w:t>VOILIE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C4C47"/>
    <w:multiLevelType w:val="hybridMultilevel"/>
    <w:tmpl w:val="15F6BEFC"/>
    <w:lvl w:ilvl="0" w:tplc="9C201F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A Bk BT" w:eastAsia="MingLiU" w:hAnsi="FuturaA Bk BT" w:cs="MingLiU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">
    <w:nsid w:val="0D1930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21066F"/>
    <w:multiLevelType w:val="hybridMultilevel"/>
    <w:tmpl w:val="259C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74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D43B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793767"/>
    <w:multiLevelType w:val="hybridMultilevel"/>
    <w:tmpl w:val="3C2CB444"/>
    <w:lvl w:ilvl="0" w:tplc="383A9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E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A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2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C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C6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4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0B7C9B"/>
    <w:multiLevelType w:val="hybridMultilevel"/>
    <w:tmpl w:val="31B45104"/>
    <w:lvl w:ilvl="0" w:tplc="3DE26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D27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731B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934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657735"/>
    <w:multiLevelType w:val="hybridMultilevel"/>
    <w:tmpl w:val="DE3C66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8C4668"/>
    <w:multiLevelType w:val="hybridMultilevel"/>
    <w:tmpl w:val="A7087DA2"/>
    <w:lvl w:ilvl="0" w:tplc="31BE9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7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E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8B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61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6D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07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6A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A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B77A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3C08F3"/>
    <w:multiLevelType w:val="singleLevel"/>
    <w:tmpl w:val="422AB25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>
    <w:nsid w:val="392B6C8D"/>
    <w:multiLevelType w:val="hybridMultilevel"/>
    <w:tmpl w:val="903A7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062532"/>
    <w:multiLevelType w:val="hybridMultilevel"/>
    <w:tmpl w:val="427A8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D76E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ED15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08643E"/>
    <w:multiLevelType w:val="hybridMultilevel"/>
    <w:tmpl w:val="FBA6C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07CD1"/>
    <w:multiLevelType w:val="singleLevel"/>
    <w:tmpl w:val="3FFC363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501B6563"/>
    <w:multiLevelType w:val="hybridMultilevel"/>
    <w:tmpl w:val="7214CBB8"/>
    <w:lvl w:ilvl="0" w:tplc="47620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C71C26"/>
    <w:multiLevelType w:val="singleLevel"/>
    <w:tmpl w:val="80F4A62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97363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FE5F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7634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671069"/>
    <w:multiLevelType w:val="hybridMultilevel"/>
    <w:tmpl w:val="94ACED72"/>
    <w:lvl w:ilvl="0" w:tplc="B50C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4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F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A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E3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C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B8758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3"/>
  </w:num>
  <w:num w:numId="3">
    <w:abstractNumId w:val="17"/>
  </w:num>
  <w:num w:numId="4">
    <w:abstractNumId w:val="8"/>
  </w:num>
  <w:num w:numId="5">
    <w:abstractNumId w:val="25"/>
  </w:num>
  <w:num w:numId="6">
    <w:abstractNumId w:val="9"/>
  </w:num>
  <w:num w:numId="7">
    <w:abstractNumId w:val="4"/>
  </w:num>
  <w:num w:numId="8">
    <w:abstractNumId w:val="5"/>
  </w:num>
  <w:num w:numId="9">
    <w:abstractNumId w:val="23"/>
  </w:num>
  <w:num w:numId="10">
    <w:abstractNumId w:val="18"/>
  </w:num>
  <w:num w:numId="11">
    <w:abstractNumId w:val="24"/>
  </w:num>
  <w:num w:numId="12">
    <w:abstractNumId w:val="10"/>
  </w:num>
  <w:num w:numId="13">
    <w:abstractNumId w:val="2"/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4"/>
        </w:rPr>
      </w:lvl>
    </w:lvlOverride>
  </w:num>
  <w:num w:numId="17">
    <w:abstractNumId w:val="20"/>
  </w:num>
  <w:num w:numId="18">
    <w:abstractNumId w:val="21"/>
  </w:num>
  <w:num w:numId="19">
    <w:abstractNumId w:val="14"/>
  </w:num>
  <w:num w:numId="20">
    <w:abstractNumId w:val="22"/>
  </w:num>
  <w:num w:numId="21">
    <w:abstractNumId w:val="1"/>
  </w:num>
  <w:num w:numId="22">
    <w:abstractNumId w:val="7"/>
  </w:num>
  <w:num w:numId="23">
    <w:abstractNumId w:val="19"/>
  </w:num>
  <w:num w:numId="24">
    <w:abstractNumId w:val="16"/>
  </w:num>
  <w:num w:numId="25">
    <w:abstractNumId w:val="12"/>
  </w:num>
  <w:num w:numId="26">
    <w:abstractNumId w:val="6"/>
  </w:num>
  <w:num w:numId="27">
    <w:abstractNumId w:val="26"/>
  </w:num>
  <w:num w:numId="28">
    <w:abstractNumId w:val="11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38"/>
    <w:rsid w:val="00001387"/>
    <w:rsid w:val="00002F0B"/>
    <w:rsid w:val="000078B6"/>
    <w:rsid w:val="00007AF2"/>
    <w:rsid w:val="000108FC"/>
    <w:rsid w:val="00015F5E"/>
    <w:rsid w:val="00020B51"/>
    <w:rsid w:val="00020DF1"/>
    <w:rsid w:val="00021D8D"/>
    <w:rsid w:val="00022BA9"/>
    <w:rsid w:val="00024283"/>
    <w:rsid w:val="000245F6"/>
    <w:rsid w:val="00025A4F"/>
    <w:rsid w:val="0002673A"/>
    <w:rsid w:val="00026D70"/>
    <w:rsid w:val="00027441"/>
    <w:rsid w:val="00030387"/>
    <w:rsid w:val="00030F99"/>
    <w:rsid w:val="00030FE5"/>
    <w:rsid w:val="000333A6"/>
    <w:rsid w:val="00034744"/>
    <w:rsid w:val="0003762A"/>
    <w:rsid w:val="00040664"/>
    <w:rsid w:val="000421D2"/>
    <w:rsid w:val="000451DB"/>
    <w:rsid w:val="00046E81"/>
    <w:rsid w:val="0004727B"/>
    <w:rsid w:val="00047966"/>
    <w:rsid w:val="000500A5"/>
    <w:rsid w:val="0005197F"/>
    <w:rsid w:val="00052531"/>
    <w:rsid w:val="00052CE4"/>
    <w:rsid w:val="000570B3"/>
    <w:rsid w:val="00057D62"/>
    <w:rsid w:val="00063996"/>
    <w:rsid w:val="00064BB9"/>
    <w:rsid w:val="00072BDC"/>
    <w:rsid w:val="000754BB"/>
    <w:rsid w:val="00076091"/>
    <w:rsid w:val="0007629B"/>
    <w:rsid w:val="0007645F"/>
    <w:rsid w:val="00077E4C"/>
    <w:rsid w:val="0008031C"/>
    <w:rsid w:val="0008404A"/>
    <w:rsid w:val="000840FD"/>
    <w:rsid w:val="00086632"/>
    <w:rsid w:val="00087CD2"/>
    <w:rsid w:val="000923FA"/>
    <w:rsid w:val="00093BFF"/>
    <w:rsid w:val="000A0CD5"/>
    <w:rsid w:val="000A5537"/>
    <w:rsid w:val="000A702D"/>
    <w:rsid w:val="000B0D63"/>
    <w:rsid w:val="000B6758"/>
    <w:rsid w:val="000C246D"/>
    <w:rsid w:val="000C256E"/>
    <w:rsid w:val="000C730D"/>
    <w:rsid w:val="000C7D55"/>
    <w:rsid w:val="000D2372"/>
    <w:rsid w:val="000D366C"/>
    <w:rsid w:val="000D4E8A"/>
    <w:rsid w:val="000D580E"/>
    <w:rsid w:val="000D6821"/>
    <w:rsid w:val="000D76F3"/>
    <w:rsid w:val="000D797A"/>
    <w:rsid w:val="000E29EE"/>
    <w:rsid w:val="000E41DB"/>
    <w:rsid w:val="000E42E1"/>
    <w:rsid w:val="000E546B"/>
    <w:rsid w:val="000E5DE3"/>
    <w:rsid w:val="000E71E7"/>
    <w:rsid w:val="000E74C9"/>
    <w:rsid w:val="000F3609"/>
    <w:rsid w:val="000F3E96"/>
    <w:rsid w:val="000F5840"/>
    <w:rsid w:val="000F6355"/>
    <w:rsid w:val="000F656B"/>
    <w:rsid w:val="000F6890"/>
    <w:rsid w:val="000F779C"/>
    <w:rsid w:val="001017FA"/>
    <w:rsid w:val="0010231B"/>
    <w:rsid w:val="00102AE5"/>
    <w:rsid w:val="0010422D"/>
    <w:rsid w:val="001046D8"/>
    <w:rsid w:val="00105721"/>
    <w:rsid w:val="0010623A"/>
    <w:rsid w:val="001107FA"/>
    <w:rsid w:val="001109A1"/>
    <w:rsid w:val="001134D6"/>
    <w:rsid w:val="00115509"/>
    <w:rsid w:val="0011625C"/>
    <w:rsid w:val="00116A57"/>
    <w:rsid w:val="0011732D"/>
    <w:rsid w:val="00117790"/>
    <w:rsid w:val="00120255"/>
    <w:rsid w:val="001211E9"/>
    <w:rsid w:val="00122E15"/>
    <w:rsid w:val="001263E8"/>
    <w:rsid w:val="00132884"/>
    <w:rsid w:val="00132D39"/>
    <w:rsid w:val="001367F7"/>
    <w:rsid w:val="00137570"/>
    <w:rsid w:val="00137C29"/>
    <w:rsid w:val="00141E00"/>
    <w:rsid w:val="00143419"/>
    <w:rsid w:val="00146261"/>
    <w:rsid w:val="00152DBE"/>
    <w:rsid w:val="001563AA"/>
    <w:rsid w:val="00156765"/>
    <w:rsid w:val="00157C58"/>
    <w:rsid w:val="00160280"/>
    <w:rsid w:val="001611BF"/>
    <w:rsid w:val="00163DDC"/>
    <w:rsid w:val="0016548D"/>
    <w:rsid w:val="00171D8F"/>
    <w:rsid w:val="001731CB"/>
    <w:rsid w:val="00173AEC"/>
    <w:rsid w:val="00173E46"/>
    <w:rsid w:val="0017518D"/>
    <w:rsid w:val="00175786"/>
    <w:rsid w:val="00176FE7"/>
    <w:rsid w:val="00180505"/>
    <w:rsid w:val="001840F9"/>
    <w:rsid w:val="0018477F"/>
    <w:rsid w:val="00184896"/>
    <w:rsid w:val="00185F06"/>
    <w:rsid w:val="001879D2"/>
    <w:rsid w:val="00191B70"/>
    <w:rsid w:val="001929C8"/>
    <w:rsid w:val="0019358A"/>
    <w:rsid w:val="001949E7"/>
    <w:rsid w:val="00195E1B"/>
    <w:rsid w:val="00197776"/>
    <w:rsid w:val="001A17CA"/>
    <w:rsid w:val="001A2238"/>
    <w:rsid w:val="001B12E4"/>
    <w:rsid w:val="001B1D02"/>
    <w:rsid w:val="001B1EE3"/>
    <w:rsid w:val="001B7111"/>
    <w:rsid w:val="001C0D93"/>
    <w:rsid w:val="001C482A"/>
    <w:rsid w:val="001C57FE"/>
    <w:rsid w:val="001C65F6"/>
    <w:rsid w:val="001D0292"/>
    <w:rsid w:val="001D18F8"/>
    <w:rsid w:val="001D489F"/>
    <w:rsid w:val="001D65DE"/>
    <w:rsid w:val="001D65F5"/>
    <w:rsid w:val="001E3677"/>
    <w:rsid w:val="001E3A45"/>
    <w:rsid w:val="001E4614"/>
    <w:rsid w:val="001F4DC2"/>
    <w:rsid w:val="001F6922"/>
    <w:rsid w:val="00201C82"/>
    <w:rsid w:val="00202BAC"/>
    <w:rsid w:val="00203604"/>
    <w:rsid w:val="00203E2F"/>
    <w:rsid w:val="00206699"/>
    <w:rsid w:val="00210937"/>
    <w:rsid w:val="0021289D"/>
    <w:rsid w:val="0021380D"/>
    <w:rsid w:val="00214B3F"/>
    <w:rsid w:val="00215CFE"/>
    <w:rsid w:val="00216792"/>
    <w:rsid w:val="00217075"/>
    <w:rsid w:val="00220AE2"/>
    <w:rsid w:val="00222542"/>
    <w:rsid w:val="00222B15"/>
    <w:rsid w:val="002241F7"/>
    <w:rsid w:val="0022574C"/>
    <w:rsid w:val="002263B0"/>
    <w:rsid w:val="00227394"/>
    <w:rsid w:val="00230ABE"/>
    <w:rsid w:val="0023484F"/>
    <w:rsid w:val="00236255"/>
    <w:rsid w:val="00243217"/>
    <w:rsid w:val="002438DD"/>
    <w:rsid w:val="00250375"/>
    <w:rsid w:val="0025087C"/>
    <w:rsid w:val="002513C8"/>
    <w:rsid w:val="0025492C"/>
    <w:rsid w:val="00262EB9"/>
    <w:rsid w:val="00264DFE"/>
    <w:rsid w:val="00266B65"/>
    <w:rsid w:val="00270619"/>
    <w:rsid w:val="00270859"/>
    <w:rsid w:val="002716DB"/>
    <w:rsid w:val="00272204"/>
    <w:rsid w:val="00272D75"/>
    <w:rsid w:val="00273D4B"/>
    <w:rsid w:val="0027406D"/>
    <w:rsid w:val="0027614D"/>
    <w:rsid w:val="002767F3"/>
    <w:rsid w:val="00281127"/>
    <w:rsid w:val="00286CAF"/>
    <w:rsid w:val="0028713F"/>
    <w:rsid w:val="00287C96"/>
    <w:rsid w:val="00287E9C"/>
    <w:rsid w:val="00291371"/>
    <w:rsid w:val="00291BB2"/>
    <w:rsid w:val="0029384A"/>
    <w:rsid w:val="00294878"/>
    <w:rsid w:val="00297F50"/>
    <w:rsid w:val="002A1006"/>
    <w:rsid w:val="002A2508"/>
    <w:rsid w:val="002A5B7D"/>
    <w:rsid w:val="002B3643"/>
    <w:rsid w:val="002B628D"/>
    <w:rsid w:val="002B7FEA"/>
    <w:rsid w:val="002B7FF5"/>
    <w:rsid w:val="002C15ED"/>
    <w:rsid w:val="002C199C"/>
    <w:rsid w:val="002C248B"/>
    <w:rsid w:val="002C62AA"/>
    <w:rsid w:val="002C6961"/>
    <w:rsid w:val="002C7F0B"/>
    <w:rsid w:val="002D0987"/>
    <w:rsid w:val="002D1777"/>
    <w:rsid w:val="002D3389"/>
    <w:rsid w:val="002D48A1"/>
    <w:rsid w:val="002D4AB5"/>
    <w:rsid w:val="002E1215"/>
    <w:rsid w:val="002E3068"/>
    <w:rsid w:val="002E4160"/>
    <w:rsid w:val="002E45AB"/>
    <w:rsid w:val="002F17F0"/>
    <w:rsid w:val="002F38BE"/>
    <w:rsid w:val="002F6587"/>
    <w:rsid w:val="002F7520"/>
    <w:rsid w:val="0030182E"/>
    <w:rsid w:val="00301C34"/>
    <w:rsid w:val="0030298D"/>
    <w:rsid w:val="003037FD"/>
    <w:rsid w:val="00305B98"/>
    <w:rsid w:val="00306AA2"/>
    <w:rsid w:val="00310103"/>
    <w:rsid w:val="003164B3"/>
    <w:rsid w:val="00322526"/>
    <w:rsid w:val="0032516B"/>
    <w:rsid w:val="00325B8E"/>
    <w:rsid w:val="003261AF"/>
    <w:rsid w:val="0032726C"/>
    <w:rsid w:val="00327448"/>
    <w:rsid w:val="00335454"/>
    <w:rsid w:val="003406B8"/>
    <w:rsid w:val="00341F2A"/>
    <w:rsid w:val="003430AF"/>
    <w:rsid w:val="00343707"/>
    <w:rsid w:val="003437C6"/>
    <w:rsid w:val="003440E8"/>
    <w:rsid w:val="00345EA9"/>
    <w:rsid w:val="00345FEF"/>
    <w:rsid w:val="003479DD"/>
    <w:rsid w:val="0035701A"/>
    <w:rsid w:val="00362E9D"/>
    <w:rsid w:val="00365715"/>
    <w:rsid w:val="00367719"/>
    <w:rsid w:val="00367EA7"/>
    <w:rsid w:val="0037487E"/>
    <w:rsid w:val="00375BB9"/>
    <w:rsid w:val="003761BD"/>
    <w:rsid w:val="00377B4D"/>
    <w:rsid w:val="00381B45"/>
    <w:rsid w:val="00381E63"/>
    <w:rsid w:val="00381FFD"/>
    <w:rsid w:val="00384FAB"/>
    <w:rsid w:val="0038596A"/>
    <w:rsid w:val="003869AF"/>
    <w:rsid w:val="00390B44"/>
    <w:rsid w:val="00392E71"/>
    <w:rsid w:val="00392EAC"/>
    <w:rsid w:val="00392F9D"/>
    <w:rsid w:val="003A3E46"/>
    <w:rsid w:val="003A4887"/>
    <w:rsid w:val="003B2A43"/>
    <w:rsid w:val="003B5DB2"/>
    <w:rsid w:val="003C0258"/>
    <w:rsid w:val="003C062C"/>
    <w:rsid w:val="003C077E"/>
    <w:rsid w:val="003C1BA7"/>
    <w:rsid w:val="003C4E46"/>
    <w:rsid w:val="003C60C4"/>
    <w:rsid w:val="003C6559"/>
    <w:rsid w:val="003C7AB3"/>
    <w:rsid w:val="003C7D5B"/>
    <w:rsid w:val="003D1CEF"/>
    <w:rsid w:val="003D2749"/>
    <w:rsid w:val="003D3966"/>
    <w:rsid w:val="003D3C8E"/>
    <w:rsid w:val="003D476D"/>
    <w:rsid w:val="003D577A"/>
    <w:rsid w:val="003D7356"/>
    <w:rsid w:val="003E09DB"/>
    <w:rsid w:val="003E16FD"/>
    <w:rsid w:val="003E41D3"/>
    <w:rsid w:val="003E48CE"/>
    <w:rsid w:val="003E4D7C"/>
    <w:rsid w:val="003E4F60"/>
    <w:rsid w:val="003E5708"/>
    <w:rsid w:val="003F0F36"/>
    <w:rsid w:val="003F39E4"/>
    <w:rsid w:val="003F4909"/>
    <w:rsid w:val="003F636F"/>
    <w:rsid w:val="003F779D"/>
    <w:rsid w:val="0040430D"/>
    <w:rsid w:val="00405029"/>
    <w:rsid w:val="0040552E"/>
    <w:rsid w:val="004121CB"/>
    <w:rsid w:val="00412582"/>
    <w:rsid w:val="0041276D"/>
    <w:rsid w:val="004153AA"/>
    <w:rsid w:val="00415822"/>
    <w:rsid w:val="0042200A"/>
    <w:rsid w:val="00423B87"/>
    <w:rsid w:val="00424C14"/>
    <w:rsid w:val="00426F67"/>
    <w:rsid w:val="004274FD"/>
    <w:rsid w:val="004304E9"/>
    <w:rsid w:val="00430A70"/>
    <w:rsid w:val="00431F77"/>
    <w:rsid w:val="0043373E"/>
    <w:rsid w:val="004344E1"/>
    <w:rsid w:val="00434AF4"/>
    <w:rsid w:val="00440261"/>
    <w:rsid w:val="00442134"/>
    <w:rsid w:val="004428A3"/>
    <w:rsid w:val="0044684A"/>
    <w:rsid w:val="004503C9"/>
    <w:rsid w:val="004507BC"/>
    <w:rsid w:val="00452F5A"/>
    <w:rsid w:val="0045341C"/>
    <w:rsid w:val="0045425B"/>
    <w:rsid w:val="0046645A"/>
    <w:rsid w:val="00467F8F"/>
    <w:rsid w:val="004702BB"/>
    <w:rsid w:val="00471AFD"/>
    <w:rsid w:val="004721EA"/>
    <w:rsid w:val="00473862"/>
    <w:rsid w:val="00474679"/>
    <w:rsid w:val="00476D40"/>
    <w:rsid w:val="004779CB"/>
    <w:rsid w:val="00480672"/>
    <w:rsid w:val="00480FCE"/>
    <w:rsid w:val="00484D8B"/>
    <w:rsid w:val="00485258"/>
    <w:rsid w:val="004867AA"/>
    <w:rsid w:val="00486CC5"/>
    <w:rsid w:val="00487593"/>
    <w:rsid w:val="00490F08"/>
    <w:rsid w:val="0049265C"/>
    <w:rsid w:val="00494EB5"/>
    <w:rsid w:val="0049505B"/>
    <w:rsid w:val="00496DAC"/>
    <w:rsid w:val="0049730B"/>
    <w:rsid w:val="004A011A"/>
    <w:rsid w:val="004A106A"/>
    <w:rsid w:val="004A2D64"/>
    <w:rsid w:val="004A3449"/>
    <w:rsid w:val="004A4EAB"/>
    <w:rsid w:val="004A577A"/>
    <w:rsid w:val="004A5B18"/>
    <w:rsid w:val="004B32AA"/>
    <w:rsid w:val="004B42AE"/>
    <w:rsid w:val="004B59D9"/>
    <w:rsid w:val="004B5C97"/>
    <w:rsid w:val="004B71B3"/>
    <w:rsid w:val="004B7A7F"/>
    <w:rsid w:val="004C0142"/>
    <w:rsid w:val="004C0ABA"/>
    <w:rsid w:val="004C2EB9"/>
    <w:rsid w:val="004C3677"/>
    <w:rsid w:val="004C4975"/>
    <w:rsid w:val="004C5C99"/>
    <w:rsid w:val="004C7C64"/>
    <w:rsid w:val="004D10E6"/>
    <w:rsid w:val="004D1B28"/>
    <w:rsid w:val="004D2CCB"/>
    <w:rsid w:val="004D350C"/>
    <w:rsid w:val="004D46B2"/>
    <w:rsid w:val="004D5CE3"/>
    <w:rsid w:val="004D6DAD"/>
    <w:rsid w:val="004E0A09"/>
    <w:rsid w:val="004E4656"/>
    <w:rsid w:val="004E596D"/>
    <w:rsid w:val="004E62A2"/>
    <w:rsid w:val="004E6776"/>
    <w:rsid w:val="004E78ED"/>
    <w:rsid w:val="004F0728"/>
    <w:rsid w:val="004F40FB"/>
    <w:rsid w:val="004F61BB"/>
    <w:rsid w:val="004F789C"/>
    <w:rsid w:val="005060FB"/>
    <w:rsid w:val="00510637"/>
    <w:rsid w:val="00511123"/>
    <w:rsid w:val="005137A2"/>
    <w:rsid w:val="00514D5B"/>
    <w:rsid w:val="005177EB"/>
    <w:rsid w:val="00523E95"/>
    <w:rsid w:val="00531A6D"/>
    <w:rsid w:val="00533ACC"/>
    <w:rsid w:val="00536CDD"/>
    <w:rsid w:val="00536DD5"/>
    <w:rsid w:val="00537B07"/>
    <w:rsid w:val="00540CBB"/>
    <w:rsid w:val="00541FEF"/>
    <w:rsid w:val="00547067"/>
    <w:rsid w:val="005500FF"/>
    <w:rsid w:val="00553540"/>
    <w:rsid w:val="00555A03"/>
    <w:rsid w:val="00555F91"/>
    <w:rsid w:val="005562B5"/>
    <w:rsid w:val="00556FEA"/>
    <w:rsid w:val="005646C4"/>
    <w:rsid w:val="00564B46"/>
    <w:rsid w:val="00566865"/>
    <w:rsid w:val="00570010"/>
    <w:rsid w:val="00570717"/>
    <w:rsid w:val="005708A5"/>
    <w:rsid w:val="00570AA1"/>
    <w:rsid w:val="00573237"/>
    <w:rsid w:val="0057414F"/>
    <w:rsid w:val="005759D0"/>
    <w:rsid w:val="00576B92"/>
    <w:rsid w:val="0058149E"/>
    <w:rsid w:val="005814BD"/>
    <w:rsid w:val="0058300E"/>
    <w:rsid w:val="00585A35"/>
    <w:rsid w:val="005864FC"/>
    <w:rsid w:val="005873D8"/>
    <w:rsid w:val="0058740F"/>
    <w:rsid w:val="00587DDB"/>
    <w:rsid w:val="00590823"/>
    <w:rsid w:val="005929FA"/>
    <w:rsid w:val="00593548"/>
    <w:rsid w:val="00594677"/>
    <w:rsid w:val="005A0EA7"/>
    <w:rsid w:val="005A27E1"/>
    <w:rsid w:val="005A2B88"/>
    <w:rsid w:val="005B16E5"/>
    <w:rsid w:val="005B2040"/>
    <w:rsid w:val="005B2CA5"/>
    <w:rsid w:val="005B33E0"/>
    <w:rsid w:val="005B4F4D"/>
    <w:rsid w:val="005B5386"/>
    <w:rsid w:val="005B5405"/>
    <w:rsid w:val="005B7540"/>
    <w:rsid w:val="005C0A77"/>
    <w:rsid w:val="005C159B"/>
    <w:rsid w:val="005C1709"/>
    <w:rsid w:val="005C39E7"/>
    <w:rsid w:val="005C3B29"/>
    <w:rsid w:val="005D7853"/>
    <w:rsid w:val="005D7E48"/>
    <w:rsid w:val="005E4A69"/>
    <w:rsid w:val="005E5B45"/>
    <w:rsid w:val="005E7E70"/>
    <w:rsid w:val="005F101A"/>
    <w:rsid w:val="00600088"/>
    <w:rsid w:val="0060087B"/>
    <w:rsid w:val="00600DE8"/>
    <w:rsid w:val="00601C80"/>
    <w:rsid w:val="00601D01"/>
    <w:rsid w:val="006044A3"/>
    <w:rsid w:val="006102A0"/>
    <w:rsid w:val="00611B9B"/>
    <w:rsid w:val="006121E7"/>
    <w:rsid w:val="00614F5A"/>
    <w:rsid w:val="006179D1"/>
    <w:rsid w:val="0062338A"/>
    <w:rsid w:val="006233BC"/>
    <w:rsid w:val="00623434"/>
    <w:rsid w:val="00626690"/>
    <w:rsid w:val="006277D0"/>
    <w:rsid w:val="006459E0"/>
    <w:rsid w:val="006502A8"/>
    <w:rsid w:val="00650451"/>
    <w:rsid w:val="00650CAB"/>
    <w:rsid w:val="00651E84"/>
    <w:rsid w:val="00653817"/>
    <w:rsid w:val="006544AA"/>
    <w:rsid w:val="00654B9C"/>
    <w:rsid w:val="0065525D"/>
    <w:rsid w:val="00655792"/>
    <w:rsid w:val="006626FD"/>
    <w:rsid w:val="00665695"/>
    <w:rsid w:val="00672057"/>
    <w:rsid w:val="006803B4"/>
    <w:rsid w:val="00680545"/>
    <w:rsid w:val="006816EB"/>
    <w:rsid w:val="006837ED"/>
    <w:rsid w:val="0068607D"/>
    <w:rsid w:val="006868AC"/>
    <w:rsid w:val="006944F7"/>
    <w:rsid w:val="00695717"/>
    <w:rsid w:val="00695C9B"/>
    <w:rsid w:val="00696539"/>
    <w:rsid w:val="006A0E6D"/>
    <w:rsid w:val="006A2AD6"/>
    <w:rsid w:val="006A55F0"/>
    <w:rsid w:val="006A616F"/>
    <w:rsid w:val="006A768F"/>
    <w:rsid w:val="006B1350"/>
    <w:rsid w:val="006B14DF"/>
    <w:rsid w:val="006B2339"/>
    <w:rsid w:val="006B2AAD"/>
    <w:rsid w:val="006B5BA1"/>
    <w:rsid w:val="006B7233"/>
    <w:rsid w:val="006D6DFD"/>
    <w:rsid w:val="006E0BFD"/>
    <w:rsid w:val="006E232F"/>
    <w:rsid w:val="006E2EAE"/>
    <w:rsid w:val="006E39A6"/>
    <w:rsid w:val="006F113C"/>
    <w:rsid w:val="006F4976"/>
    <w:rsid w:val="006F5DB1"/>
    <w:rsid w:val="006F6CF7"/>
    <w:rsid w:val="006F7878"/>
    <w:rsid w:val="006F7AB5"/>
    <w:rsid w:val="00702665"/>
    <w:rsid w:val="00702B0F"/>
    <w:rsid w:val="00703828"/>
    <w:rsid w:val="007055C3"/>
    <w:rsid w:val="00712BD3"/>
    <w:rsid w:val="00713E7F"/>
    <w:rsid w:val="00714D0E"/>
    <w:rsid w:val="00716002"/>
    <w:rsid w:val="00716A00"/>
    <w:rsid w:val="00717B37"/>
    <w:rsid w:val="0073032A"/>
    <w:rsid w:val="00730A88"/>
    <w:rsid w:val="00732FA2"/>
    <w:rsid w:val="00736057"/>
    <w:rsid w:val="00736D0E"/>
    <w:rsid w:val="00736E20"/>
    <w:rsid w:val="007477FA"/>
    <w:rsid w:val="00747953"/>
    <w:rsid w:val="00750456"/>
    <w:rsid w:val="0075230F"/>
    <w:rsid w:val="00752AA1"/>
    <w:rsid w:val="00752F4B"/>
    <w:rsid w:val="00753D08"/>
    <w:rsid w:val="00754383"/>
    <w:rsid w:val="00754519"/>
    <w:rsid w:val="00756B10"/>
    <w:rsid w:val="007611DB"/>
    <w:rsid w:val="00762CF9"/>
    <w:rsid w:val="00763334"/>
    <w:rsid w:val="007635AF"/>
    <w:rsid w:val="007646BE"/>
    <w:rsid w:val="0076549B"/>
    <w:rsid w:val="00766CB8"/>
    <w:rsid w:val="007676D9"/>
    <w:rsid w:val="00767FFE"/>
    <w:rsid w:val="00770B8E"/>
    <w:rsid w:val="00772A1F"/>
    <w:rsid w:val="007774F1"/>
    <w:rsid w:val="00783490"/>
    <w:rsid w:val="00785D8F"/>
    <w:rsid w:val="00786146"/>
    <w:rsid w:val="007869AE"/>
    <w:rsid w:val="00787109"/>
    <w:rsid w:val="00787D84"/>
    <w:rsid w:val="007967A9"/>
    <w:rsid w:val="007979E7"/>
    <w:rsid w:val="007A246C"/>
    <w:rsid w:val="007A5427"/>
    <w:rsid w:val="007A6D85"/>
    <w:rsid w:val="007B072C"/>
    <w:rsid w:val="007B2DB2"/>
    <w:rsid w:val="007B53B2"/>
    <w:rsid w:val="007C2DD3"/>
    <w:rsid w:val="007C3A6C"/>
    <w:rsid w:val="007C507B"/>
    <w:rsid w:val="007C53B5"/>
    <w:rsid w:val="007C5AA0"/>
    <w:rsid w:val="007C6E4C"/>
    <w:rsid w:val="007C7B28"/>
    <w:rsid w:val="007C7DD2"/>
    <w:rsid w:val="007D0621"/>
    <w:rsid w:val="007D20D7"/>
    <w:rsid w:val="007D23ED"/>
    <w:rsid w:val="007D649D"/>
    <w:rsid w:val="007E1996"/>
    <w:rsid w:val="007E29FA"/>
    <w:rsid w:val="007E6B0B"/>
    <w:rsid w:val="007E7244"/>
    <w:rsid w:val="007F076E"/>
    <w:rsid w:val="007F1A9B"/>
    <w:rsid w:val="007F5CA3"/>
    <w:rsid w:val="007F6B8C"/>
    <w:rsid w:val="008003ED"/>
    <w:rsid w:val="00807B85"/>
    <w:rsid w:val="008115EA"/>
    <w:rsid w:val="00811CE0"/>
    <w:rsid w:val="00813692"/>
    <w:rsid w:val="00815AB0"/>
    <w:rsid w:val="008164C6"/>
    <w:rsid w:val="00820929"/>
    <w:rsid w:val="008221A3"/>
    <w:rsid w:val="00823C2F"/>
    <w:rsid w:val="00830606"/>
    <w:rsid w:val="008364E8"/>
    <w:rsid w:val="00840EC2"/>
    <w:rsid w:val="00841AD7"/>
    <w:rsid w:val="00841F36"/>
    <w:rsid w:val="00842D5F"/>
    <w:rsid w:val="00842E1F"/>
    <w:rsid w:val="0084481A"/>
    <w:rsid w:val="00845054"/>
    <w:rsid w:val="008453E7"/>
    <w:rsid w:val="008519C8"/>
    <w:rsid w:val="008552CF"/>
    <w:rsid w:val="008575DF"/>
    <w:rsid w:val="008576CB"/>
    <w:rsid w:val="00857CB0"/>
    <w:rsid w:val="00860B42"/>
    <w:rsid w:val="00864D67"/>
    <w:rsid w:val="00864ED9"/>
    <w:rsid w:val="00874E39"/>
    <w:rsid w:val="0087721A"/>
    <w:rsid w:val="00883C80"/>
    <w:rsid w:val="008A06F7"/>
    <w:rsid w:val="008A156C"/>
    <w:rsid w:val="008A3FD8"/>
    <w:rsid w:val="008A4083"/>
    <w:rsid w:val="008A4BF8"/>
    <w:rsid w:val="008A694F"/>
    <w:rsid w:val="008A6E6C"/>
    <w:rsid w:val="008B7837"/>
    <w:rsid w:val="008C126A"/>
    <w:rsid w:val="008C4F0A"/>
    <w:rsid w:val="008C6371"/>
    <w:rsid w:val="008C6E83"/>
    <w:rsid w:val="008D00ED"/>
    <w:rsid w:val="008D0166"/>
    <w:rsid w:val="008D3138"/>
    <w:rsid w:val="008D3BBB"/>
    <w:rsid w:val="008D56CC"/>
    <w:rsid w:val="008D63E7"/>
    <w:rsid w:val="008D7A98"/>
    <w:rsid w:val="008E0B8E"/>
    <w:rsid w:val="008E4C91"/>
    <w:rsid w:val="008E50E3"/>
    <w:rsid w:val="008E5356"/>
    <w:rsid w:val="008E6E82"/>
    <w:rsid w:val="008F01BD"/>
    <w:rsid w:val="008F12E3"/>
    <w:rsid w:val="008F1922"/>
    <w:rsid w:val="008F457C"/>
    <w:rsid w:val="008F5445"/>
    <w:rsid w:val="008F5F0D"/>
    <w:rsid w:val="008F7742"/>
    <w:rsid w:val="008F7EEC"/>
    <w:rsid w:val="008F7F1E"/>
    <w:rsid w:val="00901824"/>
    <w:rsid w:val="00901894"/>
    <w:rsid w:val="00902807"/>
    <w:rsid w:val="0090425F"/>
    <w:rsid w:val="00907935"/>
    <w:rsid w:val="00911B2A"/>
    <w:rsid w:val="00912F6B"/>
    <w:rsid w:val="00915783"/>
    <w:rsid w:val="00916587"/>
    <w:rsid w:val="0091722F"/>
    <w:rsid w:val="00924D3D"/>
    <w:rsid w:val="00924DE8"/>
    <w:rsid w:val="009260E0"/>
    <w:rsid w:val="00926104"/>
    <w:rsid w:val="00932AA8"/>
    <w:rsid w:val="00935CFA"/>
    <w:rsid w:val="0094073E"/>
    <w:rsid w:val="00940D94"/>
    <w:rsid w:val="00943D13"/>
    <w:rsid w:val="009449A6"/>
    <w:rsid w:val="00944CA4"/>
    <w:rsid w:val="00946C69"/>
    <w:rsid w:val="0095075F"/>
    <w:rsid w:val="00953297"/>
    <w:rsid w:val="0095391B"/>
    <w:rsid w:val="0095466C"/>
    <w:rsid w:val="00956279"/>
    <w:rsid w:val="00963158"/>
    <w:rsid w:val="00963A16"/>
    <w:rsid w:val="00963A6A"/>
    <w:rsid w:val="00964204"/>
    <w:rsid w:val="009652F7"/>
    <w:rsid w:val="0096537D"/>
    <w:rsid w:val="00971102"/>
    <w:rsid w:val="009734E4"/>
    <w:rsid w:val="0097475F"/>
    <w:rsid w:val="009759FC"/>
    <w:rsid w:val="00982B07"/>
    <w:rsid w:val="00986944"/>
    <w:rsid w:val="0099132C"/>
    <w:rsid w:val="00992C78"/>
    <w:rsid w:val="009951E4"/>
    <w:rsid w:val="009959F4"/>
    <w:rsid w:val="00996357"/>
    <w:rsid w:val="00996CEB"/>
    <w:rsid w:val="009A1AC7"/>
    <w:rsid w:val="009A213E"/>
    <w:rsid w:val="009A3E9F"/>
    <w:rsid w:val="009B046C"/>
    <w:rsid w:val="009B0C56"/>
    <w:rsid w:val="009B1528"/>
    <w:rsid w:val="009B2930"/>
    <w:rsid w:val="009B39D7"/>
    <w:rsid w:val="009B415B"/>
    <w:rsid w:val="009B5E8D"/>
    <w:rsid w:val="009B6D00"/>
    <w:rsid w:val="009B71BA"/>
    <w:rsid w:val="009C02D5"/>
    <w:rsid w:val="009C0571"/>
    <w:rsid w:val="009C0AD6"/>
    <w:rsid w:val="009C5524"/>
    <w:rsid w:val="009D1EB9"/>
    <w:rsid w:val="009D6212"/>
    <w:rsid w:val="009D6C99"/>
    <w:rsid w:val="009E00EF"/>
    <w:rsid w:val="009E5A16"/>
    <w:rsid w:val="009E5B14"/>
    <w:rsid w:val="009E5BAC"/>
    <w:rsid w:val="009F2B35"/>
    <w:rsid w:val="009F2C48"/>
    <w:rsid w:val="00A00891"/>
    <w:rsid w:val="00A0126B"/>
    <w:rsid w:val="00A01365"/>
    <w:rsid w:val="00A044AE"/>
    <w:rsid w:val="00A04718"/>
    <w:rsid w:val="00A04F4F"/>
    <w:rsid w:val="00A05A3E"/>
    <w:rsid w:val="00A05E74"/>
    <w:rsid w:val="00A10BA2"/>
    <w:rsid w:val="00A11501"/>
    <w:rsid w:val="00A1476A"/>
    <w:rsid w:val="00A1656E"/>
    <w:rsid w:val="00A16C99"/>
    <w:rsid w:val="00A205E4"/>
    <w:rsid w:val="00A216E0"/>
    <w:rsid w:val="00A22A6F"/>
    <w:rsid w:val="00A23CE2"/>
    <w:rsid w:val="00A25D05"/>
    <w:rsid w:val="00A30F85"/>
    <w:rsid w:val="00A31203"/>
    <w:rsid w:val="00A34C8A"/>
    <w:rsid w:val="00A35E15"/>
    <w:rsid w:val="00A369F5"/>
    <w:rsid w:val="00A36B1B"/>
    <w:rsid w:val="00A43092"/>
    <w:rsid w:val="00A43822"/>
    <w:rsid w:val="00A45D92"/>
    <w:rsid w:val="00A52268"/>
    <w:rsid w:val="00A5492D"/>
    <w:rsid w:val="00A54EEE"/>
    <w:rsid w:val="00A54FE4"/>
    <w:rsid w:val="00A569AA"/>
    <w:rsid w:val="00A57A8F"/>
    <w:rsid w:val="00A57D2B"/>
    <w:rsid w:val="00A614C7"/>
    <w:rsid w:val="00A642E1"/>
    <w:rsid w:val="00A64547"/>
    <w:rsid w:val="00A67203"/>
    <w:rsid w:val="00A70F6C"/>
    <w:rsid w:val="00A75030"/>
    <w:rsid w:val="00A77672"/>
    <w:rsid w:val="00A77DDB"/>
    <w:rsid w:val="00A77EA8"/>
    <w:rsid w:val="00A928C3"/>
    <w:rsid w:val="00A92912"/>
    <w:rsid w:val="00A96A01"/>
    <w:rsid w:val="00A978D4"/>
    <w:rsid w:val="00AA01D7"/>
    <w:rsid w:val="00AA1744"/>
    <w:rsid w:val="00AA1F0E"/>
    <w:rsid w:val="00AA319E"/>
    <w:rsid w:val="00AA34EB"/>
    <w:rsid w:val="00AA3F2D"/>
    <w:rsid w:val="00AA6EB6"/>
    <w:rsid w:val="00AA7454"/>
    <w:rsid w:val="00AB4438"/>
    <w:rsid w:val="00AB445B"/>
    <w:rsid w:val="00AB4DE5"/>
    <w:rsid w:val="00AB4FF3"/>
    <w:rsid w:val="00AC160B"/>
    <w:rsid w:val="00AD1578"/>
    <w:rsid w:val="00AD651D"/>
    <w:rsid w:val="00AD72B4"/>
    <w:rsid w:val="00AD7836"/>
    <w:rsid w:val="00AE29B4"/>
    <w:rsid w:val="00AE3BB0"/>
    <w:rsid w:val="00AE4FBC"/>
    <w:rsid w:val="00AE501C"/>
    <w:rsid w:val="00AE53D0"/>
    <w:rsid w:val="00AE6ABF"/>
    <w:rsid w:val="00AE6B8E"/>
    <w:rsid w:val="00AE704C"/>
    <w:rsid w:val="00AF204E"/>
    <w:rsid w:val="00AF37A6"/>
    <w:rsid w:val="00AF3C43"/>
    <w:rsid w:val="00B005AE"/>
    <w:rsid w:val="00B012E4"/>
    <w:rsid w:val="00B02423"/>
    <w:rsid w:val="00B104E8"/>
    <w:rsid w:val="00B110E3"/>
    <w:rsid w:val="00B122BC"/>
    <w:rsid w:val="00B17A8B"/>
    <w:rsid w:val="00B23C16"/>
    <w:rsid w:val="00B23E6B"/>
    <w:rsid w:val="00B26926"/>
    <w:rsid w:val="00B3019F"/>
    <w:rsid w:val="00B304D9"/>
    <w:rsid w:val="00B35A61"/>
    <w:rsid w:val="00B374D9"/>
    <w:rsid w:val="00B37BE5"/>
    <w:rsid w:val="00B41141"/>
    <w:rsid w:val="00B4426A"/>
    <w:rsid w:val="00B46071"/>
    <w:rsid w:val="00B46651"/>
    <w:rsid w:val="00B50469"/>
    <w:rsid w:val="00B50BFC"/>
    <w:rsid w:val="00B51E51"/>
    <w:rsid w:val="00B53272"/>
    <w:rsid w:val="00B545E1"/>
    <w:rsid w:val="00B56B2A"/>
    <w:rsid w:val="00B57846"/>
    <w:rsid w:val="00B607FB"/>
    <w:rsid w:val="00B6616F"/>
    <w:rsid w:val="00B66C39"/>
    <w:rsid w:val="00B70898"/>
    <w:rsid w:val="00B74392"/>
    <w:rsid w:val="00B7635E"/>
    <w:rsid w:val="00B765A6"/>
    <w:rsid w:val="00B80CD5"/>
    <w:rsid w:val="00B861BE"/>
    <w:rsid w:val="00B8629D"/>
    <w:rsid w:val="00B914B9"/>
    <w:rsid w:val="00B93360"/>
    <w:rsid w:val="00B9437B"/>
    <w:rsid w:val="00BA0B02"/>
    <w:rsid w:val="00BA192B"/>
    <w:rsid w:val="00BA3A36"/>
    <w:rsid w:val="00BA3DE2"/>
    <w:rsid w:val="00BA4B61"/>
    <w:rsid w:val="00BA5C99"/>
    <w:rsid w:val="00BA7D87"/>
    <w:rsid w:val="00BB07C7"/>
    <w:rsid w:val="00BB3AA9"/>
    <w:rsid w:val="00BB5F40"/>
    <w:rsid w:val="00BB6008"/>
    <w:rsid w:val="00BC3D62"/>
    <w:rsid w:val="00BC51DC"/>
    <w:rsid w:val="00BC71C5"/>
    <w:rsid w:val="00BD010C"/>
    <w:rsid w:val="00BD08B3"/>
    <w:rsid w:val="00BD0A80"/>
    <w:rsid w:val="00BD2E48"/>
    <w:rsid w:val="00BD3A4C"/>
    <w:rsid w:val="00BD3E34"/>
    <w:rsid w:val="00BE21CF"/>
    <w:rsid w:val="00BE4753"/>
    <w:rsid w:val="00BE4DC0"/>
    <w:rsid w:val="00BE5D42"/>
    <w:rsid w:val="00BF1580"/>
    <w:rsid w:val="00BF260A"/>
    <w:rsid w:val="00BF511A"/>
    <w:rsid w:val="00BF5160"/>
    <w:rsid w:val="00C002E2"/>
    <w:rsid w:val="00C00347"/>
    <w:rsid w:val="00C015DE"/>
    <w:rsid w:val="00C01DA6"/>
    <w:rsid w:val="00C03C8F"/>
    <w:rsid w:val="00C0688D"/>
    <w:rsid w:val="00C0755D"/>
    <w:rsid w:val="00C07DD2"/>
    <w:rsid w:val="00C10EF2"/>
    <w:rsid w:val="00C1178A"/>
    <w:rsid w:val="00C124B7"/>
    <w:rsid w:val="00C124FB"/>
    <w:rsid w:val="00C14755"/>
    <w:rsid w:val="00C1689A"/>
    <w:rsid w:val="00C16916"/>
    <w:rsid w:val="00C20832"/>
    <w:rsid w:val="00C21ACC"/>
    <w:rsid w:val="00C25BAE"/>
    <w:rsid w:val="00C27FB0"/>
    <w:rsid w:val="00C3048F"/>
    <w:rsid w:val="00C31FF8"/>
    <w:rsid w:val="00C33424"/>
    <w:rsid w:val="00C33635"/>
    <w:rsid w:val="00C337CD"/>
    <w:rsid w:val="00C37403"/>
    <w:rsid w:val="00C419F9"/>
    <w:rsid w:val="00C44571"/>
    <w:rsid w:val="00C475F6"/>
    <w:rsid w:val="00C5324B"/>
    <w:rsid w:val="00C54BB1"/>
    <w:rsid w:val="00C554C9"/>
    <w:rsid w:val="00C61F3B"/>
    <w:rsid w:val="00C62A12"/>
    <w:rsid w:val="00C62AC7"/>
    <w:rsid w:val="00C63F6D"/>
    <w:rsid w:val="00C66DFF"/>
    <w:rsid w:val="00C702D3"/>
    <w:rsid w:val="00C70A65"/>
    <w:rsid w:val="00C73D52"/>
    <w:rsid w:val="00C75E45"/>
    <w:rsid w:val="00C811D7"/>
    <w:rsid w:val="00C815F0"/>
    <w:rsid w:val="00C825BF"/>
    <w:rsid w:val="00C84265"/>
    <w:rsid w:val="00C92872"/>
    <w:rsid w:val="00C96633"/>
    <w:rsid w:val="00CA0BCE"/>
    <w:rsid w:val="00CA37FA"/>
    <w:rsid w:val="00CA5712"/>
    <w:rsid w:val="00CB06EB"/>
    <w:rsid w:val="00CB1809"/>
    <w:rsid w:val="00CB2317"/>
    <w:rsid w:val="00CB74C2"/>
    <w:rsid w:val="00CC2DB8"/>
    <w:rsid w:val="00CC5536"/>
    <w:rsid w:val="00CC69E2"/>
    <w:rsid w:val="00CC7F06"/>
    <w:rsid w:val="00CD0AE6"/>
    <w:rsid w:val="00CD287F"/>
    <w:rsid w:val="00CD33DA"/>
    <w:rsid w:val="00CD3D3F"/>
    <w:rsid w:val="00CD64AA"/>
    <w:rsid w:val="00CD7C81"/>
    <w:rsid w:val="00CE06F7"/>
    <w:rsid w:val="00CE1494"/>
    <w:rsid w:val="00CE1724"/>
    <w:rsid w:val="00CE2658"/>
    <w:rsid w:val="00CE3C4F"/>
    <w:rsid w:val="00CE40E9"/>
    <w:rsid w:val="00CE4BDA"/>
    <w:rsid w:val="00CE5D73"/>
    <w:rsid w:val="00CE65FC"/>
    <w:rsid w:val="00CE78B3"/>
    <w:rsid w:val="00CF2780"/>
    <w:rsid w:val="00CF2964"/>
    <w:rsid w:val="00CF2C78"/>
    <w:rsid w:val="00CF7582"/>
    <w:rsid w:val="00D0383F"/>
    <w:rsid w:val="00D04371"/>
    <w:rsid w:val="00D068A4"/>
    <w:rsid w:val="00D070DB"/>
    <w:rsid w:val="00D1140F"/>
    <w:rsid w:val="00D12F6D"/>
    <w:rsid w:val="00D1562D"/>
    <w:rsid w:val="00D200B1"/>
    <w:rsid w:val="00D20306"/>
    <w:rsid w:val="00D21C7C"/>
    <w:rsid w:val="00D30D54"/>
    <w:rsid w:val="00D3250F"/>
    <w:rsid w:val="00D35057"/>
    <w:rsid w:val="00D36E53"/>
    <w:rsid w:val="00D3795C"/>
    <w:rsid w:val="00D37AC2"/>
    <w:rsid w:val="00D405EB"/>
    <w:rsid w:val="00D43BBC"/>
    <w:rsid w:val="00D44127"/>
    <w:rsid w:val="00D47A98"/>
    <w:rsid w:val="00D5046D"/>
    <w:rsid w:val="00D5228F"/>
    <w:rsid w:val="00D53FE2"/>
    <w:rsid w:val="00D65C33"/>
    <w:rsid w:val="00D66797"/>
    <w:rsid w:val="00D70DAB"/>
    <w:rsid w:val="00D71F2A"/>
    <w:rsid w:val="00D74A7E"/>
    <w:rsid w:val="00D76AF4"/>
    <w:rsid w:val="00D76B75"/>
    <w:rsid w:val="00D8309F"/>
    <w:rsid w:val="00D83509"/>
    <w:rsid w:val="00D84FBB"/>
    <w:rsid w:val="00D85312"/>
    <w:rsid w:val="00D90DEB"/>
    <w:rsid w:val="00D94579"/>
    <w:rsid w:val="00D96D99"/>
    <w:rsid w:val="00DA1D66"/>
    <w:rsid w:val="00DA26B8"/>
    <w:rsid w:val="00DA295F"/>
    <w:rsid w:val="00DA3829"/>
    <w:rsid w:val="00DA4442"/>
    <w:rsid w:val="00DA5A60"/>
    <w:rsid w:val="00DB081C"/>
    <w:rsid w:val="00DB0970"/>
    <w:rsid w:val="00DB1312"/>
    <w:rsid w:val="00DB1BFA"/>
    <w:rsid w:val="00DB444C"/>
    <w:rsid w:val="00DB5D7E"/>
    <w:rsid w:val="00DB5E74"/>
    <w:rsid w:val="00DB638C"/>
    <w:rsid w:val="00DB6DB4"/>
    <w:rsid w:val="00DC077C"/>
    <w:rsid w:val="00DC1FF4"/>
    <w:rsid w:val="00DC27D4"/>
    <w:rsid w:val="00DC2EEC"/>
    <w:rsid w:val="00DC3598"/>
    <w:rsid w:val="00DC3C38"/>
    <w:rsid w:val="00DC4192"/>
    <w:rsid w:val="00DC7D9B"/>
    <w:rsid w:val="00DD1600"/>
    <w:rsid w:val="00DD1ED7"/>
    <w:rsid w:val="00DD52F3"/>
    <w:rsid w:val="00DD5E2A"/>
    <w:rsid w:val="00DD61DE"/>
    <w:rsid w:val="00DD7C53"/>
    <w:rsid w:val="00DE204D"/>
    <w:rsid w:val="00DE41DC"/>
    <w:rsid w:val="00DE4951"/>
    <w:rsid w:val="00DE5F30"/>
    <w:rsid w:val="00DF4DC4"/>
    <w:rsid w:val="00DF56F0"/>
    <w:rsid w:val="00DF7B7D"/>
    <w:rsid w:val="00E004C5"/>
    <w:rsid w:val="00E00B48"/>
    <w:rsid w:val="00E0150B"/>
    <w:rsid w:val="00E01E69"/>
    <w:rsid w:val="00E06D18"/>
    <w:rsid w:val="00E06EF0"/>
    <w:rsid w:val="00E2266A"/>
    <w:rsid w:val="00E226D0"/>
    <w:rsid w:val="00E26320"/>
    <w:rsid w:val="00E2635D"/>
    <w:rsid w:val="00E30CC5"/>
    <w:rsid w:val="00E35AC8"/>
    <w:rsid w:val="00E372A5"/>
    <w:rsid w:val="00E46A40"/>
    <w:rsid w:val="00E547AA"/>
    <w:rsid w:val="00E55FAB"/>
    <w:rsid w:val="00E57A47"/>
    <w:rsid w:val="00E600F4"/>
    <w:rsid w:val="00E6067C"/>
    <w:rsid w:val="00E60742"/>
    <w:rsid w:val="00E60B2A"/>
    <w:rsid w:val="00E60CBB"/>
    <w:rsid w:val="00E64B2C"/>
    <w:rsid w:val="00E678D2"/>
    <w:rsid w:val="00E71430"/>
    <w:rsid w:val="00E72051"/>
    <w:rsid w:val="00E7420D"/>
    <w:rsid w:val="00E74D72"/>
    <w:rsid w:val="00E762CC"/>
    <w:rsid w:val="00E82358"/>
    <w:rsid w:val="00E83524"/>
    <w:rsid w:val="00E837EB"/>
    <w:rsid w:val="00E84F28"/>
    <w:rsid w:val="00E85A27"/>
    <w:rsid w:val="00E85BC8"/>
    <w:rsid w:val="00E861D6"/>
    <w:rsid w:val="00E8733D"/>
    <w:rsid w:val="00E8758D"/>
    <w:rsid w:val="00E87D44"/>
    <w:rsid w:val="00E94B80"/>
    <w:rsid w:val="00E953CC"/>
    <w:rsid w:val="00E965EE"/>
    <w:rsid w:val="00EA0461"/>
    <w:rsid w:val="00EA2B79"/>
    <w:rsid w:val="00EA5547"/>
    <w:rsid w:val="00EB0146"/>
    <w:rsid w:val="00EB12F0"/>
    <w:rsid w:val="00EB22E2"/>
    <w:rsid w:val="00EB2A63"/>
    <w:rsid w:val="00EB2D20"/>
    <w:rsid w:val="00EB5F5E"/>
    <w:rsid w:val="00EB72AF"/>
    <w:rsid w:val="00EB78CA"/>
    <w:rsid w:val="00EC09DF"/>
    <w:rsid w:val="00EC1991"/>
    <w:rsid w:val="00EC223B"/>
    <w:rsid w:val="00EC457D"/>
    <w:rsid w:val="00EC68AA"/>
    <w:rsid w:val="00EC76EB"/>
    <w:rsid w:val="00ED149E"/>
    <w:rsid w:val="00ED45C1"/>
    <w:rsid w:val="00ED5FE9"/>
    <w:rsid w:val="00ED6614"/>
    <w:rsid w:val="00ED67A3"/>
    <w:rsid w:val="00ED71B3"/>
    <w:rsid w:val="00ED7A28"/>
    <w:rsid w:val="00EE0456"/>
    <w:rsid w:val="00EE0C4C"/>
    <w:rsid w:val="00EE13BB"/>
    <w:rsid w:val="00EE2AB9"/>
    <w:rsid w:val="00EE611C"/>
    <w:rsid w:val="00EF0528"/>
    <w:rsid w:val="00EF2FB8"/>
    <w:rsid w:val="00EF5A4C"/>
    <w:rsid w:val="00EF6C93"/>
    <w:rsid w:val="00EF6CD9"/>
    <w:rsid w:val="00F00F86"/>
    <w:rsid w:val="00F012AA"/>
    <w:rsid w:val="00F03EAD"/>
    <w:rsid w:val="00F048BE"/>
    <w:rsid w:val="00F04EC9"/>
    <w:rsid w:val="00F059A0"/>
    <w:rsid w:val="00F062C7"/>
    <w:rsid w:val="00F06DF2"/>
    <w:rsid w:val="00F0709D"/>
    <w:rsid w:val="00F10277"/>
    <w:rsid w:val="00F1183A"/>
    <w:rsid w:val="00F11D8D"/>
    <w:rsid w:val="00F14954"/>
    <w:rsid w:val="00F1518A"/>
    <w:rsid w:val="00F16296"/>
    <w:rsid w:val="00F169B6"/>
    <w:rsid w:val="00F17AB8"/>
    <w:rsid w:val="00F17B31"/>
    <w:rsid w:val="00F17E85"/>
    <w:rsid w:val="00F21104"/>
    <w:rsid w:val="00F212DE"/>
    <w:rsid w:val="00F22D0B"/>
    <w:rsid w:val="00F27BA2"/>
    <w:rsid w:val="00F32277"/>
    <w:rsid w:val="00F4060E"/>
    <w:rsid w:val="00F40F38"/>
    <w:rsid w:val="00F45AC9"/>
    <w:rsid w:val="00F4685B"/>
    <w:rsid w:val="00F47259"/>
    <w:rsid w:val="00F53688"/>
    <w:rsid w:val="00F537A1"/>
    <w:rsid w:val="00F53C16"/>
    <w:rsid w:val="00F54112"/>
    <w:rsid w:val="00F60543"/>
    <w:rsid w:val="00F60C5A"/>
    <w:rsid w:val="00F66DD3"/>
    <w:rsid w:val="00F71281"/>
    <w:rsid w:val="00F74B60"/>
    <w:rsid w:val="00F77BD9"/>
    <w:rsid w:val="00F80FF3"/>
    <w:rsid w:val="00F836B1"/>
    <w:rsid w:val="00F83EC7"/>
    <w:rsid w:val="00F8507C"/>
    <w:rsid w:val="00F90266"/>
    <w:rsid w:val="00FA1775"/>
    <w:rsid w:val="00FA677C"/>
    <w:rsid w:val="00FB0480"/>
    <w:rsid w:val="00FB04B5"/>
    <w:rsid w:val="00FB5084"/>
    <w:rsid w:val="00FB5E43"/>
    <w:rsid w:val="00FB6374"/>
    <w:rsid w:val="00FB66F3"/>
    <w:rsid w:val="00FB7588"/>
    <w:rsid w:val="00FC0857"/>
    <w:rsid w:val="00FC0A37"/>
    <w:rsid w:val="00FC2588"/>
    <w:rsid w:val="00FC2E2E"/>
    <w:rsid w:val="00FC6868"/>
    <w:rsid w:val="00FC6A83"/>
    <w:rsid w:val="00FC6BB7"/>
    <w:rsid w:val="00FC7E69"/>
    <w:rsid w:val="00FD32F1"/>
    <w:rsid w:val="00FD6F5E"/>
    <w:rsid w:val="00FE143A"/>
    <w:rsid w:val="00FF101E"/>
    <w:rsid w:val="00FF5E5C"/>
    <w:rsid w:val="00FF605B"/>
    <w:rsid w:val="00FF61F4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DB634F"/>
  <w15:docId w15:val="{A47E24A0-4715-49E3-9E85-E7C3759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84F"/>
    <w:rPr>
      <w:lang w:val="en-GB" w:eastAsia="fr-F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248"/>
        <w:tab w:val="left" w:pos="-720"/>
        <w:tab w:val="left" w:pos="0"/>
        <w:tab w:val="left" w:pos="373"/>
        <w:tab w:val="left" w:pos="884"/>
      </w:tabs>
      <w:jc w:val="both"/>
      <w:outlineLvl w:val="1"/>
    </w:pPr>
    <w:rPr>
      <w:rFonts w:ascii="Arial" w:hAnsi="Arial" w:cs="Arial"/>
      <w:b/>
      <w:bCs/>
      <w:snapToGrid w:val="0"/>
      <w:sz w:val="22"/>
      <w:szCs w:val="22"/>
      <w:u w:val="thick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sz w:val="36"/>
      <w:szCs w:val="36"/>
    </w:rPr>
  </w:style>
  <w:style w:type="paragraph" w:styleId="Sangradetextonormal">
    <w:name w:val="Body Text Indent"/>
    <w:basedOn w:val="Normal"/>
    <w:pPr>
      <w:ind w:left="2835" w:hanging="2835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pPr>
      <w:ind w:left="980" w:hanging="980"/>
    </w:pPr>
    <w:rPr>
      <w:rFonts w:ascii="Arial" w:cs="Arial"/>
      <w:snapToGrid w:val="0"/>
      <w:color w:val="000080"/>
      <w:sz w:val="18"/>
      <w:szCs w:val="18"/>
    </w:rPr>
  </w:style>
  <w:style w:type="paragraph" w:styleId="Encabezado">
    <w:name w:val="header"/>
    <w:basedOn w:val="Normal"/>
    <w:rsid w:val="00911B2A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911B2A"/>
    <w:pPr>
      <w:tabs>
        <w:tab w:val="center" w:pos="4536"/>
        <w:tab w:val="right" w:pos="9072"/>
      </w:tabs>
    </w:pPr>
  </w:style>
  <w:style w:type="character" w:styleId="Hipervnculo">
    <w:name w:val="Hyperlink"/>
    <w:rsid w:val="00F53C16"/>
    <w:rPr>
      <w:rFonts w:ascii="Arial" w:hAnsi="Arial"/>
      <w:color w:val="0000FF"/>
      <w:sz w:val="20"/>
      <w:u w:val="single"/>
    </w:rPr>
  </w:style>
  <w:style w:type="paragraph" w:styleId="Textodeglobo">
    <w:name w:val="Balloon Text"/>
    <w:basedOn w:val="Normal"/>
    <w:semiHidden/>
    <w:rsid w:val="0091722F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19358A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66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CB8"/>
  </w:style>
  <w:style w:type="character" w:customStyle="1" w:styleId="TextocomentarioCar">
    <w:name w:val="Texto comentario Car"/>
    <w:link w:val="Textocomentario"/>
    <w:uiPriority w:val="99"/>
    <w:semiHidden/>
    <w:rsid w:val="00766CB8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C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6CB8"/>
    <w:rPr>
      <w:b/>
      <w:bCs/>
      <w:lang w:val="en-GB"/>
    </w:rPr>
  </w:style>
  <w:style w:type="table" w:styleId="Tablaconcuadrcula">
    <w:name w:val="Table Grid"/>
    <w:basedOn w:val="Tablanormal"/>
    <w:uiPriority w:val="59"/>
    <w:rsid w:val="00293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D36E53"/>
    <w:rPr>
      <w:b w:val="0"/>
      <w:bCs w:val="0"/>
      <w:i/>
      <w:iCs/>
    </w:rPr>
  </w:style>
  <w:style w:type="character" w:styleId="Textoennegrita">
    <w:name w:val="Strong"/>
    <w:uiPriority w:val="22"/>
    <w:qFormat/>
    <w:rsid w:val="00D36E53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6868AC"/>
    <w:pPr>
      <w:ind w:left="720"/>
      <w:contextualSpacing/>
    </w:pPr>
    <w:rPr>
      <w:sz w:val="24"/>
      <w:szCs w:val="24"/>
      <w:lang w:val="fr-CH" w:eastAsia="fr-CH"/>
    </w:rPr>
  </w:style>
  <w:style w:type="paragraph" w:styleId="Textosinformato">
    <w:name w:val="Plain Text"/>
    <w:basedOn w:val="Normal"/>
    <w:link w:val="TextosinformatoCar"/>
    <w:uiPriority w:val="99"/>
    <w:unhideWhenUsed/>
    <w:rsid w:val="006837ED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37ED"/>
    <w:rPr>
      <w:rFonts w:ascii="Calibri" w:eastAsiaTheme="minorHAns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7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78"/>
    <w:rPr>
      <w:lang w:val="en-GB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F787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392"/>
  </w:style>
  <w:style w:type="character" w:customStyle="1" w:styleId="price-curr">
    <w:name w:val="price-curr"/>
    <w:basedOn w:val="Fuentedeprrafopredeter"/>
    <w:rsid w:val="00AA34EB"/>
  </w:style>
  <w:style w:type="character" w:customStyle="1" w:styleId="price-symb">
    <w:name w:val="price-symb"/>
    <w:basedOn w:val="Fuentedeprrafopredeter"/>
    <w:rsid w:val="00AA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1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802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197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1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1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sccruceros.es/es-es/Destinos-Crucero/MSC-World-Cruise.aspx" TargetMode="External"/><Relationship Id="rId18" Type="http://schemas.openxmlformats.org/officeDocument/2006/relationships/hyperlink" Target="https://twitter.com/MSCCrucerosE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sccruceros.es/es-es/MSC-Voyagers-Club/Programa-Status-Match.aspx" TargetMode="External"/><Relationship Id="rId17" Type="http://schemas.openxmlformats.org/officeDocument/2006/relationships/hyperlink" Target="http://www.facebook.com/MSC.Cruceros.Espa&#241;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scpressarea.es" TargetMode="External"/><Relationship Id="rId20" Type="http://schemas.openxmlformats.org/officeDocument/2006/relationships/hyperlink" Target="http://www.serga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ccruceros.es/es-es/MSC-Voyagers-Club/Voyagers-Club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a.betancur@msccruceros.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sccruceros.es/es-es/MSC-Voyagers-Club/Voyagers-Club.aspx" TargetMode="External"/><Relationship Id="rId19" Type="http://schemas.openxmlformats.org/officeDocument/2006/relationships/hyperlink" Target="mailto:fina@serg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ccruceros.es/es-es/Barcos-De-Crucero/MSC-Magnifica.aspx" TargetMode="External"/><Relationship Id="rId14" Type="http://schemas.openxmlformats.org/officeDocument/2006/relationships/hyperlink" Target="http://www.msccruceros.es/es_es/inicio.aspx" TargetMode="External"/><Relationship Id="rId22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A7D9-6433-4C2D-9EAD-54DE40B2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Sergat</Company>
  <LinksUpToDate>false</LinksUpToDate>
  <CharactersWithSpaces>9714</CharactersWithSpaces>
  <SharedDoc>false</SharedDoc>
  <HyperlinkBase/>
  <HLinks>
    <vt:vector size="12" baseType="variant"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http://www.stxfrance.com/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http://www.msccruises.com/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Sergat</dc:creator>
  <cp:keywords/>
  <dc:description/>
  <cp:lastModifiedBy>Betancur Ana</cp:lastModifiedBy>
  <cp:revision>2</cp:revision>
  <cp:lastPrinted>2016-10-26T19:37:00Z</cp:lastPrinted>
  <dcterms:created xsi:type="dcterms:W3CDTF">2016-12-29T11:01:00Z</dcterms:created>
  <dcterms:modified xsi:type="dcterms:W3CDTF">2016-12-29T11:01:00Z</dcterms:modified>
  <cp:category/>
</cp:coreProperties>
</file>