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3F" w:rsidRDefault="00E70D3F" w:rsidP="00E70D3F">
      <w:pPr>
        <w:spacing w:after="0" w:line="240" w:lineRule="auto"/>
        <w:ind w:left="-567" w:right="-567"/>
        <w:rPr>
          <w:rFonts w:ascii="Verdana" w:eastAsia="Calibri" w:hAnsi="Verdana" w:cs="Calibri"/>
          <w:b/>
          <w:bCs/>
        </w:rPr>
      </w:pPr>
      <w:bookmarkStart w:id="0" w:name="_GoBack"/>
      <w:bookmarkEnd w:id="0"/>
      <w:r>
        <w:rPr>
          <w:rFonts w:ascii="Arial" w:eastAsia="Times New Roman" w:hAnsi="Arial" w:cs="Arial"/>
          <w:b/>
          <w:bCs/>
          <w:noProof/>
          <w:sz w:val="20"/>
          <w:szCs w:val="20"/>
          <w:lang w:eastAsia="it-IT"/>
        </w:rPr>
        <w:drawing>
          <wp:anchor distT="0" distB="0" distL="114300" distR="114300" simplePos="0" relativeHeight="251659264" behindDoc="0" locked="0" layoutInCell="1" allowOverlap="1" wp14:anchorId="536DD54E" wp14:editId="379CEC00">
            <wp:simplePos x="0" y="0"/>
            <wp:positionH relativeFrom="column">
              <wp:posOffset>3645594</wp:posOffset>
            </wp:positionH>
            <wp:positionV relativeFrom="paragraph">
              <wp:posOffset>136525</wp:posOffset>
            </wp:positionV>
            <wp:extent cx="2527539" cy="389833"/>
            <wp:effectExtent l="0" t="0" r="0" b="0"/>
            <wp:wrapNone/>
            <wp:docPr id="2" name="Immagine 2" descr="Logo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7539" cy="38983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Calibri" w:hAnsi="Verdana" w:cs="Calibri"/>
          <w:b/>
          <w:bCs/>
          <w:noProof/>
          <w:lang w:eastAsia="it-IT"/>
        </w:rPr>
        <w:drawing>
          <wp:inline distT="0" distB="0" distL="0" distR="0" wp14:anchorId="59F25EA9" wp14:editId="422653E8">
            <wp:extent cx="1819275" cy="6572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657225"/>
                    </a:xfrm>
                    <a:prstGeom prst="rect">
                      <a:avLst/>
                    </a:prstGeom>
                    <a:noFill/>
                  </pic:spPr>
                </pic:pic>
              </a:graphicData>
            </a:graphic>
          </wp:inline>
        </w:drawing>
      </w:r>
    </w:p>
    <w:p w:rsidR="00E70D3F" w:rsidRDefault="00E70D3F" w:rsidP="00E70D3F">
      <w:pPr>
        <w:spacing w:after="0" w:line="240" w:lineRule="auto"/>
        <w:ind w:right="-567" w:hanging="567"/>
        <w:jc w:val="center"/>
        <w:rPr>
          <w:rFonts w:ascii="Verdana" w:eastAsia="Calibri" w:hAnsi="Verdana" w:cs="Calibri"/>
          <w:b/>
          <w:bCs/>
        </w:rPr>
      </w:pPr>
    </w:p>
    <w:p w:rsidR="00E70D3F" w:rsidRDefault="00E70D3F" w:rsidP="00E70D3F">
      <w:pPr>
        <w:spacing w:after="0" w:line="240" w:lineRule="auto"/>
        <w:ind w:right="-567" w:hanging="567"/>
        <w:jc w:val="center"/>
        <w:rPr>
          <w:rFonts w:ascii="Verdana" w:eastAsia="Calibri" w:hAnsi="Verdana" w:cs="Calibri"/>
          <w:b/>
          <w:bCs/>
        </w:rPr>
      </w:pPr>
    </w:p>
    <w:p w:rsidR="00E70D3F" w:rsidRDefault="00E70D3F" w:rsidP="00E70D3F">
      <w:pPr>
        <w:spacing w:after="0" w:line="240" w:lineRule="auto"/>
        <w:ind w:right="-567" w:hanging="567"/>
        <w:jc w:val="center"/>
        <w:rPr>
          <w:rFonts w:ascii="Verdana" w:eastAsia="Calibri" w:hAnsi="Verdana" w:cs="Calibri"/>
          <w:b/>
          <w:bCs/>
        </w:rPr>
      </w:pPr>
    </w:p>
    <w:p w:rsidR="00E70D3F" w:rsidRPr="00E70D3F" w:rsidRDefault="00E70D3F" w:rsidP="00E70D3F">
      <w:pPr>
        <w:spacing w:after="0" w:line="240" w:lineRule="auto"/>
        <w:ind w:right="-567" w:hanging="567"/>
        <w:jc w:val="center"/>
        <w:rPr>
          <w:rFonts w:ascii="Verdana" w:eastAsia="Calibri" w:hAnsi="Verdana" w:cs="Calibri"/>
          <w:b/>
          <w:bCs/>
        </w:rPr>
      </w:pPr>
      <w:r w:rsidRPr="00E70D3F">
        <w:rPr>
          <w:rFonts w:ascii="Verdana" w:eastAsia="Calibri" w:hAnsi="Verdana" w:cs="Calibri"/>
          <w:b/>
          <w:bCs/>
        </w:rPr>
        <w:t>MSC CROCIERE E FINCANTIERI DANNO IL VIA AL PROGRAMMA “RINASCIMENTO”</w:t>
      </w:r>
    </w:p>
    <w:p w:rsidR="00E70D3F" w:rsidRPr="00E70D3F" w:rsidRDefault="00E70D3F" w:rsidP="00E70D3F">
      <w:pPr>
        <w:spacing w:after="0" w:line="240" w:lineRule="auto"/>
        <w:ind w:left="-567" w:right="-567"/>
        <w:jc w:val="center"/>
        <w:rPr>
          <w:rFonts w:ascii="Verdana" w:eastAsia="Calibri" w:hAnsi="Verdana" w:cs="Calibri"/>
          <w:b/>
          <w:bCs/>
        </w:rPr>
      </w:pPr>
    </w:p>
    <w:p w:rsidR="00E70D3F" w:rsidRPr="00E70D3F" w:rsidRDefault="00E70D3F" w:rsidP="00E70D3F">
      <w:pPr>
        <w:spacing w:after="0" w:line="240" w:lineRule="auto"/>
        <w:ind w:left="-284" w:right="-284"/>
        <w:jc w:val="center"/>
        <w:rPr>
          <w:rFonts w:ascii="Verdana" w:eastAsia="Calibri" w:hAnsi="Verdana" w:cs="Calibri"/>
          <w:b/>
          <w:bCs/>
          <w:sz w:val="20"/>
          <w:szCs w:val="20"/>
        </w:rPr>
      </w:pPr>
      <w:r w:rsidRPr="00E70D3F">
        <w:rPr>
          <w:rFonts w:ascii="Verdana" w:eastAsia="Calibri" w:hAnsi="Verdana" w:cs="Calibri"/>
          <w:b/>
          <w:bCs/>
          <w:sz w:val="20"/>
          <w:szCs w:val="20"/>
        </w:rPr>
        <w:t>Con la posa del primo blocco di “MSC Armonia”,</w:t>
      </w:r>
    </w:p>
    <w:p w:rsidR="00E70D3F" w:rsidRPr="00E70D3F" w:rsidRDefault="00E70D3F" w:rsidP="00E70D3F">
      <w:pPr>
        <w:spacing w:after="0" w:line="240" w:lineRule="auto"/>
        <w:ind w:left="-284" w:right="-284"/>
        <w:jc w:val="center"/>
        <w:rPr>
          <w:rFonts w:ascii="Verdana" w:eastAsia="Calibri" w:hAnsi="Verdana" w:cs="Calibri"/>
          <w:b/>
          <w:bCs/>
          <w:sz w:val="20"/>
          <w:szCs w:val="20"/>
        </w:rPr>
      </w:pPr>
      <w:proofErr w:type="gramStart"/>
      <w:r w:rsidRPr="00E70D3F">
        <w:rPr>
          <w:rFonts w:ascii="Verdana" w:eastAsia="Calibri" w:hAnsi="Verdana" w:cs="Calibri"/>
          <w:b/>
          <w:bCs/>
          <w:sz w:val="20"/>
          <w:szCs w:val="20"/>
        </w:rPr>
        <w:t>inizia</w:t>
      </w:r>
      <w:proofErr w:type="gramEnd"/>
      <w:r w:rsidRPr="00E70D3F">
        <w:rPr>
          <w:rFonts w:ascii="Verdana" w:eastAsia="Calibri" w:hAnsi="Verdana" w:cs="Calibri"/>
          <w:b/>
          <w:bCs/>
          <w:sz w:val="20"/>
          <w:szCs w:val="20"/>
        </w:rPr>
        <w:t xml:space="preserve"> l’imponente piano che coinvolgerà le</w:t>
      </w:r>
      <w:r>
        <w:rPr>
          <w:rFonts w:ascii="Verdana" w:eastAsia="Calibri" w:hAnsi="Verdana" w:cs="Calibri"/>
          <w:b/>
          <w:bCs/>
          <w:sz w:val="20"/>
          <w:szCs w:val="20"/>
        </w:rPr>
        <w:t xml:space="preserve"> </w:t>
      </w:r>
      <w:r w:rsidRPr="00E70D3F">
        <w:rPr>
          <w:rFonts w:ascii="Verdana" w:eastAsia="Calibri" w:hAnsi="Verdana" w:cs="Calibri"/>
          <w:b/>
          <w:bCs/>
          <w:sz w:val="20"/>
          <w:szCs w:val="20"/>
        </w:rPr>
        <w:t>navi della classe Lirica.</w:t>
      </w:r>
    </w:p>
    <w:p w:rsidR="00E70D3F" w:rsidRPr="00E70D3F" w:rsidRDefault="00E70D3F" w:rsidP="00E70D3F">
      <w:pPr>
        <w:spacing w:after="0" w:line="240" w:lineRule="auto"/>
        <w:jc w:val="both"/>
        <w:rPr>
          <w:rFonts w:ascii="Verdana" w:eastAsia="Calibri" w:hAnsi="Verdana" w:cs="Calibri"/>
          <w:sz w:val="20"/>
          <w:szCs w:val="20"/>
        </w:rPr>
      </w:pPr>
    </w:p>
    <w:p w:rsidR="00E70D3F" w:rsidRPr="00E70D3F" w:rsidRDefault="00E70D3F" w:rsidP="00E70D3F">
      <w:pPr>
        <w:spacing w:after="0" w:line="240" w:lineRule="auto"/>
        <w:jc w:val="both"/>
        <w:rPr>
          <w:rFonts w:ascii="Verdana" w:eastAsia="Calibri" w:hAnsi="Verdana" w:cs="Calibri"/>
          <w:sz w:val="20"/>
          <w:szCs w:val="20"/>
        </w:rPr>
      </w:pPr>
      <w:r w:rsidRPr="00E70D3F">
        <w:rPr>
          <w:rFonts w:ascii="Verdana" w:eastAsia="Calibri" w:hAnsi="Verdana" w:cs="Calibri"/>
          <w:sz w:val="20"/>
          <w:szCs w:val="20"/>
        </w:rPr>
        <w:t xml:space="preserve"> </w:t>
      </w:r>
    </w:p>
    <w:p w:rsidR="00E70D3F" w:rsidRPr="00E70D3F" w:rsidRDefault="00E70D3F" w:rsidP="00E70D3F">
      <w:pPr>
        <w:spacing w:after="0" w:line="240" w:lineRule="auto"/>
        <w:jc w:val="both"/>
        <w:rPr>
          <w:rFonts w:ascii="Verdana" w:eastAsia="Calibri" w:hAnsi="Verdana" w:cs="Calibri"/>
          <w:sz w:val="20"/>
          <w:szCs w:val="20"/>
        </w:rPr>
      </w:pPr>
      <w:r w:rsidRPr="00E70D3F">
        <w:rPr>
          <w:rFonts w:ascii="Verdana" w:eastAsia="Calibri" w:hAnsi="Verdana" w:cs="Calibri"/>
          <w:i/>
          <w:iCs/>
          <w:sz w:val="20"/>
          <w:szCs w:val="20"/>
        </w:rPr>
        <w:t xml:space="preserve">Palermo, 19 maggio 2014 - </w:t>
      </w:r>
      <w:r w:rsidRPr="00E70D3F">
        <w:rPr>
          <w:rFonts w:ascii="Verdana" w:eastAsia="Calibri" w:hAnsi="Verdana" w:cs="Calibri"/>
          <w:sz w:val="20"/>
          <w:szCs w:val="20"/>
        </w:rPr>
        <w:t xml:space="preserve">Si è svolta oggi presso lo stabilimento Fincantieri di Palermo </w:t>
      </w:r>
      <w:r w:rsidR="005F71B3">
        <w:rPr>
          <w:rFonts w:ascii="Verdana" w:eastAsia="Calibri" w:hAnsi="Verdana" w:cs="Calibri"/>
          <w:sz w:val="20"/>
          <w:szCs w:val="20"/>
        </w:rPr>
        <w:t>l’</w:t>
      </w:r>
      <w:r w:rsidRPr="00E70D3F">
        <w:rPr>
          <w:rFonts w:ascii="Verdana" w:eastAsia="Calibri" w:hAnsi="Verdana" w:cs="Calibri"/>
          <w:sz w:val="20"/>
          <w:szCs w:val="20"/>
        </w:rPr>
        <w:t xml:space="preserve">impostazione del primo blocco di “MSC Armonia”, cha ha dato inizio al programma Rinascimento, l’imponente </w:t>
      </w:r>
      <w:r w:rsidRPr="00E70D3F">
        <w:rPr>
          <w:rFonts w:ascii="Verdana" w:eastAsia="Calibri" w:hAnsi="Verdana" w:cs="Calibri"/>
          <w:bCs/>
          <w:sz w:val="20"/>
          <w:szCs w:val="20"/>
        </w:rPr>
        <w:t xml:space="preserve">piano da quasi 200 milioni di euro </w:t>
      </w:r>
      <w:proofErr w:type="gramStart"/>
      <w:r w:rsidRPr="00E70D3F">
        <w:rPr>
          <w:rFonts w:ascii="Verdana" w:eastAsia="Calibri" w:hAnsi="Verdana" w:cs="Calibri"/>
          <w:bCs/>
          <w:sz w:val="20"/>
          <w:szCs w:val="20"/>
        </w:rPr>
        <w:t>a cui</w:t>
      </w:r>
      <w:proofErr w:type="gramEnd"/>
      <w:r w:rsidRPr="00E70D3F">
        <w:rPr>
          <w:rFonts w:ascii="Verdana" w:eastAsia="Calibri" w:hAnsi="Verdana" w:cs="Calibri"/>
          <w:bCs/>
          <w:sz w:val="20"/>
          <w:szCs w:val="20"/>
        </w:rPr>
        <w:t xml:space="preserve"> saranno sottoposte </w:t>
      </w:r>
      <w:r w:rsidRPr="00E70D3F">
        <w:rPr>
          <w:rFonts w:ascii="Verdana" w:eastAsia="Calibri" w:hAnsi="Verdana" w:cs="Calibri"/>
          <w:sz w:val="20"/>
          <w:szCs w:val="20"/>
        </w:rPr>
        <w:t>tutte e quattro le navi della classe Lirica</w:t>
      </w:r>
      <w:r w:rsidR="005F71B3">
        <w:rPr>
          <w:rFonts w:ascii="Verdana" w:eastAsia="Calibri" w:hAnsi="Verdana" w:cs="Calibri"/>
          <w:sz w:val="20"/>
          <w:szCs w:val="20"/>
        </w:rPr>
        <w:t xml:space="preserve"> di MSC Crociere</w:t>
      </w:r>
      <w:r w:rsidRPr="00E70D3F">
        <w:rPr>
          <w:rFonts w:ascii="Verdana" w:eastAsia="Calibri" w:hAnsi="Verdana" w:cs="Calibri"/>
          <w:sz w:val="20"/>
          <w:szCs w:val="20"/>
        </w:rPr>
        <w:t>.</w:t>
      </w:r>
    </w:p>
    <w:p w:rsidR="00E70D3F" w:rsidRPr="00E70D3F" w:rsidRDefault="00E70D3F" w:rsidP="00E70D3F">
      <w:pPr>
        <w:spacing w:after="0" w:line="240" w:lineRule="auto"/>
        <w:jc w:val="both"/>
        <w:rPr>
          <w:rFonts w:ascii="Verdana" w:eastAsia="Calibri" w:hAnsi="Verdana" w:cs="Calibri"/>
          <w:sz w:val="20"/>
          <w:szCs w:val="20"/>
        </w:rPr>
      </w:pPr>
    </w:p>
    <w:p w:rsidR="00E70D3F" w:rsidRPr="00E70D3F" w:rsidRDefault="00E70D3F" w:rsidP="00E70D3F">
      <w:pPr>
        <w:spacing w:after="0" w:line="240" w:lineRule="auto"/>
        <w:jc w:val="both"/>
        <w:rPr>
          <w:rFonts w:ascii="Verdana" w:eastAsia="Calibri" w:hAnsi="Verdana" w:cs="Calibri"/>
          <w:sz w:val="20"/>
          <w:szCs w:val="20"/>
        </w:rPr>
      </w:pPr>
      <w:r w:rsidRPr="00E70D3F">
        <w:rPr>
          <w:rFonts w:ascii="Verdana" w:eastAsia="Calibri" w:hAnsi="Verdana" w:cs="Calibri"/>
          <w:sz w:val="20"/>
          <w:szCs w:val="20"/>
        </w:rPr>
        <w:t xml:space="preserve">La sezione posata oggi sullo scalo pesa circa 350 tonnellate. Nei prossimi tre mesi si aggiungeranno tre </w:t>
      </w:r>
      <w:proofErr w:type="gramStart"/>
      <w:r w:rsidRPr="00E70D3F">
        <w:rPr>
          <w:rFonts w:ascii="Verdana" w:eastAsia="Calibri" w:hAnsi="Verdana" w:cs="Calibri"/>
          <w:sz w:val="20"/>
          <w:szCs w:val="20"/>
        </w:rPr>
        <w:t>ulteriori</w:t>
      </w:r>
      <w:proofErr w:type="gramEnd"/>
      <w:r w:rsidRPr="00E70D3F">
        <w:rPr>
          <w:rFonts w:ascii="Verdana" w:eastAsia="Calibri" w:hAnsi="Verdana" w:cs="Calibri"/>
          <w:sz w:val="20"/>
          <w:szCs w:val="20"/>
        </w:rPr>
        <w:t xml:space="preserve"> sezioni, il cui taglio delle lamiere è attualmente in corso presso le officine del cantiere palermitano. Il troncone, così composto, sarà varato alla fine del mese di luglio, per essere “inserito” al centro dello scafo della nave, che arriverà in cantiere il 31 agosto. Si otterranno in questo modo circa 200 nuove cabine, nuovi spazi dedicati all’intrattenimento, </w:t>
      </w:r>
      <w:proofErr w:type="gramStart"/>
      <w:r w:rsidRPr="00E70D3F">
        <w:rPr>
          <w:rFonts w:ascii="Verdana" w:eastAsia="Calibri" w:hAnsi="Verdana" w:cs="Calibri"/>
          <w:sz w:val="20"/>
          <w:szCs w:val="20"/>
        </w:rPr>
        <w:t>nonché</w:t>
      </w:r>
      <w:proofErr w:type="gramEnd"/>
      <w:r w:rsidRPr="00E70D3F">
        <w:rPr>
          <w:rFonts w:ascii="Verdana" w:eastAsia="Calibri" w:hAnsi="Verdana" w:cs="Calibri"/>
          <w:sz w:val="20"/>
          <w:szCs w:val="20"/>
        </w:rPr>
        <w:t xml:space="preserve"> il rinnovamento, negli spazi e nel </w:t>
      </w:r>
      <w:proofErr w:type="spellStart"/>
      <w:r w:rsidRPr="00E70D3F">
        <w:rPr>
          <w:rFonts w:ascii="Verdana" w:eastAsia="Calibri" w:hAnsi="Verdana" w:cs="Calibri"/>
          <w:sz w:val="20"/>
          <w:szCs w:val="20"/>
        </w:rPr>
        <w:t>decor</w:t>
      </w:r>
      <w:proofErr w:type="spellEnd"/>
      <w:r w:rsidRPr="00E70D3F">
        <w:rPr>
          <w:rFonts w:ascii="Verdana" w:eastAsia="Calibri" w:hAnsi="Verdana" w:cs="Calibri"/>
          <w:sz w:val="20"/>
          <w:szCs w:val="20"/>
        </w:rPr>
        <w:t xml:space="preserve">, delle </w:t>
      </w:r>
      <w:proofErr w:type="gramStart"/>
      <w:r w:rsidRPr="00E70D3F">
        <w:rPr>
          <w:rFonts w:ascii="Verdana" w:eastAsia="Calibri" w:hAnsi="Verdana" w:cs="Calibri"/>
          <w:i/>
          <w:sz w:val="20"/>
          <w:szCs w:val="20"/>
        </w:rPr>
        <w:t>boutique</w:t>
      </w:r>
      <w:proofErr w:type="gramEnd"/>
      <w:r w:rsidRPr="00E70D3F">
        <w:rPr>
          <w:rFonts w:ascii="Verdana" w:eastAsia="Calibri" w:hAnsi="Verdana" w:cs="Calibri"/>
          <w:sz w:val="20"/>
          <w:szCs w:val="20"/>
        </w:rPr>
        <w:t xml:space="preserve"> di bordo e l’adozione di soluzioni tecnologiche d’avanguardia per l’intera unità.</w:t>
      </w:r>
    </w:p>
    <w:p w:rsidR="00E70D3F" w:rsidRPr="00E70D3F" w:rsidRDefault="00E70D3F" w:rsidP="00E70D3F">
      <w:pPr>
        <w:spacing w:after="0" w:line="240" w:lineRule="auto"/>
        <w:jc w:val="both"/>
        <w:rPr>
          <w:rFonts w:ascii="Verdana" w:eastAsia="Calibri" w:hAnsi="Verdana" w:cs="Calibri"/>
          <w:sz w:val="20"/>
          <w:szCs w:val="20"/>
        </w:rPr>
      </w:pPr>
    </w:p>
    <w:p w:rsidR="00E70D3F" w:rsidRPr="00E70D3F" w:rsidRDefault="00E70D3F" w:rsidP="00E70D3F">
      <w:pPr>
        <w:spacing w:after="0" w:line="240" w:lineRule="auto"/>
        <w:jc w:val="both"/>
        <w:rPr>
          <w:rFonts w:ascii="Verdana" w:eastAsia="Calibri" w:hAnsi="Verdana" w:cs="Calibri"/>
          <w:sz w:val="20"/>
          <w:szCs w:val="20"/>
        </w:rPr>
      </w:pPr>
      <w:r w:rsidRPr="00E70D3F">
        <w:rPr>
          <w:rFonts w:ascii="Verdana" w:eastAsia="Calibri" w:hAnsi="Verdana" w:cs="Calibri"/>
          <w:sz w:val="20"/>
          <w:szCs w:val="20"/>
        </w:rPr>
        <w:t xml:space="preserve">“MSC Armonia” sarà anche dotata di un nuovo </w:t>
      </w:r>
      <w:proofErr w:type="spellStart"/>
      <w:r w:rsidRPr="00E70D3F">
        <w:rPr>
          <w:rFonts w:ascii="Verdana" w:eastAsia="Calibri" w:hAnsi="Verdana" w:cs="Calibri"/>
          <w:i/>
          <w:sz w:val="20"/>
          <w:szCs w:val="20"/>
        </w:rPr>
        <w:t>aqua</w:t>
      </w:r>
      <w:proofErr w:type="spellEnd"/>
      <w:r w:rsidRPr="00E70D3F">
        <w:rPr>
          <w:rFonts w:ascii="Verdana" w:eastAsia="Calibri" w:hAnsi="Verdana" w:cs="Calibri"/>
          <w:i/>
          <w:sz w:val="20"/>
          <w:szCs w:val="20"/>
        </w:rPr>
        <w:t xml:space="preserve"> </w:t>
      </w:r>
      <w:proofErr w:type="gramStart"/>
      <w:r w:rsidRPr="00E70D3F">
        <w:rPr>
          <w:rFonts w:ascii="Verdana" w:eastAsia="Calibri" w:hAnsi="Verdana" w:cs="Calibri"/>
          <w:i/>
          <w:sz w:val="20"/>
          <w:szCs w:val="20"/>
        </w:rPr>
        <w:t>park</w:t>
      </w:r>
      <w:proofErr w:type="gramEnd"/>
      <w:r w:rsidRPr="00E70D3F">
        <w:rPr>
          <w:rFonts w:ascii="Verdana" w:eastAsia="Calibri" w:hAnsi="Verdana" w:cs="Calibri"/>
          <w:sz w:val="20"/>
          <w:szCs w:val="20"/>
        </w:rPr>
        <w:t xml:space="preserve">, con divertenti giochi e cannoni d’acqua. Inoltre saranno ampliati e rinnovati gli spazi per lo shopping a bordo, con l’apertura di nuovi corner e di una profumeria. Il termine dei lavori è previsto per il 17 novembre 2014, giorno in cui la nave lascerà il cantiere per </w:t>
      </w:r>
      <w:proofErr w:type="gramStart"/>
      <w:r w:rsidRPr="00E70D3F">
        <w:rPr>
          <w:rFonts w:ascii="Verdana" w:eastAsia="Calibri" w:hAnsi="Verdana" w:cs="Calibri"/>
          <w:sz w:val="20"/>
          <w:szCs w:val="20"/>
        </w:rPr>
        <w:t>effettuare</w:t>
      </w:r>
      <w:proofErr w:type="gramEnd"/>
      <w:r w:rsidRPr="00E70D3F">
        <w:rPr>
          <w:rFonts w:ascii="Verdana" w:eastAsia="Calibri" w:hAnsi="Verdana" w:cs="Calibri"/>
          <w:sz w:val="20"/>
          <w:szCs w:val="20"/>
        </w:rPr>
        <w:t xml:space="preserve"> crociere settimanali alle isole Canarie per tutta la stagione invernale.</w:t>
      </w:r>
    </w:p>
    <w:p w:rsidR="00E70D3F" w:rsidRPr="00E70D3F" w:rsidRDefault="00E70D3F" w:rsidP="00E70D3F">
      <w:pPr>
        <w:spacing w:after="0" w:line="240" w:lineRule="auto"/>
        <w:jc w:val="both"/>
        <w:rPr>
          <w:rFonts w:ascii="Verdana" w:eastAsia="Calibri" w:hAnsi="Verdana" w:cs="Calibri"/>
          <w:sz w:val="20"/>
          <w:szCs w:val="20"/>
        </w:rPr>
      </w:pPr>
    </w:p>
    <w:p w:rsidR="00E70D3F" w:rsidRPr="00E70D3F" w:rsidRDefault="00E70D3F" w:rsidP="00E70D3F">
      <w:pPr>
        <w:spacing w:after="0" w:line="240" w:lineRule="auto"/>
        <w:jc w:val="both"/>
        <w:rPr>
          <w:rFonts w:ascii="Verdana" w:eastAsia="Calibri" w:hAnsi="Verdana" w:cs="Calibri"/>
          <w:sz w:val="20"/>
          <w:szCs w:val="20"/>
        </w:rPr>
      </w:pPr>
      <w:r w:rsidRPr="00E70D3F">
        <w:rPr>
          <w:rFonts w:ascii="Verdana" w:eastAsia="Calibri" w:hAnsi="Verdana" w:cs="Calibri"/>
          <w:sz w:val="20"/>
          <w:szCs w:val="20"/>
        </w:rPr>
        <w:t>Il programma Rinascimento, annunciato lo scorso dicembre da MSC Crociere e Fincantieri, interesserà</w:t>
      </w:r>
      <w:r>
        <w:rPr>
          <w:rFonts w:ascii="Verdana" w:eastAsia="Calibri" w:hAnsi="Verdana" w:cs="Calibri"/>
          <w:sz w:val="20"/>
          <w:szCs w:val="20"/>
        </w:rPr>
        <w:t xml:space="preserve"> anche </w:t>
      </w:r>
      <w:r w:rsidR="005F71B3">
        <w:rPr>
          <w:rFonts w:ascii="Verdana" w:eastAsia="Calibri" w:hAnsi="Verdana" w:cs="Calibri"/>
          <w:sz w:val="20"/>
          <w:szCs w:val="20"/>
        </w:rPr>
        <w:t xml:space="preserve">MSC </w:t>
      </w:r>
      <w:r w:rsidRPr="00E70D3F">
        <w:rPr>
          <w:rFonts w:ascii="Verdana" w:eastAsia="Calibri" w:hAnsi="Verdana" w:cs="Calibri"/>
          <w:sz w:val="20"/>
          <w:szCs w:val="20"/>
        </w:rPr>
        <w:t>Lirica, MSC Sinfonia e MSC Opera e sarà completato entro il 2015.</w:t>
      </w:r>
    </w:p>
    <w:p w:rsidR="00E70D3F" w:rsidRPr="00E70D3F" w:rsidRDefault="00E70D3F" w:rsidP="00E70D3F">
      <w:pPr>
        <w:spacing w:after="0" w:line="240" w:lineRule="auto"/>
        <w:jc w:val="both"/>
        <w:rPr>
          <w:rFonts w:ascii="Verdana" w:eastAsia="Calibri" w:hAnsi="Verdana" w:cs="Calibri"/>
          <w:sz w:val="20"/>
          <w:szCs w:val="20"/>
        </w:rPr>
      </w:pPr>
    </w:p>
    <w:p w:rsidR="00157C2C" w:rsidRDefault="00157C2C" w:rsidP="00E70D3F">
      <w:pPr>
        <w:spacing w:after="0" w:line="240" w:lineRule="auto"/>
        <w:jc w:val="both"/>
        <w:rPr>
          <w:rFonts w:ascii="Verdana" w:eastAsia="Calibri" w:hAnsi="Verdana" w:cs="Calibri"/>
          <w:b/>
          <w:bCs/>
          <w:sz w:val="20"/>
          <w:szCs w:val="20"/>
        </w:rPr>
      </w:pPr>
    </w:p>
    <w:p w:rsidR="00E70D3F" w:rsidRPr="00E70D3F" w:rsidRDefault="00E70D3F" w:rsidP="00E70D3F">
      <w:pPr>
        <w:spacing w:after="0" w:line="240" w:lineRule="auto"/>
        <w:jc w:val="both"/>
        <w:rPr>
          <w:rFonts w:ascii="Verdana" w:eastAsia="Calibri" w:hAnsi="Verdana" w:cs="Calibri"/>
          <w:b/>
          <w:bCs/>
          <w:sz w:val="20"/>
          <w:szCs w:val="20"/>
        </w:rPr>
      </w:pPr>
      <w:r w:rsidRPr="00E70D3F">
        <w:rPr>
          <w:rFonts w:ascii="Verdana" w:eastAsia="Calibri" w:hAnsi="Verdana" w:cs="Calibri"/>
          <w:b/>
          <w:bCs/>
          <w:sz w:val="20"/>
          <w:szCs w:val="20"/>
        </w:rPr>
        <w:t>Timing e numeri chiave</w:t>
      </w:r>
    </w:p>
    <w:p w:rsidR="00E70D3F" w:rsidRPr="00E70D3F" w:rsidRDefault="00E70D3F" w:rsidP="00E70D3F">
      <w:pPr>
        <w:spacing w:after="0" w:line="240" w:lineRule="auto"/>
        <w:jc w:val="both"/>
        <w:rPr>
          <w:rFonts w:ascii="Verdana" w:eastAsia="Calibri" w:hAnsi="Verdana" w:cs="Calibri"/>
          <w:sz w:val="20"/>
          <w:szCs w:val="20"/>
        </w:rPr>
      </w:pPr>
    </w:p>
    <w:p w:rsidR="00E70D3F" w:rsidRPr="00E70D3F" w:rsidRDefault="00E70D3F" w:rsidP="00E70D3F">
      <w:pPr>
        <w:spacing w:after="0" w:line="240" w:lineRule="auto"/>
        <w:jc w:val="both"/>
        <w:rPr>
          <w:rFonts w:ascii="Verdana" w:eastAsia="Calibri" w:hAnsi="Verdana" w:cs="Calibri"/>
          <w:sz w:val="20"/>
          <w:szCs w:val="20"/>
        </w:rPr>
      </w:pPr>
      <w:r w:rsidRPr="00E70D3F">
        <w:rPr>
          <w:rFonts w:ascii="Verdana" w:eastAsia="Calibri" w:hAnsi="Verdana" w:cs="Calibri"/>
          <w:sz w:val="20"/>
          <w:szCs w:val="20"/>
        </w:rPr>
        <w:t>Il programma “Rinascimento” della classe Lirica seguirà il seguente calendario:</w:t>
      </w:r>
    </w:p>
    <w:p w:rsidR="00E70D3F" w:rsidRPr="00E70D3F" w:rsidRDefault="00E70D3F" w:rsidP="00E70D3F">
      <w:pPr>
        <w:spacing w:after="0" w:line="240" w:lineRule="auto"/>
        <w:jc w:val="both"/>
        <w:rPr>
          <w:rFonts w:ascii="Verdana" w:eastAsia="Calibri" w:hAnsi="Verdana" w:cs="Calibri"/>
          <w:sz w:val="20"/>
          <w:szCs w:val="20"/>
        </w:rPr>
      </w:pPr>
    </w:p>
    <w:p w:rsidR="00E70D3F" w:rsidRPr="00E70D3F" w:rsidRDefault="00E70D3F" w:rsidP="00E70D3F">
      <w:pPr>
        <w:numPr>
          <w:ilvl w:val="0"/>
          <w:numId w:val="1"/>
        </w:numPr>
        <w:spacing w:after="0" w:line="240" w:lineRule="auto"/>
        <w:contextualSpacing/>
        <w:jc w:val="both"/>
        <w:rPr>
          <w:rFonts w:ascii="Verdana" w:eastAsia="Calibri" w:hAnsi="Verdana" w:cs="Calibri"/>
          <w:sz w:val="20"/>
          <w:szCs w:val="20"/>
        </w:rPr>
      </w:pPr>
      <w:r w:rsidRPr="00E70D3F">
        <w:rPr>
          <w:rFonts w:ascii="Verdana" w:eastAsia="Calibri" w:hAnsi="Verdana" w:cs="Calibri"/>
          <w:b/>
          <w:sz w:val="20"/>
          <w:szCs w:val="20"/>
        </w:rPr>
        <w:t>MSC Armonia</w:t>
      </w:r>
      <w:r w:rsidRPr="00E70D3F">
        <w:rPr>
          <w:rFonts w:ascii="Verdana" w:eastAsia="Calibri" w:hAnsi="Verdana" w:cs="Calibri"/>
          <w:sz w:val="20"/>
          <w:szCs w:val="20"/>
        </w:rPr>
        <w:t xml:space="preserve"> (2004): dal 31/08/2014 al 17/11/2014</w:t>
      </w:r>
    </w:p>
    <w:p w:rsidR="00E70D3F" w:rsidRPr="00E70D3F" w:rsidRDefault="00E70D3F" w:rsidP="00E70D3F">
      <w:pPr>
        <w:spacing w:after="0" w:line="240" w:lineRule="auto"/>
        <w:jc w:val="both"/>
        <w:rPr>
          <w:rFonts w:ascii="Verdana" w:eastAsia="Calibri" w:hAnsi="Verdana" w:cs="Calibri"/>
          <w:sz w:val="20"/>
          <w:szCs w:val="20"/>
        </w:rPr>
      </w:pPr>
    </w:p>
    <w:p w:rsidR="00E70D3F" w:rsidRPr="00E70D3F" w:rsidRDefault="00E70D3F" w:rsidP="00E70D3F">
      <w:pPr>
        <w:numPr>
          <w:ilvl w:val="0"/>
          <w:numId w:val="1"/>
        </w:numPr>
        <w:spacing w:after="0" w:line="240" w:lineRule="auto"/>
        <w:contextualSpacing/>
        <w:jc w:val="both"/>
        <w:rPr>
          <w:rFonts w:ascii="Verdana" w:eastAsia="Calibri" w:hAnsi="Verdana" w:cs="Calibri"/>
          <w:sz w:val="20"/>
          <w:szCs w:val="20"/>
        </w:rPr>
      </w:pPr>
      <w:r w:rsidRPr="00E70D3F">
        <w:rPr>
          <w:rFonts w:ascii="Verdana" w:eastAsia="Calibri" w:hAnsi="Verdana" w:cs="Calibri"/>
          <w:b/>
          <w:sz w:val="20"/>
          <w:szCs w:val="20"/>
        </w:rPr>
        <w:t>MSC Sinfonia</w:t>
      </w:r>
      <w:r w:rsidRPr="00E70D3F">
        <w:rPr>
          <w:rFonts w:ascii="Verdana" w:eastAsia="Calibri" w:hAnsi="Verdana" w:cs="Calibri"/>
          <w:sz w:val="20"/>
          <w:szCs w:val="20"/>
        </w:rPr>
        <w:t xml:space="preserve"> (2005): dal 12/01/2015 al 16/03/2015</w:t>
      </w:r>
    </w:p>
    <w:p w:rsidR="00E70D3F" w:rsidRPr="00E70D3F" w:rsidRDefault="00E70D3F" w:rsidP="00E70D3F">
      <w:pPr>
        <w:spacing w:after="0" w:line="240" w:lineRule="auto"/>
        <w:ind w:left="360"/>
        <w:contextualSpacing/>
        <w:jc w:val="both"/>
        <w:rPr>
          <w:rFonts w:ascii="Verdana" w:eastAsia="Calibri" w:hAnsi="Verdana" w:cs="Calibri"/>
          <w:sz w:val="20"/>
          <w:szCs w:val="20"/>
        </w:rPr>
      </w:pPr>
    </w:p>
    <w:p w:rsidR="00E70D3F" w:rsidRPr="00E70D3F" w:rsidRDefault="00E70D3F" w:rsidP="00E70D3F">
      <w:pPr>
        <w:numPr>
          <w:ilvl w:val="0"/>
          <w:numId w:val="1"/>
        </w:numPr>
        <w:spacing w:after="0" w:line="240" w:lineRule="auto"/>
        <w:contextualSpacing/>
        <w:jc w:val="both"/>
        <w:rPr>
          <w:rFonts w:ascii="Verdana" w:eastAsia="Calibri" w:hAnsi="Verdana" w:cs="Calibri"/>
          <w:sz w:val="20"/>
          <w:szCs w:val="20"/>
        </w:rPr>
      </w:pPr>
      <w:r w:rsidRPr="00E70D3F">
        <w:rPr>
          <w:rFonts w:ascii="Verdana" w:eastAsia="Calibri" w:hAnsi="Verdana" w:cs="Calibri"/>
          <w:b/>
          <w:sz w:val="20"/>
          <w:szCs w:val="20"/>
        </w:rPr>
        <w:t>MSC Opera</w:t>
      </w:r>
      <w:r w:rsidRPr="00E70D3F">
        <w:rPr>
          <w:rFonts w:ascii="Verdana" w:eastAsia="Calibri" w:hAnsi="Verdana" w:cs="Calibri"/>
          <w:sz w:val="20"/>
          <w:szCs w:val="20"/>
        </w:rPr>
        <w:t xml:space="preserve"> (2004): dal 02/05/2015 al 04/07/2015</w:t>
      </w:r>
    </w:p>
    <w:p w:rsidR="00E70D3F" w:rsidRPr="00E70D3F" w:rsidRDefault="00E70D3F" w:rsidP="00E70D3F">
      <w:pPr>
        <w:spacing w:after="0" w:line="240" w:lineRule="auto"/>
        <w:ind w:left="360"/>
        <w:contextualSpacing/>
        <w:jc w:val="both"/>
        <w:rPr>
          <w:rFonts w:ascii="Verdana" w:eastAsia="Calibri" w:hAnsi="Verdana" w:cs="Calibri"/>
          <w:sz w:val="20"/>
          <w:szCs w:val="20"/>
        </w:rPr>
      </w:pPr>
    </w:p>
    <w:p w:rsidR="00E70D3F" w:rsidRPr="00E70D3F" w:rsidRDefault="00E70D3F" w:rsidP="00E70D3F">
      <w:pPr>
        <w:numPr>
          <w:ilvl w:val="0"/>
          <w:numId w:val="1"/>
        </w:numPr>
        <w:spacing w:after="0" w:line="240" w:lineRule="auto"/>
        <w:contextualSpacing/>
        <w:jc w:val="both"/>
        <w:rPr>
          <w:rFonts w:ascii="Verdana" w:eastAsia="Calibri" w:hAnsi="Verdana" w:cs="Calibri"/>
          <w:sz w:val="20"/>
          <w:szCs w:val="20"/>
        </w:rPr>
      </w:pPr>
      <w:r w:rsidRPr="00E70D3F">
        <w:rPr>
          <w:rFonts w:ascii="Verdana" w:eastAsia="Calibri" w:hAnsi="Verdana" w:cs="Calibri"/>
          <w:b/>
          <w:sz w:val="20"/>
          <w:szCs w:val="20"/>
        </w:rPr>
        <w:t>MSC Lirica</w:t>
      </w:r>
      <w:r w:rsidRPr="00E70D3F">
        <w:rPr>
          <w:rFonts w:ascii="Verdana" w:eastAsia="Calibri" w:hAnsi="Verdana" w:cs="Calibri"/>
          <w:sz w:val="20"/>
          <w:szCs w:val="20"/>
        </w:rPr>
        <w:t xml:space="preserve"> (2003): dal 31/08/2015 al 02/11/2015</w:t>
      </w:r>
    </w:p>
    <w:p w:rsidR="00E70D3F" w:rsidRPr="00E70D3F" w:rsidRDefault="00E70D3F" w:rsidP="00E70D3F">
      <w:pPr>
        <w:spacing w:after="0" w:line="240" w:lineRule="auto"/>
        <w:jc w:val="both"/>
        <w:rPr>
          <w:rFonts w:ascii="Verdana" w:eastAsia="Calibri" w:hAnsi="Verdana" w:cs="Calibri"/>
          <w:sz w:val="20"/>
          <w:szCs w:val="20"/>
        </w:rPr>
      </w:pPr>
    </w:p>
    <w:p w:rsidR="00E70D3F" w:rsidRDefault="00E70D3F" w:rsidP="00E70D3F">
      <w:pPr>
        <w:spacing w:after="0" w:line="240" w:lineRule="auto"/>
        <w:jc w:val="both"/>
        <w:rPr>
          <w:rFonts w:ascii="Verdana" w:eastAsia="Calibri" w:hAnsi="Verdana" w:cs="Calibri"/>
          <w:sz w:val="20"/>
          <w:szCs w:val="20"/>
        </w:rPr>
      </w:pPr>
      <w:r w:rsidRPr="00E70D3F">
        <w:rPr>
          <w:rFonts w:ascii="Verdana" w:eastAsia="Calibri" w:hAnsi="Verdana" w:cs="Calibri"/>
          <w:sz w:val="20"/>
          <w:szCs w:val="20"/>
        </w:rPr>
        <w:t>Le quattro navi della classe Lirica sono state costruite tra il 2003 e il 2005 presso i cantieri STX di Saint-</w:t>
      </w:r>
      <w:proofErr w:type="spellStart"/>
      <w:r w:rsidRPr="00E70D3F">
        <w:rPr>
          <w:rFonts w:ascii="Verdana" w:eastAsia="Calibri" w:hAnsi="Verdana" w:cs="Calibri"/>
          <w:sz w:val="20"/>
          <w:szCs w:val="20"/>
        </w:rPr>
        <w:t>Nazaire</w:t>
      </w:r>
      <w:proofErr w:type="spellEnd"/>
      <w:r w:rsidRPr="00E70D3F">
        <w:rPr>
          <w:rFonts w:ascii="Verdana" w:eastAsia="Calibri" w:hAnsi="Verdana" w:cs="Calibri"/>
          <w:sz w:val="20"/>
          <w:szCs w:val="20"/>
        </w:rPr>
        <w:t xml:space="preserve">, in Francia. Sono </w:t>
      </w:r>
      <w:proofErr w:type="gramStart"/>
      <w:r w:rsidRPr="00E70D3F">
        <w:rPr>
          <w:rFonts w:ascii="Verdana" w:eastAsia="Calibri" w:hAnsi="Verdana" w:cs="Calibri"/>
          <w:sz w:val="20"/>
          <w:szCs w:val="20"/>
        </w:rPr>
        <w:t>attualmente</w:t>
      </w:r>
      <w:proofErr w:type="gramEnd"/>
      <w:r w:rsidRPr="00E70D3F">
        <w:rPr>
          <w:rFonts w:ascii="Verdana" w:eastAsia="Calibri" w:hAnsi="Verdana" w:cs="Calibri"/>
          <w:sz w:val="20"/>
          <w:szCs w:val="20"/>
        </w:rPr>
        <w:t xml:space="preserve"> lunghe </w:t>
      </w:r>
      <w:r w:rsidRPr="00E70D3F">
        <w:rPr>
          <w:rFonts w:ascii="Verdana" w:eastAsia="Calibri" w:hAnsi="Verdana" w:cs="Calibri"/>
          <w:b/>
          <w:sz w:val="20"/>
          <w:szCs w:val="20"/>
        </w:rPr>
        <w:t>251 metri</w:t>
      </w:r>
      <w:r w:rsidRPr="00E70D3F">
        <w:rPr>
          <w:rFonts w:ascii="Verdana" w:eastAsia="Calibri" w:hAnsi="Verdana" w:cs="Calibri"/>
          <w:sz w:val="20"/>
          <w:szCs w:val="20"/>
        </w:rPr>
        <w:t xml:space="preserve">, hanno una stazza di </w:t>
      </w:r>
      <w:r w:rsidRPr="00E70D3F">
        <w:rPr>
          <w:rFonts w:ascii="Verdana" w:eastAsia="Calibri" w:hAnsi="Verdana" w:cs="Calibri"/>
          <w:b/>
          <w:sz w:val="20"/>
          <w:szCs w:val="20"/>
        </w:rPr>
        <w:t>60.000 tonnellate</w:t>
      </w:r>
      <w:r w:rsidRPr="00E70D3F">
        <w:rPr>
          <w:rFonts w:ascii="Verdana" w:eastAsia="Calibri" w:hAnsi="Verdana" w:cs="Calibri"/>
          <w:sz w:val="20"/>
          <w:szCs w:val="20"/>
        </w:rPr>
        <w:t xml:space="preserve"> e possono trasportare fino a </w:t>
      </w:r>
      <w:r w:rsidRPr="00E70D3F">
        <w:rPr>
          <w:rFonts w:ascii="Verdana" w:eastAsia="Calibri" w:hAnsi="Verdana" w:cs="Calibri"/>
          <w:b/>
          <w:sz w:val="20"/>
          <w:szCs w:val="20"/>
        </w:rPr>
        <w:t>2.200 passeggeri</w:t>
      </w:r>
      <w:r w:rsidRPr="00E70D3F">
        <w:rPr>
          <w:rFonts w:ascii="Verdana" w:eastAsia="Calibri" w:hAnsi="Verdana" w:cs="Calibri"/>
          <w:sz w:val="20"/>
          <w:szCs w:val="20"/>
        </w:rPr>
        <w:t xml:space="preserve"> ciascuna. Al termine del Programma “Rinascimento” saranno lunghe </w:t>
      </w:r>
      <w:r w:rsidRPr="00E70D3F">
        <w:rPr>
          <w:rFonts w:ascii="Verdana" w:eastAsia="Calibri" w:hAnsi="Verdana" w:cs="Calibri"/>
          <w:b/>
          <w:sz w:val="20"/>
          <w:szCs w:val="20"/>
        </w:rPr>
        <w:t>275 metri</w:t>
      </w:r>
      <w:r w:rsidRPr="00E70D3F">
        <w:rPr>
          <w:rFonts w:ascii="Verdana" w:eastAsia="Calibri" w:hAnsi="Verdana" w:cs="Calibri"/>
          <w:sz w:val="20"/>
          <w:szCs w:val="20"/>
        </w:rPr>
        <w:t xml:space="preserve">, avranno una stazza di circa </w:t>
      </w:r>
      <w:r w:rsidRPr="00E70D3F">
        <w:rPr>
          <w:rFonts w:ascii="Verdana" w:eastAsia="Calibri" w:hAnsi="Verdana" w:cs="Calibri"/>
          <w:b/>
          <w:sz w:val="20"/>
          <w:szCs w:val="20"/>
        </w:rPr>
        <w:t>65.000 tonnellate</w:t>
      </w:r>
      <w:r w:rsidRPr="00E70D3F">
        <w:rPr>
          <w:rFonts w:ascii="Verdana" w:eastAsia="Calibri" w:hAnsi="Verdana" w:cs="Calibri"/>
          <w:sz w:val="20"/>
          <w:szCs w:val="20"/>
        </w:rPr>
        <w:t xml:space="preserve"> e saranno in gradi di ospitare </w:t>
      </w:r>
      <w:r w:rsidRPr="00E70D3F">
        <w:rPr>
          <w:rFonts w:ascii="Verdana" w:eastAsia="Calibri" w:hAnsi="Verdana" w:cs="Calibri"/>
          <w:b/>
          <w:sz w:val="20"/>
          <w:szCs w:val="20"/>
        </w:rPr>
        <w:t>2.680</w:t>
      </w:r>
      <w:proofErr w:type="gramStart"/>
      <w:r w:rsidRPr="00E70D3F">
        <w:rPr>
          <w:rFonts w:ascii="Verdana" w:eastAsia="Calibri" w:hAnsi="Verdana" w:cs="Calibri"/>
          <w:b/>
          <w:sz w:val="20"/>
          <w:szCs w:val="20"/>
        </w:rPr>
        <w:t xml:space="preserve">  </w:t>
      </w:r>
      <w:proofErr w:type="gramEnd"/>
      <w:r w:rsidRPr="00E70D3F">
        <w:rPr>
          <w:rFonts w:ascii="Verdana" w:eastAsia="Calibri" w:hAnsi="Verdana" w:cs="Calibri"/>
          <w:b/>
          <w:sz w:val="20"/>
          <w:szCs w:val="20"/>
        </w:rPr>
        <w:t>viaggiatori</w:t>
      </w:r>
      <w:r w:rsidRPr="00E70D3F">
        <w:rPr>
          <w:rFonts w:ascii="Verdana" w:eastAsia="Calibri" w:hAnsi="Verdana" w:cs="Calibri"/>
          <w:sz w:val="20"/>
          <w:szCs w:val="20"/>
        </w:rPr>
        <w:t xml:space="preserve">, grazie a </w:t>
      </w:r>
      <w:r w:rsidRPr="00E70D3F">
        <w:rPr>
          <w:rFonts w:ascii="Verdana" w:eastAsia="Calibri" w:hAnsi="Verdana" w:cs="Calibri"/>
          <w:b/>
          <w:sz w:val="20"/>
          <w:szCs w:val="20"/>
        </w:rPr>
        <w:t>193 nuove cabine</w:t>
      </w:r>
      <w:r w:rsidRPr="00E70D3F">
        <w:rPr>
          <w:rFonts w:ascii="Verdana" w:eastAsia="Calibri" w:hAnsi="Verdana" w:cs="Calibri"/>
          <w:sz w:val="20"/>
          <w:szCs w:val="20"/>
        </w:rPr>
        <w:t xml:space="preserve"> per nave e a 59 nuove cabine per i membri dell'equipaggio.</w:t>
      </w:r>
    </w:p>
    <w:p w:rsidR="00157C2C" w:rsidRPr="00E70D3F" w:rsidRDefault="00157C2C" w:rsidP="00E70D3F">
      <w:pPr>
        <w:spacing w:after="0" w:line="240" w:lineRule="auto"/>
        <w:jc w:val="both"/>
        <w:rPr>
          <w:rFonts w:ascii="Verdana" w:eastAsia="Calibri" w:hAnsi="Verdana" w:cs="Calibri"/>
          <w:sz w:val="20"/>
          <w:szCs w:val="20"/>
        </w:rPr>
      </w:pPr>
    </w:p>
    <w:p w:rsidR="00E70D3F" w:rsidRPr="00157C2C" w:rsidRDefault="00157C2C" w:rsidP="00E70D3F">
      <w:pPr>
        <w:spacing w:after="0" w:line="240" w:lineRule="auto"/>
        <w:jc w:val="both"/>
        <w:rPr>
          <w:rFonts w:ascii="Verdana" w:eastAsia="Calibri" w:hAnsi="Verdana" w:cs="Calibri"/>
          <w:b/>
          <w:sz w:val="20"/>
          <w:szCs w:val="20"/>
        </w:rPr>
      </w:pPr>
      <w:r w:rsidRPr="00157C2C">
        <w:rPr>
          <w:rFonts w:ascii="Verdana" w:eastAsia="Calibri" w:hAnsi="Verdana" w:cs="Calibri"/>
          <w:b/>
          <w:sz w:val="20"/>
          <w:szCs w:val="20"/>
        </w:rPr>
        <w:t>19 maggio 2014</w:t>
      </w:r>
    </w:p>
    <w:p w:rsidR="00157C2C" w:rsidRDefault="00157C2C" w:rsidP="00E70D3F">
      <w:pPr>
        <w:autoSpaceDE w:val="0"/>
        <w:autoSpaceDN w:val="0"/>
        <w:adjustRightInd w:val="0"/>
        <w:spacing w:after="0" w:line="240" w:lineRule="auto"/>
        <w:jc w:val="both"/>
        <w:rPr>
          <w:rFonts w:ascii="Verdana" w:eastAsia="Calibri" w:hAnsi="Verdana" w:cs="Verdana"/>
          <w:b/>
          <w:bCs/>
          <w:i/>
          <w:iCs/>
          <w:color w:val="000000"/>
          <w:sz w:val="15"/>
          <w:szCs w:val="15"/>
        </w:rPr>
      </w:pPr>
    </w:p>
    <w:p w:rsidR="00E70D3F" w:rsidRPr="00753AA1" w:rsidRDefault="00E70D3F" w:rsidP="00E70D3F">
      <w:pPr>
        <w:autoSpaceDE w:val="0"/>
        <w:autoSpaceDN w:val="0"/>
        <w:adjustRightInd w:val="0"/>
        <w:spacing w:after="0" w:line="240" w:lineRule="auto"/>
        <w:jc w:val="both"/>
        <w:rPr>
          <w:rFonts w:ascii="Verdana" w:eastAsia="Calibri" w:hAnsi="Verdana" w:cs="Verdana"/>
          <w:i/>
          <w:iCs/>
          <w:color w:val="000000"/>
          <w:sz w:val="15"/>
          <w:szCs w:val="15"/>
        </w:rPr>
      </w:pPr>
      <w:r w:rsidRPr="00753AA1">
        <w:rPr>
          <w:rFonts w:ascii="Verdana" w:eastAsia="Calibri" w:hAnsi="Verdana" w:cs="Verdana"/>
          <w:b/>
          <w:bCs/>
          <w:i/>
          <w:iCs/>
          <w:color w:val="000000"/>
          <w:sz w:val="15"/>
          <w:szCs w:val="15"/>
        </w:rPr>
        <w:t xml:space="preserve">MSC Crociere </w:t>
      </w:r>
      <w:r w:rsidRPr="00753AA1">
        <w:rPr>
          <w:rFonts w:ascii="Verdana" w:eastAsia="Calibri" w:hAnsi="Verdana" w:cs="Verdana"/>
          <w:i/>
          <w:iCs/>
          <w:color w:val="000000"/>
          <w:sz w:val="15"/>
          <w:szCs w:val="15"/>
        </w:rPr>
        <w:t xml:space="preserve">- Compagnia leader nel Mediterraneo, in </w:t>
      </w:r>
      <w:proofErr w:type="gramStart"/>
      <w:r w:rsidRPr="00753AA1">
        <w:rPr>
          <w:rFonts w:ascii="Verdana" w:eastAsia="Calibri" w:hAnsi="Verdana" w:cs="Verdana"/>
          <w:i/>
          <w:iCs/>
          <w:color w:val="000000"/>
          <w:sz w:val="15"/>
          <w:szCs w:val="15"/>
        </w:rPr>
        <w:t>Sud Africa</w:t>
      </w:r>
      <w:proofErr w:type="gramEnd"/>
      <w:r w:rsidRPr="00753AA1">
        <w:rPr>
          <w:rFonts w:ascii="Verdana" w:eastAsia="Calibri" w:hAnsi="Verdana" w:cs="Verdana"/>
          <w:i/>
          <w:iCs/>
          <w:color w:val="000000"/>
          <w:sz w:val="15"/>
          <w:szCs w:val="15"/>
        </w:rPr>
        <w:t xml:space="preserve"> e in Brasile - possiede una flotta moderna composta da dodici navi che solcano i mari di tutto il mondo. Le sue unità navigano tutto l’anno nel Mediterraneo e offrono un’ampia gamma </w:t>
      </w:r>
      <w:proofErr w:type="gramStart"/>
      <w:r w:rsidRPr="00753AA1">
        <w:rPr>
          <w:rFonts w:ascii="Verdana" w:eastAsia="Calibri" w:hAnsi="Verdana" w:cs="Verdana"/>
          <w:i/>
          <w:iCs/>
          <w:color w:val="000000"/>
          <w:sz w:val="15"/>
          <w:szCs w:val="15"/>
        </w:rPr>
        <w:t xml:space="preserve">di </w:t>
      </w:r>
      <w:proofErr w:type="gramEnd"/>
      <w:r w:rsidRPr="00753AA1">
        <w:rPr>
          <w:rFonts w:ascii="Verdana" w:eastAsia="Calibri" w:hAnsi="Verdana" w:cs="Verdana"/>
          <w:i/>
          <w:iCs/>
          <w:color w:val="000000"/>
          <w:sz w:val="15"/>
          <w:szCs w:val="15"/>
        </w:rPr>
        <w:t xml:space="preserve">itinerari stagionali nel Nord Europa, nell’Oceano Atlantico, nei Caraibi, nelle Antille Francesi, nel Nord e Sud America, nell’Africa del Sud, in quella Occidentale, nelle Canarie e negli Emirati Arabi Uniti. La flotta è composta </w:t>
      </w:r>
      <w:proofErr w:type="gramStart"/>
      <w:r w:rsidRPr="00753AA1">
        <w:rPr>
          <w:rFonts w:ascii="Verdana" w:eastAsia="Calibri" w:hAnsi="Verdana" w:cs="Verdana"/>
          <w:i/>
          <w:iCs/>
          <w:color w:val="000000"/>
          <w:sz w:val="15"/>
          <w:szCs w:val="15"/>
        </w:rPr>
        <w:t>da</w:t>
      </w:r>
      <w:proofErr w:type="gramEnd"/>
      <w:r w:rsidRPr="00753AA1">
        <w:rPr>
          <w:rFonts w:ascii="Verdana" w:eastAsia="Calibri" w:hAnsi="Verdana" w:cs="Verdana"/>
          <w:i/>
          <w:iCs/>
          <w:color w:val="000000"/>
          <w:sz w:val="15"/>
          <w:szCs w:val="15"/>
        </w:rPr>
        <w:t xml:space="preserve">: le ammiraglie MSC Preziosa, MSC Divina, MSC Splendida e MSC Fantasia appartenenti alla classe “Fantasia”; nella classe “Musica” figurano MSC Magnifica, MSC Poesia, MSC Orchestra e MSC Musica; infine MSC Sinfonia, MSC Armonia, MSC Opera, MSC Lirica, le navi della classe “Lirica”. MSC Crociere è l'unica Compagnia ad aver ricevuto le “7 Golden </w:t>
      </w:r>
      <w:proofErr w:type="spellStart"/>
      <w:r w:rsidRPr="00753AA1">
        <w:rPr>
          <w:rFonts w:ascii="Verdana" w:eastAsia="Calibri" w:hAnsi="Verdana" w:cs="Verdana"/>
          <w:i/>
          <w:iCs/>
          <w:color w:val="000000"/>
          <w:sz w:val="15"/>
          <w:szCs w:val="15"/>
        </w:rPr>
        <w:t>Pearls</w:t>
      </w:r>
      <w:proofErr w:type="spellEnd"/>
      <w:r w:rsidRPr="00753AA1">
        <w:rPr>
          <w:rFonts w:ascii="Verdana" w:eastAsia="Calibri" w:hAnsi="Verdana" w:cs="Verdana"/>
          <w:i/>
          <w:iCs/>
          <w:color w:val="000000"/>
          <w:sz w:val="15"/>
          <w:szCs w:val="15"/>
        </w:rPr>
        <w:t xml:space="preserve">” dal Bureau Veritas quale riconoscimento del suo alto livello di gestione della qualità e della tutela ambientale ed ha ottenuto la doppia certificazione ISO 9001 e ISO 22000 per i sistemi di gestione per la qualità e la sicurezza alimentare su tutti gli aspetti </w:t>
      </w:r>
      <w:proofErr w:type="gramStart"/>
      <w:r w:rsidRPr="00753AA1">
        <w:rPr>
          <w:rFonts w:ascii="Verdana" w:eastAsia="Calibri" w:hAnsi="Verdana" w:cs="Verdana"/>
          <w:i/>
          <w:iCs/>
          <w:color w:val="000000"/>
          <w:sz w:val="15"/>
          <w:szCs w:val="15"/>
        </w:rPr>
        <w:t>relativi al</w:t>
      </w:r>
      <w:proofErr w:type="gramEnd"/>
      <w:r w:rsidRPr="00753AA1">
        <w:rPr>
          <w:rFonts w:ascii="Verdana" w:eastAsia="Calibri" w:hAnsi="Verdana" w:cs="Verdana"/>
          <w:i/>
          <w:iCs/>
          <w:color w:val="000000"/>
          <w:sz w:val="15"/>
          <w:szCs w:val="15"/>
        </w:rPr>
        <w:t xml:space="preserve"> catering, sia a terra che a bordo. MSC Crociere, inoltre, ha a cuore il benessere dei bambini, e </w:t>
      </w:r>
      <w:proofErr w:type="gramStart"/>
      <w:r w:rsidRPr="00753AA1">
        <w:rPr>
          <w:rFonts w:ascii="Verdana" w:eastAsia="Calibri" w:hAnsi="Verdana" w:cs="Verdana"/>
          <w:i/>
          <w:iCs/>
          <w:color w:val="000000"/>
          <w:sz w:val="15"/>
          <w:szCs w:val="15"/>
        </w:rPr>
        <w:t>in qualità di</w:t>
      </w:r>
      <w:proofErr w:type="gramEnd"/>
      <w:r w:rsidRPr="00753AA1">
        <w:rPr>
          <w:rFonts w:ascii="Verdana" w:eastAsia="Calibri" w:hAnsi="Verdana" w:cs="Verdana"/>
          <w:i/>
          <w:iCs/>
          <w:color w:val="000000"/>
          <w:sz w:val="15"/>
          <w:szCs w:val="15"/>
        </w:rPr>
        <w:t xml:space="preserve"> leader del mercato responsabile, crede nelle attività che creano impatto positivo nelle regioni in cui opera. Per questa ragione la Compagnia ha stretto una partnership con l’UNICEF per finanziare un progetto comunitario rivolto alla formazione dei bimbi brasiliani in difficoltà. </w:t>
      </w:r>
      <w:proofErr w:type="gramStart"/>
      <w:r w:rsidRPr="00753AA1">
        <w:rPr>
          <w:rFonts w:ascii="Verdana" w:eastAsia="Calibri" w:hAnsi="Verdana" w:cs="Verdana"/>
          <w:i/>
          <w:iCs/>
          <w:color w:val="000000"/>
          <w:sz w:val="15"/>
          <w:szCs w:val="15"/>
        </w:rPr>
        <w:t>Ad</w:t>
      </w:r>
      <w:proofErr w:type="gramEnd"/>
      <w:r w:rsidRPr="00753AA1">
        <w:rPr>
          <w:rFonts w:ascii="Verdana" w:eastAsia="Calibri" w:hAnsi="Verdana" w:cs="Verdana"/>
          <w:i/>
          <w:iCs/>
          <w:color w:val="000000"/>
          <w:sz w:val="15"/>
          <w:szCs w:val="15"/>
        </w:rPr>
        <w:t xml:space="preserve"> oggi MSC Crociere ha raccolto oltre due milioni di euro.</w:t>
      </w:r>
    </w:p>
    <w:p w:rsidR="00E70D3F" w:rsidRPr="00753AA1" w:rsidRDefault="00E70D3F" w:rsidP="00E70D3F">
      <w:pPr>
        <w:autoSpaceDE w:val="0"/>
        <w:autoSpaceDN w:val="0"/>
        <w:adjustRightInd w:val="0"/>
        <w:spacing w:after="0" w:line="240" w:lineRule="auto"/>
        <w:jc w:val="both"/>
        <w:rPr>
          <w:rFonts w:ascii="Verdana" w:eastAsia="Calibri" w:hAnsi="Verdana" w:cs="Calibri"/>
          <w:sz w:val="15"/>
          <w:szCs w:val="15"/>
        </w:rPr>
      </w:pPr>
    </w:p>
    <w:p w:rsidR="00E70D3F" w:rsidRPr="00753AA1" w:rsidRDefault="00E70D3F" w:rsidP="00E70D3F">
      <w:pPr>
        <w:autoSpaceDE w:val="0"/>
        <w:autoSpaceDN w:val="0"/>
        <w:adjustRightInd w:val="0"/>
        <w:spacing w:after="0" w:line="240" w:lineRule="auto"/>
        <w:jc w:val="both"/>
        <w:rPr>
          <w:rFonts w:ascii="Verdana" w:eastAsia="Calibri" w:hAnsi="Verdana" w:cs="Calibri"/>
          <w:bCs/>
          <w:i/>
          <w:iCs/>
          <w:sz w:val="15"/>
          <w:szCs w:val="15"/>
        </w:rPr>
      </w:pPr>
      <w:r w:rsidRPr="00753AA1">
        <w:rPr>
          <w:rFonts w:ascii="Verdana" w:eastAsia="Calibri" w:hAnsi="Verdana" w:cs="Calibri"/>
          <w:b/>
          <w:bCs/>
          <w:i/>
          <w:sz w:val="15"/>
          <w:szCs w:val="15"/>
        </w:rPr>
        <w:t>Fincantieri</w:t>
      </w:r>
      <w:r w:rsidRPr="00753AA1">
        <w:rPr>
          <w:rFonts w:ascii="Verdana" w:eastAsia="Calibri" w:hAnsi="Verdana" w:cs="Calibri"/>
          <w:b/>
          <w:bCs/>
          <w:i/>
          <w:iCs/>
          <w:sz w:val="15"/>
          <w:szCs w:val="15"/>
        </w:rPr>
        <w:t xml:space="preserve"> </w:t>
      </w:r>
      <w:r w:rsidRPr="00753AA1">
        <w:rPr>
          <w:rFonts w:ascii="Verdana" w:eastAsia="Calibri" w:hAnsi="Verdana" w:cs="Calibri"/>
          <w:bCs/>
          <w:i/>
          <w:iCs/>
          <w:sz w:val="15"/>
          <w:szCs w:val="15"/>
        </w:rPr>
        <w:t xml:space="preserve">è uno dei più importanti complessi cantieristici al mondo, che in oltre 200 anni di storia della marineria ha costruito oltre 7.000 navi. È leader mondiale nella costruzione di navi da crociera </w:t>
      </w:r>
      <w:proofErr w:type="gramStart"/>
      <w:r w:rsidRPr="00753AA1">
        <w:rPr>
          <w:rFonts w:ascii="Verdana" w:eastAsia="Calibri" w:hAnsi="Verdana" w:cs="Calibri"/>
          <w:bCs/>
          <w:i/>
          <w:iCs/>
          <w:sz w:val="15"/>
          <w:szCs w:val="15"/>
        </w:rPr>
        <w:t>ed</w:t>
      </w:r>
      <w:proofErr w:type="gramEnd"/>
      <w:r w:rsidRPr="00753AA1">
        <w:rPr>
          <w:rFonts w:ascii="Verdana" w:eastAsia="Calibri" w:hAnsi="Verdana" w:cs="Calibri"/>
          <w:bCs/>
          <w:i/>
          <w:iCs/>
          <w:sz w:val="15"/>
          <w:szCs w:val="15"/>
        </w:rPr>
        <w:t xml:space="preserve"> operatore di riferimento in altri settori, dalle navi militari ai cruise-ferry, dai mega-yacht alle navi speciali ad alto valore aggiunto, alle riparazioni e trasformazioni navali e offshore. Il gruppo, che ha sede a Trieste, conta complessivamente oltre 20.000 dipendenti, di cui 7.700 in Italia, e </w:t>
      </w:r>
      <w:proofErr w:type="gramStart"/>
      <w:r w:rsidRPr="00753AA1">
        <w:rPr>
          <w:rFonts w:ascii="Verdana" w:eastAsia="Calibri" w:hAnsi="Verdana" w:cs="Calibri"/>
          <w:bCs/>
          <w:i/>
          <w:iCs/>
          <w:sz w:val="15"/>
          <w:szCs w:val="15"/>
        </w:rPr>
        <w:t>21</w:t>
      </w:r>
      <w:proofErr w:type="gramEnd"/>
      <w:r w:rsidRPr="00753AA1">
        <w:rPr>
          <w:rFonts w:ascii="Verdana" w:eastAsia="Calibri" w:hAnsi="Verdana" w:cs="Calibri"/>
          <w:bCs/>
          <w:i/>
          <w:iCs/>
          <w:sz w:val="15"/>
          <w:szCs w:val="15"/>
        </w:rPr>
        <w:t xml:space="preserve"> stabilimenti in 4 continenti. Nel corso del 2013 il Gruppo ha perfezionato l’acquisizione di VARD, società che opera nella costruzione di mezzi di supporto alle attività </w:t>
      </w:r>
      <w:proofErr w:type="gramStart"/>
      <w:r w:rsidRPr="00753AA1">
        <w:rPr>
          <w:rFonts w:ascii="Verdana" w:eastAsia="Calibri" w:hAnsi="Verdana" w:cs="Calibri"/>
          <w:bCs/>
          <w:i/>
          <w:iCs/>
          <w:sz w:val="15"/>
          <w:szCs w:val="15"/>
        </w:rPr>
        <w:t>di</w:t>
      </w:r>
      <w:proofErr w:type="gramEnd"/>
      <w:r w:rsidRPr="00753AA1">
        <w:rPr>
          <w:rFonts w:ascii="Verdana" w:eastAsia="Calibri" w:hAnsi="Verdana" w:cs="Calibri"/>
          <w:bCs/>
          <w:i/>
          <w:iCs/>
          <w:sz w:val="15"/>
          <w:szCs w:val="15"/>
        </w:rPr>
        <w:t xml:space="preserve"> estrazione e produzione di petrolio e gas naturale quotata alla borsa di Singapore. Fincantieri ha così raddoppiato le sue dimensioni, diventando il principale costruttore navale occidentale e il primo per diversificazione e presenza in tutti i settori ad alto valore aggiunto. Negli Stati Uniti opera tramite la controllata Fincantieri Marine Group (FMG). La società, che serve importanti clienti governativi fra cui la Marina Militare e la Guardia Costiera statunitense, conta tre cantieri (</w:t>
      </w:r>
      <w:proofErr w:type="spellStart"/>
      <w:r w:rsidRPr="00753AA1">
        <w:rPr>
          <w:rFonts w:ascii="Verdana" w:eastAsia="Calibri" w:hAnsi="Verdana" w:cs="Calibri"/>
          <w:bCs/>
          <w:i/>
          <w:iCs/>
          <w:sz w:val="15"/>
          <w:szCs w:val="15"/>
        </w:rPr>
        <w:t>Marinette</w:t>
      </w:r>
      <w:proofErr w:type="spellEnd"/>
      <w:r w:rsidRPr="00753AA1">
        <w:rPr>
          <w:rFonts w:ascii="Verdana" w:eastAsia="Calibri" w:hAnsi="Verdana" w:cs="Calibri"/>
          <w:bCs/>
          <w:i/>
          <w:iCs/>
          <w:sz w:val="15"/>
          <w:szCs w:val="15"/>
        </w:rPr>
        <w:t xml:space="preserve"> Marine, </w:t>
      </w:r>
      <w:proofErr w:type="spellStart"/>
      <w:r w:rsidRPr="00753AA1">
        <w:rPr>
          <w:rFonts w:ascii="Verdana" w:eastAsia="Calibri" w:hAnsi="Verdana" w:cs="Calibri"/>
          <w:bCs/>
          <w:i/>
          <w:iCs/>
          <w:sz w:val="15"/>
          <w:szCs w:val="15"/>
        </w:rPr>
        <w:t>Bay</w:t>
      </w:r>
      <w:proofErr w:type="spellEnd"/>
      <w:r w:rsidRPr="00753AA1">
        <w:rPr>
          <w:rFonts w:ascii="Verdana" w:eastAsia="Calibri" w:hAnsi="Verdana" w:cs="Calibri"/>
          <w:bCs/>
          <w:i/>
          <w:iCs/>
          <w:sz w:val="15"/>
          <w:szCs w:val="15"/>
        </w:rPr>
        <w:t xml:space="preserve"> </w:t>
      </w:r>
      <w:proofErr w:type="spellStart"/>
      <w:r w:rsidRPr="00753AA1">
        <w:rPr>
          <w:rFonts w:ascii="Verdana" w:eastAsia="Calibri" w:hAnsi="Verdana" w:cs="Calibri"/>
          <w:bCs/>
          <w:i/>
          <w:iCs/>
          <w:sz w:val="15"/>
          <w:szCs w:val="15"/>
        </w:rPr>
        <w:t>Shipbuilding</w:t>
      </w:r>
      <w:proofErr w:type="spellEnd"/>
      <w:r w:rsidRPr="00753AA1">
        <w:rPr>
          <w:rFonts w:ascii="Verdana" w:eastAsia="Calibri" w:hAnsi="Verdana" w:cs="Calibri"/>
          <w:bCs/>
          <w:i/>
          <w:iCs/>
          <w:sz w:val="15"/>
          <w:szCs w:val="15"/>
        </w:rPr>
        <w:t xml:space="preserve">, Ace Marine), tutti situati nella regione dei Grandi Laghi. Negli Emirati Arabi, Fincantieri è presente con </w:t>
      </w:r>
      <w:proofErr w:type="spellStart"/>
      <w:r w:rsidRPr="00753AA1">
        <w:rPr>
          <w:rFonts w:ascii="Verdana" w:eastAsia="Calibri" w:hAnsi="Verdana" w:cs="Calibri"/>
          <w:bCs/>
          <w:i/>
          <w:iCs/>
          <w:sz w:val="15"/>
          <w:szCs w:val="15"/>
        </w:rPr>
        <w:t>Etihad</w:t>
      </w:r>
      <w:proofErr w:type="spellEnd"/>
      <w:r w:rsidRPr="00753AA1">
        <w:rPr>
          <w:rFonts w:ascii="Verdana" w:eastAsia="Calibri" w:hAnsi="Verdana" w:cs="Calibri"/>
          <w:bCs/>
          <w:i/>
          <w:iCs/>
          <w:sz w:val="15"/>
          <w:szCs w:val="15"/>
        </w:rPr>
        <w:t xml:space="preserve"> </w:t>
      </w:r>
      <w:proofErr w:type="spellStart"/>
      <w:r w:rsidRPr="00753AA1">
        <w:rPr>
          <w:rFonts w:ascii="Verdana" w:eastAsia="Calibri" w:hAnsi="Verdana" w:cs="Calibri"/>
          <w:bCs/>
          <w:i/>
          <w:iCs/>
          <w:sz w:val="15"/>
          <w:szCs w:val="15"/>
        </w:rPr>
        <w:t>Ship</w:t>
      </w:r>
      <w:proofErr w:type="spellEnd"/>
      <w:r w:rsidRPr="00753AA1">
        <w:rPr>
          <w:rFonts w:ascii="Verdana" w:eastAsia="Calibri" w:hAnsi="Verdana" w:cs="Calibri"/>
          <w:bCs/>
          <w:i/>
          <w:iCs/>
          <w:sz w:val="15"/>
          <w:szCs w:val="15"/>
        </w:rPr>
        <w:t xml:space="preserve"> Building, una joint venture insieme a Melara Middle East e Al </w:t>
      </w:r>
      <w:proofErr w:type="spellStart"/>
      <w:r w:rsidRPr="00753AA1">
        <w:rPr>
          <w:rFonts w:ascii="Verdana" w:eastAsia="Calibri" w:hAnsi="Verdana" w:cs="Calibri"/>
          <w:bCs/>
          <w:i/>
          <w:iCs/>
          <w:sz w:val="15"/>
          <w:szCs w:val="15"/>
        </w:rPr>
        <w:t>Fattan</w:t>
      </w:r>
      <w:proofErr w:type="spellEnd"/>
      <w:r w:rsidRPr="00753AA1">
        <w:rPr>
          <w:rFonts w:ascii="Verdana" w:eastAsia="Calibri" w:hAnsi="Verdana" w:cs="Calibri"/>
          <w:bCs/>
          <w:i/>
          <w:iCs/>
          <w:sz w:val="15"/>
          <w:szCs w:val="15"/>
        </w:rPr>
        <w:t xml:space="preserve"> </w:t>
      </w:r>
      <w:proofErr w:type="spellStart"/>
      <w:r w:rsidRPr="00753AA1">
        <w:rPr>
          <w:rFonts w:ascii="Verdana" w:eastAsia="Calibri" w:hAnsi="Verdana" w:cs="Calibri"/>
          <w:bCs/>
          <w:i/>
          <w:iCs/>
          <w:sz w:val="15"/>
          <w:szCs w:val="15"/>
        </w:rPr>
        <w:t>Ship</w:t>
      </w:r>
      <w:proofErr w:type="spellEnd"/>
      <w:r w:rsidRPr="00753AA1">
        <w:rPr>
          <w:rFonts w:ascii="Verdana" w:eastAsia="Calibri" w:hAnsi="Verdana" w:cs="Calibri"/>
          <w:bCs/>
          <w:i/>
          <w:iCs/>
          <w:sz w:val="15"/>
          <w:szCs w:val="15"/>
        </w:rPr>
        <w:t xml:space="preserve"> </w:t>
      </w:r>
      <w:proofErr w:type="spellStart"/>
      <w:r w:rsidRPr="00753AA1">
        <w:rPr>
          <w:rFonts w:ascii="Verdana" w:eastAsia="Calibri" w:hAnsi="Verdana" w:cs="Calibri"/>
          <w:bCs/>
          <w:i/>
          <w:iCs/>
          <w:sz w:val="15"/>
          <w:szCs w:val="15"/>
        </w:rPr>
        <w:t>Industries</w:t>
      </w:r>
      <w:proofErr w:type="spellEnd"/>
      <w:r w:rsidRPr="00753AA1">
        <w:rPr>
          <w:rFonts w:ascii="Verdana" w:eastAsia="Calibri" w:hAnsi="Verdana" w:cs="Calibri"/>
          <w:bCs/>
          <w:i/>
          <w:iCs/>
          <w:sz w:val="15"/>
          <w:szCs w:val="15"/>
        </w:rPr>
        <w:t xml:space="preserve">, i cui obiettivi sono la progettazione, produzione e vendita di differenti tipi di navi civili e militari oltre ad attività di manutenzione e </w:t>
      </w:r>
      <w:proofErr w:type="spellStart"/>
      <w:r w:rsidRPr="00753AA1">
        <w:rPr>
          <w:rFonts w:ascii="Verdana" w:eastAsia="Calibri" w:hAnsi="Verdana" w:cs="Calibri"/>
          <w:bCs/>
          <w:i/>
          <w:iCs/>
          <w:sz w:val="15"/>
          <w:szCs w:val="15"/>
        </w:rPr>
        <w:t>refitting</w:t>
      </w:r>
      <w:proofErr w:type="spellEnd"/>
      <w:r w:rsidRPr="00753AA1">
        <w:rPr>
          <w:rFonts w:ascii="Verdana" w:eastAsia="Calibri" w:hAnsi="Verdana" w:cs="Calibri"/>
          <w:bCs/>
          <w:i/>
          <w:iCs/>
          <w:sz w:val="15"/>
          <w:szCs w:val="15"/>
        </w:rPr>
        <w:t>.</w:t>
      </w:r>
    </w:p>
    <w:p w:rsidR="00E70D3F" w:rsidRPr="00E70D3F" w:rsidRDefault="00E70D3F" w:rsidP="00E70D3F">
      <w:pPr>
        <w:autoSpaceDE w:val="0"/>
        <w:autoSpaceDN w:val="0"/>
        <w:adjustRightInd w:val="0"/>
        <w:spacing w:after="0" w:line="240" w:lineRule="auto"/>
        <w:jc w:val="both"/>
        <w:rPr>
          <w:rFonts w:ascii="Verdana" w:eastAsia="Calibri" w:hAnsi="Verdana" w:cs="Calibri"/>
          <w:bCs/>
          <w:i/>
          <w:iCs/>
          <w:sz w:val="16"/>
          <w:szCs w:val="16"/>
        </w:rPr>
      </w:pPr>
    </w:p>
    <w:p w:rsidR="00483AEC" w:rsidRDefault="00483AEC" w:rsidP="00E70D3F">
      <w:pPr>
        <w:autoSpaceDE w:val="0"/>
        <w:autoSpaceDN w:val="0"/>
        <w:adjustRightInd w:val="0"/>
        <w:spacing w:after="0" w:line="240" w:lineRule="auto"/>
        <w:jc w:val="both"/>
        <w:rPr>
          <w:rFonts w:ascii="Verdana" w:eastAsia="Calibri" w:hAnsi="Verdana" w:cs="Calibri"/>
          <w:b/>
          <w:i/>
          <w:sz w:val="16"/>
          <w:szCs w:val="16"/>
          <w:u w:val="single"/>
        </w:rPr>
      </w:pPr>
    </w:p>
    <w:p w:rsidR="00E70D3F" w:rsidRPr="00E70D3F" w:rsidRDefault="00E70D3F" w:rsidP="00E70D3F">
      <w:pPr>
        <w:autoSpaceDE w:val="0"/>
        <w:autoSpaceDN w:val="0"/>
        <w:adjustRightInd w:val="0"/>
        <w:spacing w:after="0" w:line="240" w:lineRule="auto"/>
        <w:jc w:val="both"/>
        <w:rPr>
          <w:rFonts w:ascii="Verdana" w:eastAsia="Calibri" w:hAnsi="Verdana" w:cs="Calibri"/>
          <w:b/>
          <w:i/>
          <w:sz w:val="16"/>
          <w:szCs w:val="16"/>
          <w:u w:val="single"/>
        </w:rPr>
      </w:pPr>
      <w:r w:rsidRPr="00E70D3F">
        <w:rPr>
          <w:rFonts w:ascii="Verdana" w:eastAsia="Calibri" w:hAnsi="Verdana" w:cs="Calibri"/>
          <w:b/>
          <w:i/>
          <w:sz w:val="16"/>
          <w:szCs w:val="16"/>
          <w:u w:val="single"/>
        </w:rPr>
        <w:t>Per informazioni alla stampa:</w:t>
      </w:r>
    </w:p>
    <w:p w:rsidR="00E70D3F" w:rsidRPr="00E70D3F" w:rsidRDefault="00E70D3F" w:rsidP="00E70D3F">
      <w:pPr>
        <w:autoSpaceDE w:val="0"/>
        <w:autoSpaceDN w:val="0"/>
        <w:adjustRightInd w:val="0"/>
        <w:spacing w:after="0" w:line="240" w:lineRule="auto"/>
        <w:jc w:val="both"/>
        <w:rPr>
          <w:rFonts w:ascii="Tms Rmn" w:eastAsia="Calibri" w:hAnsi="Tms Rmn" w:cs="Calibri"/>
          <w:sz w:val="16"/>
          <w:szCs w:val="16"/>
        </w:rPr>
      </w:pPr>
    </w:p>
    <w:p w:rsidR="00E70D3F" w:rsidRPr="00E70D3F" w:rsidRDefault="00E70D3F" w:rsidP="00E70D3F">
      <w:pPr>
        <w:spacing w:after="0" w:line="240" w:lineRule="auto"/>
        <w:rPr>
          <w:rFonts w:ascii="Verdana" w:eastAsia="Calibri" w:hAnsi="Verdana" w:cs="Verdana"/>
          <w:b/>
          <w:bCs/>
          <w:sz w:val="16"/>
          <w:szCs w:val="16"/>
        </w:rPr>
      </w:pPr>
      <w:r w:rsidRPr="00E70D3F">
        <w:rPr>
          <w:rFonts w:ascii="Verdana" w:eastAsia="Calibri" w:hAnsi="Verdana" w:cs="Verdana"/>
          <w:b/>
          <w:bCs/>
          <w:sz w:val="16"/>
          <w:szCs w:val="16"/>
        </w:rPr>
        <w:t>MSC CROCIERE</w:t>
      </w:r>
    </w:p>
    <w:p w:rsidR="00E70D3F" w:rsidRPr="00E70D3F" w:rsidRDefault="00E70D3F" w:rsidP="00E70D3F">
      <w:pPr>
        <w:spacing w:after="0" w:line="240" w:lineRule="auto"/>
        <w:rPr>
          <w:rFonts w:ascii="Verdana" w:eastAsia="Calibri" w:hAnsi="Verdana" w:cs="Verdana"/>
          <w:sz w:val="16"/>
          <w:szCs w:val="16"/>
        </w:rPr>
      </w:pPr>
      <w:r w:rsidRPr="00E70D3F">
        <w:rPr>
          <w:rFonts w:ascii="Verdana" w:eastAsia="Calibri" w:hAnsi="Verdana" w:cs="Verdana"/>
          <w:sz w:val="16"/>
          <w:szCs w:val="16"/>
        </w:rPr>
        <w:t>Direttore Relazioni Esterne</w:t>
      </w:r>
    </w:p>
    <w:p w:rsidR="00E70D3F" w:rsidRPr="00E70D3F" w:rsidRDefault="00E70D3F" w:rsidP="00E70D3F">
      <w:pPr>
        <w:spacing w:after="0" w:line="240" w:lineRule="auto"/>
        <w:rPr>
          <w:rFonts w:ascii="Verdana" w:eastAsia="Calibri" w:hAnsi="Verdana" w:cs="Verdana"/>
          <w:sz w:val="16"/>
          <w:szCs w:val="16"/>
        </w:rPr>
      </w:pPr>
      <w:r w:rsidRPr="00E70D3F">
        <w:rPr>
          <w:rFonts w:ascii="Verdana" w:eastAsia="Calibri" w:hAnsi="Verdana" w:cs="Verdana"/>
          <w:sz w:val="16"/>
          <w:szCs w:val="16"/>
        </w:rPr>
        <w:t xml:space="preserve">Maurizio Salvi - Tel. 081/7942262 </w:t>
      </w:r>
    </w:p>
    <w:p w:rsidR="00E70D3F" w:rsidRPr="00E70D3F" w:rsidRDefault="00E70D3F" w:rsidP="00E70D3F">
      <w:pPr>
        <w:spacing w:after="0" w:line="240" w:lineRule="auto"/>
        <w:rPr>
          <w:rFonts w:ascii="Verdana" w:eastAsia="Calibri" w:hAnsi="Verdana" w:cs="Verdana"/>
          <w:sz w:val="16"/>
          <w:szCs w:val="16"/>
        </w:rPr>
      </w:pPr>
      <w:r w:rsidRPr="00E70D3F">
        <w:rPr>
          <w:rFonts w:ascii="Verdana" w:eastAsia="Calibri" w:hAnsi="Verdana" w:cs="Verdana"/>
          <w:sz w:val="16"/>
          <w:szCs w:val="16"/>
        </w:rPr>
        <w:t>Ufficio Stampa - Tel. 081/</w:t>
      </w:r>
      <w:proofErr w:type="gramStart"/>
      <w:r w:rsidRPr="00E70D3F">
        <w:rPr>
          <w:rFonts w:ascii="Verdana" w:eastAsia="Calibri" w:hAnsi="Verdana" w:cs="Verdana"/>
          <w:sz w:val="16"/>
          <w:szCs w:val="16"/>
        </w:rPr>
        <w:t>7942-600–601–602-603</w:t>
      </w:r>
      <w:proofErr w:type="gramEnd"/>
    </w:p>
    <w:p w:rsidR="00E70D3F" w:rsidRPr="00E70D3F" w:rsidRDefault="005550BA" w:rsidP="00E70D3F">
      <w:pPr>
        <w:spacing w:after="0" w:line="240" w:lineRule="auto"/>
        <w:rPr>
          <w:rFonts w:ascii="Verdana" w:eastAsia="Calibri" w:hAnsi="Verdana" w:cs="Verdana"/>
          <w:sz w:val="16"/>
          <w:szCs w:val="16"/>
        </w:rPr>
      </w:pPr>
      <w:hyperlink r:id="rId11" w:history="1">
        <w:r w:rsidR="00E70D3F" w:rsidRPr="00E70D3F">
          <w:rPr>
            <w:rFonts w:ascii="Verdana" w:eastAsia="Calibri" w:hAnsi="Verdana" w:cs="Verdana"/>
            <w:color w:val="0000FF"/>
            <w:sz w:val="16"/>
            <w:szCs w:val="16"/>
            <w:u w:val="single"/>
          </w:rPr>
          <w:t>publicrelations@msccrociere.it</w:t>
        </w:r>
      </w:hyperlink>
    </w:p>
    <w:p w:rsidR="00E70D3F" w:rsidRPr="00E70D3F" w:rsidRDefault="005550BA" w:rsidP="00E70D3F">
      <w:pPr>
        <w:spacing w:after="0" w:line="240" w:lineRule="auto"/>
        <w:rPr>
          <w:rFonts w:ascii="Verdana" w:eastAsia="Calibri" w:hAnsi="Verdana" w:cs="Verdana"/>
          <w:color w:val="0000FF"/>
          <w:sz w:val="16"/>
          <w:szCs w:val="16"/>
          <w:u w:val="single"/>
        </w:rPr>
      </w:pPr>
      <w:hyperlink r:id="rId12" w:history="1">
        <w:r w:rsidR="00E70D3F" w:rsidRPr="00E70D3F">
          <w:rPr>
            <w:rFonts w:ascii="Verdana" w:eastAsia="Calibri" w:hAnsi="Verdana" w:cs="Verdana"/>
            <w:color w:val="0000FF"/>
            <w:sz w:val="16"/>
            <w:szCs w:val="16"/>
            <w:u w:val="single"/>
          </w:rPr>
          <w:t>www.mscpressarea.it</w:t>
        </w:r>
      </w:hyperlink>
    </w:p>
    <w:p w:rsidR="00EF1FFB" w:rsidRDefault="00EF1FFB" w:rsidP="00E70D3F">
      <w:pPr>
        <w:spacing w:after="0" w:line="240" w:lineRule="auto"/>
        <w:rPr>
          <w:rFonts w:ascii="Verdana" w:eastAsia="Calibri" w:hAnsi="Verdana" w:cs="Calibri"/>
          <w:sz w:val="16"/>
          <w:szCs w:val="16"/>
        </w:rPr>
      </w:pPr>
    </w:p>
    <w:p w:rsidR="00E70D3F" w:rsidRPr="00E70D3F" w:rsidRDefault="00E70D3F" w:rsidP="00E70D3F">
      <w:pPr>
        <w:spacing w:after="0" w:line="240" w:lineRule="auto"/>
        <w:rPr>
          <w:rFonts w:ascii="Verdana" w:eastAsia="Calibri" w:hAnsi="Verdana" w:cs="Arial"/>
          <w:b/>
          <w:sz w:val="16"/>
          <w:szCs w:val="16"/>
        </w:rPr>
      </w:pPr>
      <w:r w:rsidRPr="00E70D3F">
        <w:rPr>
          <w:rFonts w:ascii="Verdana" w:eastAsia="Calibri" w:hAnsi="Verdana" w:cs="Arial"/>
          <w:b/>
          <w:sz w:val="16"/>
          <w:szCs w:val="16"/>
        </w:rPr>
        <w:t>FINCANTIERI S.p.A. – Media Relations</w:t>
      </w:r>
    </w:p>
    <w:tbl>
      <w:tblPr>
        <w:tblW w:w="0" w:type="auto"/>
        <w:tblLook w:val="04A0" w:firstRow="1" w:lastRow="0" w:firstColumn="1" w:lastColumn="0" w:noHBand="0" w:noVBand="1"/>
      </w:tblPr>
      <w:tblGrid>
        <w:gridCol w:w="2664"/>
        <w:gridCol w:w="2459"/>
        <w:gridCol w:w="2696"/>
      </w:tblGrid>
      <w:tr w:rsidR="00E70D3F" w:rsidRPr="00E70D3F" w:rsidTr="00895F69">
        <w:trPr>
          <w:trHeight w:val="241"/>
        </w:trPr>
        <w:tc>
          <w:tcPr>
            <w:tcW w:w="2664" w:type="dxa"/>
            <w:shd w:val="clear" w:color="auto" w:fill="auto"/>
          </w:tcPr>
          <w:p w:rsidR="00E70D3F" w:rsidRPr="00E70D3F" w:rsidRDefault="00E70D3F" w:rsidP="00E70D3F">
            <w:pPr>
              <w:spacing w:after="0" w:line="240" w:lineRule="auto"/>
              <w:rPr>
                <w:rFonts w:ascii="Verdana" w:eastAsia="Calibri" w:hAnsi="Verdana" w:cs="Arial"/>
                <w:sz w:val="16"/>
                <w:szCs w:val="16"/>
              </w:rPr>
            </w:pPr>
            <w:r w:rsidRPr="00E70D3F">
              <w:rPr>
                <w:rFonts w:ascii="Verdana" w:eastAsia="Calibri" w:hAnsi="Verdana" w:cs="Arial"/>
                <w:sz w:val="16"/>
                <w:szCs w:val="16"/>
              </w:rPr>
              <w:t xml:space="preserve">Antonio </w:t>
            </w:r>
            <w:proofErr w:type="spellStart"/>
            <w:r w:rsidRPr="00E70D3F">
              <w:rPr>
                <w:rFonts w:ascii="Verdana" w:eastAsia="Calibri" w:hAnsi="Verdana" w:cs="Arial"/>
                <w:sz w:val="16"/>
                <w:szCs w:val="16"/>
              </w:rPr>
              <w:t>Autorino</w:t>
            </w:r>
            <w:proofErr w:type="spellEnd"/>
          </w:p>
        </w:tc>
        <w:tc>
          <w:tcPr>
            <w:tcW w:w="2459" w:type="dxa"/>
            <w:shd w:val="clear" w:color="auto" w:fill="auto"/>
          </w:tcPr>
          <w:p w:rsidR="00E70D3F" w:rsidRPr="00E70D3F" w:rsidRDefault="00E70D3F" w:rsidP="00E70D3F">
            <w:pPr>
              <w:spacing w:after="0" w:line="240" w:lineRule="auto"/>
              <w:rPr>
                <w:rFonts w:ascii="Verdana" w:eastAsia="Calibri" w:hAnsi="Verdana" w:cs="Arial"/>
                <w:sz w:val="16"/>
                <w:szCs w:val="16"/>
              </w:rPr>
            </w:pPr>
            <w:r w:rsidRPr="00E70D3F">
              <w:rPr>
                <w:rFonts w:ascii="Verdana" w:eastAsia="Calibri" w:hAnsi="Verdana" w:cs="Arial"/>
                <w:sz w:val="16"/>
                <w:szCs w:val="16"/>
              </w:rPr>
              <w:t>Laura Calzolari</w:t>
            </w:r>
          </w:p>
        </w:tc>
        <w:tc>
          <w:tcPr>
            <w:tcW w:w="2696" w:type="dxa"/>
            <w:shd w:val="clear" w:color="auto" w:fill="auto"/>
          </w:tcPr>
          <w:p w:rsidR="00E70D3F" w:rsidRPr="00E70D3F" w:rsidRDefault="00E70D3F" w:rsidP="00E70D3F">
            <w:pPr>
              <w:spacing w:after="0" w:line="240" w:lineRule="auto"/>
              <w:rPr>
                <w:rFonts w:ascii="Verdana" w:eastAsia="Calibri" w:hAnsi="Verdana" w:cs="Arial"/>
                <w:sz w:val="16"/>
                <w:szCs w:val="16"/>
              </w:rPr>
            </w:pPr>
            <w:r w:rsidRPr="00E70D3F">
              <w:rPr>
                <w:rFonts w:ascii="Verdana" w:eastAsia="Calibri" w:hAnsi="Verdana" w:cs="Arial"/>
                <w:sz w:val="16"/>
                <w:szCs w:val="16"/>
              </w:rPr>
              <w:t>Cristiano Musella</w:t>
            </w:r>
          </w:p>
        </w:tc>
      </w:tr>
      <w:tr w:rsidR="00E70D3F" w:rsidRPr="00E70D3F" w:rsidTr="00895F69">
        <w:tc>
          <w:tcPr>
            <w:tcW w:w="2664" w:type="dxa"/>
            <w:shd w:val="clear" w:color="auto" w:fill="auto"/>
          </w:tcPr>
          <w:p w:rsidR="00E70D3F" w:rsidRPr="00E70D3F" w:rsidRDefault="00E70D3F" w:rsidP="00E70D3F">
            <w:pPr>
              <w:spacing w:after="0" w:line="240" w:lineRule="auto"/>
              <w:rPr>
                <w:rFonts w:ascii="Verdana" w:eastAsia="Calibri" w:hAnsi="Verdana" w:cs="Arial"/>
                <w:sz w:val="16"/>
                <w:szCs w:val="16"/>
              </w:rPr>
            </w:pPr>
            <w:r w:rsidRPr="00E70D3F">
              <w:rPr>
                <w:rFonts w:ascii="Verdana" w:eastAsia="Calibri" w:hAnsi="Verdana" w:cs="Arial"/>
                <w:sz w:val="16"/>
                <w:szCs w:val="16"/>
              </w:rPr>
              <w:t>Tel. 040 3192473</w:t>
            </w:r>
          </w:p>
        </w:tc>
        <w:tc>
          <w:tcPr>
            <w:tcW w:w="2459" w:type="dxa"/>
            <w:shd w:val="clear" w:color="auto" w:fill="auto"/>
          </w:tcPr>
          <w:p w:rsidR="00E70D3F" w:rsidRPr="00E70D3F" w:rsidRDefault="00E70D3F" w:rsidP="00E70D3F">
            <w:pPr>
              <w:spacing w:after="0" w:line="240" w:lineRule="auto"/>
              <w:rPr>
                <w:rFonts w:ascii="Verdana" w:eastAsia="Calibri" w:hAnsi="Verdana" w:cs="Arial"/>
                <w:sz w:val="16"/>
                <w:szCs w:val="16"/>
              </w:rPr>
            </w:pPr>
            <w:r w:rsidRPr="00E70D3F">
              <w:rPr>
                <w:rFonts w:ascii="Verdana" w:eastAsia="Calibri" w:hAnsi="Verdana" w:cs="Arial"/>
                <w:sz w:val="16"/>
                <w:szCs w:val="16"/>
              </w:rPr>
              <w:t>Tel. 040 3192527</w:t>
            </w:r>
          </w:p>
        </w:tc>
        <w:tc>
          <w:tcPr>
            <w:tcW w:w="2696" w:type="dxa"/>
            <w:shd w:val="clear" w:color="auto" w:fill="auto"/>
          </w:tcPr>
          <w:p w:rsidR="00E70D3F" w:rsidRPr="00E70D3F" w:rsidRDefault="00E70D3F" w:rsidP="00E70D3F">
            <w:pPr>
              <w:spacing w:after="0" w:line="240" w:lineRule="auto"/>
              <w:rPr>
                <w:rFonts w:ascii="Verdana" w:eastAsia="Calibri" w:hAnsi="Verdana" w:cs="Arial"/>
                <w:sz w:val="16"/>
                <w:szCs w:val="16"/>
              </w:rPr>
            </w:pPr>
            <w:r w:rsidRPr="00E70D3F">
              <w:rPr>
                <w:rFonts w:ascii="Verdana" w:eastAsia="Calibri" w:hAnsi="Verdana" w:cs="Arial"/>
                <w:sz w:val="16"/>
                <w:szCs w:val="16"/>
              </w:rPr>
              <w:t>Tel. 040 3192225</w:t>
            </w:r>
          </w:p>
        </w:tc>
      </w:tr>
      <w:tr w:rsidR="00E70D3F" w:rsidRPr="00E70D3F" w:rsidTr="00895F69">
        <w:tc>
          <w:tcPr>
            <w:tcW w:w="2664" w:type="dxa"/>
            <w:shd w:val="clear" w:color="auto" w:fill="auto"/>
          </w:tcPr>
          <w:p w:rsidR="00E70D3F" w:rsidRPr="00E70D3F" w:rsidRDefault="00E70D3F" w:rsidP="00E70D3F">
            <w:pPr>
              <w:spacing w:after="0" w:line="240" w:lineRule="auto"/>
              <w:rPr>
                <w:rFonts w:ascii="Verdana" w:eastAsia="Calibri" w:hAnsi="Verdana" w:cs="Arial"/>
                <w:sz w:val="16"/>
                <w:szCs w:val="16"/>
              </w:rPr>
            </w:pPr>
            <w:r w:rsidRPr="00E70D3F">
              <w:rPr>
                <w:rFonts w:ascii="Verdana" w:eastAsia="Calibri" w:hAnsi="Verdana" w:cs="Arial"/>
                <w:sz w:val="16"/>
                <w:szCs w:val="16"/>
              </w:rPr>
              <w:t>Cell. 335 7859027</w:t>
            </w:r>
          </w:p>
        </w:tc>
        <w:tc>
          <w:tcPr>
            <w:tcW w:w="2459" w:type="dxa"/>
            <w:shd w:val="clear" w:color="auto" w:fill="auto"/>
          </w:tcPr>
          <w:p w:rsidR="00E70D3F" w:rsidRPr="00E70D3F" w:rsidRDefault="00E70D3F" w:rsidP="00E70D3F">
            <w:pPr>
              <w:spacing w:after="0" w:line="240" w:lineRule="auto"/>
              <w:rPr>
                <w:rFonts w:ascii="Verdana" w:eastAsia="Calibri" w:hAnsi="Verdana" w:cs="Arial"/>
                <w:sz w:val="16"/>
                <w:szCs w:val="16"/>
              </w:rPr>
            </w:pPr>
            <w:r w:rsidRPr="00E70D3F">
              <w:rPr>
                <w:rFonts w:ascii="Verdana" w:eastAsia="Calibri" w:hAnsi="Verdana" w:cs="Arial"/>
                <w:sz w:val="16"/>
                <w:szCs w:val="16"/>
              </w:rPr>
              <w:t>Cell. 334 6587922</w:t>
            </w:r>
          </w:p>
        </w:tc>
        <w:tc>
          <w:tcPr>
            <w:tcW w:w="2696" w:type="dxa"/>
            <w:shd w:val="clear" w:color="auto" w:fill="auto"/>
          </w:tcPr>
          <w:p w:rsidR="00E70D3F" w:rsidRPr="00E70D3F" w:rsidRDefault="00E70D3F" w:rsidP="00E70D3F">
            <w:pPr>
              <w:spacing w:after="0" w:line="240" w:lineRule="auto"/>
              <w:rPr>
                <w:rFonts w:ascii="Verdana" w:eastAsia="Calibri" w:hAnsi="Verdana" w:cs="Arial"/>
                <w:sz w:val="16"/>
                <w:szCs w:val="16"/>
              </w:rPr>
            </w:pPr>
            <w:r w:rsidRPr="00E70D3F">
              <w:rPr>
                <w:rFonts w:ascii="Verdana" w:eastAsia="Calibri" w:hAnsi="Verdana" w:cs="Arial"/>
                <w:sz w:val="16"/>
                <w:szCs w:val="16"/>
              </w:rPr>
              <w:t>Cell. 366 9254543</w:t>
            </w:r>
          </w:p>
        </w:tc>
      </w:tr>
      <w:tr w:rsidR="00E70D3F" w:rsidRPr="00E70D3F" w:rsidTr="00895F69">
        <w:tc>
          <w:tcPr>
            <w:tcW w:w="2664" w:type="dxa"/>
            <w:shd w:val="clear" w:color="auto" w:fill="auto"/>
          </w:tcPr>
          <w:p w:rsidR="00E70D3F" w:rsidRPr="00E70D3F" w:rsidRDefault="005550BA" w:rsidP="00E70D3F">
            <w:pPr>
              <w:spacing w:after="0" w:line="240" w:lineRule="auto"/>
              <w:rPr>
                <w:rFonts w:ascii="Verdana" w:eastAsia="Calibri" w:hAnsi="Verdana" w:cs="Arial"/>
                <w:sz w:val="16"/>
                <w:szCs w:val="16"/>
              </w:rPr>
            </w:pPr>
            <w:hyperlink r:id="rId13" w:history="1">
              <w:r w:rsidR="00E70D3F" w:rsidRPr="00E70D3F">
                <w:rPr>
                  <w:rFonts w:ascii="Verdana" w:eastAsia="Calibri" w:hAnsi="Verdana" w:cs="Arial"/>
                  <w:color w:val="0000FF"/>
                  <w:sz w:val="16"/>
                  <w:szCs w:val="16"/>
                  <w:u w:val="single"/>
                </w:rPr>
                <w:t>antonio.autorino@fincantieri.it</w:t>
              </w:r>
            </w:hyperlink>
          </w:p>
        </w:tc>
        <w:tc>
          <w:tcPr>
            <w:tcW w:w="2459" w:type="dxa"/>
            <w:shd w:val="clear" w:color="auto" w:fill="auto"/>
          </w:tcPr>
          <w:p w:rsidR="00E70D3F" w:rsidRPr="00E70D3F" w:rsidRDefault="005550BA" w:rsidP="00E70D3F">
            <w:pPr>
              <w:spacing w:after="0" w:line="240" w:lineRule="auto"/>
              <w:rPr>
                <w:rFonts w:ascii="Verdana" w:eastAsia="Calibri" w:hAnsi="Verdana" w:cs="Arial"/>
                <w:sz w:val="16"/>
                <w:szCs w:val="16"/>
              </w:rPr>
            </w:pPr>
            <w:hyperlink r:id="rId14" w:history="1">
              <w:r w:rsidR="00E70D3F" w:rsidRPr="00E70D3F">
                <w:rPr>
                  <w:rFonts w:ascii="Verdana" w:eastAsia="Calibri" w:hAnsi="Verdana" w:cs="Arial"/>
                  <w:color w:val="0000FF"/>
                  <w:sz w:val="16"/>
                  <w:szCs w:val="16"/>
                  <w:u w:val="single"/>
                </w:rPr>
                <w:t>laura.calzolari@fincantieri.it</w:t>
              </w:r>
            </w:hyperlink>
          </w:p>
        </w:tc>
        <w:tc>
          <w:tcPr>
            <w:tcW w:w="2696" w:type="dxa"/>
            <w:shd w:val="clear" w:color="auto" w:fill="auto"/>
          </w:tcPr>
          <w:p w:rsidR="00E70D3F" w:rsidRPr="00E70D3F" w:rsidRDefault="005550BA" w:rsidP="00E70D3F">
            <w:pPr>
              <w:spacing w:after="0" w:line="240" w:lineRule="auto"/>
              <w:rPr>
                <w:rFonts w:ascii="Verdana" w:eastAsia="Calibri" w:hAnsi="Verdana" w:cs="Arial"/>
                <w:sz w:val="16"/>
                <w:szCs w:val="16"/>
              </w:rPr>
            </w:pPr>
            <w:hyperlink r:id="rId15" w:history="1">
              <w:r w:rsidR="00E70D3F" w:rsidRPr="00E70D3F">
                <w:rPr>
                  <w:rFonts w:ascii="Verdana" w:eastAsia="Calibri" w:hAnsi="Verdana" w:cs="Arial"/>
                  <w:color w:val="0000FF"/>
                  <w:sz w:val="16"/>
                  <w:szCs w:val="16"/>
                  <w:u w:val="single"/>
                </w:rPr>
                <w:t>cristiano.musella@fincantieri.it</w:t>
              </w:r>
            </w:hyperlink>
          </w:p>
        </w:tc>
      </w:tr>
    </w:tbl>
    <w:p w:rsidR="007E517A" w:rsidRDefault="007E517A" w:rsidP="00753AA1"/>
    <w:sectPr w:rsidR="007E517A" w:rsidSect="00996502">
      <w:footerReference w:type="default" r:id="rId16"/>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0BA" w:rsidRDefault="005550BA" w:rsidP="00753AA1">
      <w:pPr>
        <w:spacing w:after="0" w:line="240" w:lineRule="auto"/>
      </w:pPr>
      <w:r>
        <w:separator/>
      </w:r>
    </w:p>
  </w:endnote>
  <w:endnote w:type="continuationSeparator" w:id="0">
    <w:p w:rsidR="005550BA" w:rsidRDefault="005550BA" w:rsidP="0075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167468"/>
      <w:docPartObj>
        <w:docPartGallery w:val="Page Numbers (Bottom of Page)"/>
        <w:docPartUnique/>
      </w:docPartObj>
    </w:sdtPr>
    <w:sdtEndPr/>
    <w:sdtContent>
      <w:p w:rsidR="005F71B3" w:rsidRDefault="005F71B3">
        <w:pPr>
          <w:pStyle w:val="Footer"/>
          <w:jc w:val="center"/>
        </w:pPr>
        <w:r>
          <w:fldChar w:fldCharType="begin"/>
        </w:r>
        <w:r>
          <w:instrText>PAGE   \* MERGEFORMAT</w:instrText>
        </w:r>
        <w:r>
          <w:fldChar w:fldCharType="separate"/>
        </w:r>
        <w:r w:rsidR="00843317">
          <w:rPr>
            <w:noProof/>
          </w:rPr>
          <w:t>1</w:t>
        </w:r>
        <w:r>
          <w:fldChar w:fldCharType="end"/>
        </w:r>
      </w:p>
    </w:sdtContent>
  </w:sdt>
  <w:p w:rsidR="005F71B3" w:rsidRDefault="005F7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0BA" w:rsidRDefault="005550BA" w:rsidP="00753AA1">
      <w:pPr>
        <w:spacing w:after="0" w:line="240" w:lineRule="auto"/>
      </w:pPr>
      <w:r>
        <w:separator/>
      </w:r>
    </w:p>
  </w:footnote>
  <w:footnote w:type="continuationSeparator" w:id="0">
    <w:p w:rsidR="005550BA" w:rsidRDefault="005550BA" w:rsidP="00753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61A"/>
    <w:multiLevelType w:val="hybridMultilevel"/>
    <w:tmpl w:val="32343D8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3F"/>
    <w:rsid w:val="00157C2C"/>
    <w:rsid w:val="00340AB9"/>
    <w:rsid w:val="003C131D"/>
    <w:rsid w:val="00483AEC"/>
    <w:rsid w:val="004D4FE8"/>
    <w:rsid w:val="005550BA"/>
    <w:rsid w:val="005F71B3"/>
    <w:rsid w:val="00753AA1"/>
    <w:rsid w:val="007E517A"/>
    <w:rsid w:val="00813C09"/>
    <w:rsid w:val="00843317"/>
    <w:rsid w:val="00900FF7"/>
    <w:rsid w:val="00A50BE2"/>
    <w:rsid w:val="00A65538"/>
    <w:rsid w:val="00E70D3F"/>
    <w:rsid w:val="00EF1F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D3F"/>
    <w:rPr>
      <w:rFonts w:ascii="Tahoma" w:hAnsi="Tahoma" w:cs="Tahoma"/>
      <w:sz w:val="16"/>
      <w:szCs w:val="16"/>
    </w:rPr>
  </w:style>
  <w:style w:type="paragraph" w:styleId="Header">
    <w:name w:val="header"/>
    <w:basedOn w:val="Normal"/>
    <w:link w:val="HeaderChar"/>
    <w:uiPriority w:val="99"/>
    <w:unhideWhenUsed/>
    <w:rsid w:val="00753AA1"/>
    <w:pPr>
      <w:tabs>
        <w:tab w:val="center" w:pos="4819"/>
        <w:tab w:val="right" w:pos="9638"/>
      </w:tabs>
      <w:spacing w:after="0" w:line="240" w:lineRule="auto"/>
    </w:pPr>
  </w:style>
  <w:style w:type="character" w:customStyle="1" w:styleId="HeaderChar">
    <w:name w:val="Header Char"/>
    <w:basedOn w:val="DefaultParagraphFont"/>
    <w:link w:val="Header"/>
    <w:uiPriority w:val="99"/>
    <w:rsid w:val="00753AA1"/>
  </w:style>
  <w:style w:type="paragraph" w:styleId="Footer">
    <w:name w:val="footer"/>
    <w:basedOn w:val="Normal"/>
    <w:link w:val="FooterChar"/>
    <w:uiPriority w:val="99"/>
    <w:unhideWhenUsed/>
    <w:rsid w:val="00753AA1"/>
    <w:pPr>
      <w:tabs>
        <w:tab w:val="center" w:pos="4819"/>
        <w:tab w:val="right" w:pos="9638"/>
      </w:tabs>
      <w:spacing w:after="0" w:line="240" w:lineRule="auto"/>
    </w:pPr>
  </w:style>
  <w:style w:type="character" w:customStyle="1" w:styleId="FooterChar">
    <w:name w:val="Footer Char"/>
    <w:basedOn w:val="DefaultParagraphFont"/>
    <w:link w:val="Footer"/>
    <w:uiPriority w:val="99"/>
    <w:rsid w:val="00753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D3F"/>
    <w:rPr>
      <w:rFonts w:ascii="Tahoma" w:hAnsi="Tahoma" w:cs="Tahoma"/>
      <w:sz w:val="16"/>
      <w:szCs w:val="16"/>
    </w:rPr>
  </w:style>
  <w:style w:type="paragraph" w:styleId="Header">
    <w:name w:val="header"/>
    <w:basedOn w:val="Normal"/>
    <w:link w:val="HeaderChar"/>
    <w:uiPriority w:val="99"/>
    <w:unhideWhenUsed/>
    <w:rsid w:val="00753AA1"/>
    <w:pPr>
      <w:tabs>
        <w:tab w:val="center" w:pos="4819"/>
        <w:tab w:val="right" w:pos="9638"/>
      </w:tabs>
      <w:spacing w:after="0" w:line="240" w:lineRule="auto"/>
    </w:pPr>
  </w:style>
  <w:style w:type="character" w:customStyle="1" w:styleId="HeaderChar">
    <w:name w:val="Header Char"/>
    <w:basedOn w:val="DefaultParagraphFont"/>
    <w:link w:val="Header"/>
    <w:uiPriority w:val="99"/>
    <w:rsid w:val="00753AA1"/>
  </w:style>
  <w:style w:type="paragraph" w:styleId="Footer">
    <w:name w:val="footer"/>
    <w:basedOn w:val="Normal"/>
    <w:link w:val="FooterChar"/>
    <w:uiPriority w:val="99"/>
    <w:unhideWhenUsed/>
    <w:rsid w:val="00753AA1"/>
    <w:pPr>
      <w:tabs>
        <w:tab w:val="center" w:pos="4819"/>
        <w:tab w:val="right" w:pos="9638"/>
      </w:tabs>
      <w:spacing w:after="0" w:line="240" w:lineRule="auto"/>
    </w:pPr>
  </w:style>
  <w:style w:type="character" w:customStyle="1" w:styleId="FooterChar">
    <w:name w:val="Footer Char"/>
    <w:basedOn w:val="DefaultParagraphFont"/>
    <w:link w:val="Footer"/>
    <w:uiPriority w:val="99"/>
    <w:rsid w:val="00753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tonio.autorino@fincantieri.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cpressare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crelations@msccrociere.it" TargetMode="External"/><Relationship Id="rId5" Type="http://schemas.openxmlformats.org/officeDocument/2006/relationships/settings" Target="settings.xml"/><Relationship Id="rId15" Type="http://schemas.openxmlformats.org/officeDocument/2006/relationships/hyperlink" Target="mailto:cristiano.musella@fincantieri.it"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laura.calzolari@fincantie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2EEF3-39D2-427B-89FB-2A9FA380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5490</Characters>
  <Application>Microsoft Office Word</Application>
  <DocSecurity>0</DocSecurity>
  <Lines>45</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Fincantieri CNI S.p.A.</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Calzolari Laura</dc:creator>
  <cp:lastModifiedBy>De Falco Viviana</cp:lastModifiedBy>
  <cp:revision>2</cp:revision>
  <dcterms:created xsi:type="dcterms:W3CDTF">2017-02-10T11:44:00Z</dcterms:created>
  <dcterms:modified xsi:type="dcterms:W3CDTF">2017-02-10T11:44:00Z</dcterms:modified>
</cp:coreProperties>
</file>