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7A5" w:rsidRDefault="00F947A5" w:rsidP="00F947A5">
      <w:pPr>
        <w:rPr>
          <w:b/>
          <w:bCs/>
          <w:sz w:val="32"/>
          <w:szCs w:val="32"/>
        </w:rPr>
      </w:pPr>
      <w:r>
        <w:rPr>
          <w:b/>
          <w:bCs/>
          <w:noProof/>
          <w:sz w:val="32"/>
          <w:szCs w:val="32"/>
        </w:rPr>
        <w:drawing>
          <wp:anchor distT="0" distB="0" distL="114300" distR="114300" simplePos="0" relativeHeight="251660288" behindDoc="1" locked="0" layoutInCell="1" allowOverlap="1" wp14:anchorId="1CC90610" wp14:editId="66FA542D">
            <wp:simplePos x="0" y="0"/>
            <wp:positionH relativeFrom="margin">
              <wp:align>left</wp:align>
            </wp:positionH>
            <wp:positionV relativeFrom="paragraph">
              <wp:posOffset>177</wp:posOffset>
            </wp:positionV>
            <wp:extent cx="1810385" cy="762000"/>
            <wp:effectExtent l="0" t="0" r="0" b="0"/>
            <wp:wrapTight wrapText="bothSides">
              <wp:wrapPolygon edited="0">
                <wp:start x="3864" y="0"/>
                <wp:lineTo x="1364" y="4320"/>
                <wp:lineTo x="909" y="5940"/>
                <wp:lineTo x="1591" y="8640"/>
                <wp:lineTo x="0" y="9720"/>
                <wp:lineTo x="0" y="13500"/>
                <wp:lineTo x="2046" y="17280"/>
                <wp:lineTo x="2046" y="17820"/>
                <wp:lineTo x="3637" y="21060"/>
                <wp:lineTo x="3864" y="21060"/>
                <wp:lineTo x="5000" y="21060"/>
                <wp:lineTo x="5228" y="21060"/>
                <wp:lineTo x="6819" y="17820"/>
                <wp:lineTo x="21365" y="15660"/>
                <wp:lineTo x="21365" y="5940"/>
                <wp:lineTo x="5000" y="0"/>
                <wp:lineTo x="3864"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0385" cy="762000"/>
                    </a:xfrm>
                    <a:prstGeom prst="rect">
                      <a:avLst/>
                    </a:prstGeom>
                    <a:noFill/>
                  </pic:spPr>
                </pic:pic>
              </a:graphicData>
            </a:graphic>
          </wp:anchor>
        </w:drawing>
      </w:r>
      <w:r>
        <w:rPr>
          <w:b/>
          <w:bCs/>
          <w:noProof/>
          <w:sz w:val="32"/>
          <w:szCs w:val="32"/>
        </w:rPr>
        <w:drawing>
          <wp:anchor distT="0" distB="0" distL="114300" distR="114300" simplePos="0" relativeHeight="251659264" behindDoc="1" locked="0" layoutInCell="1" allowOverlap="1" wp14:anchorId="2C7C1D50" wp14:editId="307D4D2C">
            <wp:simplePos x="0" y="0"/>
            <wp:positionH relativeFrom="margin">
              <wp:posOffset>3731895</wp:posOffset>
            </wp:positionH>
            <wp:positionV relativeFrom="paragraph">
              <wp:posOffset>84455</wp:posOffset>
            </wp:positionV>
            <wp:extent cx="1990725" cy="410845"/>
            <wp:effectExtent l="0" t="0" r="9525" b="8255"/>
            <wp:wrapThrough wrapText="bothSides">
              <wp:wrapPolygon edited="0">
                <wp:start x="827" y="0"/>
                <wp:lineTo x="0" y="4006"/>
                <wp:lineTo x="0" y="17026"/>
                <wp:lineTo x="827" y="21032"/>
                <wp:lineTo x="21497" y="21032"/>
                <wp:lineTo x="21497" y="2003"/>
                <wp:lineTo x="3514" y="0"/>
                <wp:lineTo x="827"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410845"/>
                    </a:xfrm>
                    <a:prstGeom prst="rect">
                      <a:avLst/>
                    </a:prstGeom>
                    <a:noFill/>
                  </pic:spPr>
                </pic:pic>
              </a:graphicData>
            </a:graphic>
            <wp14:sizeRelH relativeFrom="margin">
              <wp14:pctWidth>0</wp14:pctWidth>
            </wp14:sizeRelH>
            <wp14:sizeRelV relativeFrom="margin">
              <wp14:pctHeight>0</wp14:pctHeight>
            </wp14:sizeRelV>
          </wp:anchor>
        </w:drawing>
      </w:r>
    </w:p>
    <w:p w:rsidR="00F947A5" w:rsidRDefault="00F947A5" w:rsidP="00F947A5">
      <w:pPr>
        <w:rPr>
          <w:b/>
          <w:bCs/>
          <w:sz w:val="32"/>
          <w:szCs w:val="32"/>
        </w:rPr>
      </w:pPr>
    </w:p>
    <w:p w:rsidR="00F947A5" w:rsidRDefault="00F947A5" w:rsidP="00F947A5">
      <w:pPr>
        <w:rPr>
          <w:b/>
          <w:bCs/>
          <w:sz w:val="32"/>
          <w:szCs w:val="32"/>
        </w:rPr>
      </w:pPr>
    </w:p>
    <w:p w:rsidR="00F947A5" w:rsidRPr="00F947A5" w:rsidRDefault="00F947A5" w:rsidP="00F947A5">
      <w:pPr>
        <w:jc w:val="center"/>
        <w:rPr>
          <w:b/>
          <w:bCs/>
          <w:sz w:val="32"/>
          <w:szCs w:val="32"/>
          <w:lang w:val="es-AR"/>
        </w:rPr>
      </w:pPr>
      <w:bookmarkStart w:id="0" w:name="_GoBack"/>
      <w:r w:rsidRPr="00F947A5">
        <w:rPr>
          <w:b/>
          <w:bCs/>
          <w:sz w:val="32"/>
          <w:szCs w:val="32"/>
          <w:lang w:val="es-AR"/>
        </w:rPr>
        <w:t>LA DIVISIÓN DE CRUCEROS DEL GRUPO MSC Y GASUM SE ASOCIÓ PARA QUE EL GAS NATURAL LICUADO (GNL) Y EL E-LNG RENOVABLE ALCANCEN EL OBJETIVO DE CERO EMISIONES DE GASES DE EFECTO INVERNADERO EN 2050</w:t>
      </w:r>
    </w:p>
    <w:bookmarkEnd w:id="0"/>
    <w:p w:rsidR="00AA37DC" w:rsidRDefault="00AA37DC" w:rsidP="00AA37DC">
      <w:pPr>
        <w:jc w:val="center"/>
        <w:rPr>
          <w:b/>
          <w:bCs/>
          <w:sz w:val="24"/>
          <w:szCs w:val="24"/>
        </w:rPr>
      </w:pPr>
      <w:r>
        <w:rPr>
          <w:b/>
          <w:bCs/>
          <w:sz w:val="24"/>
          <w:szCs w:val="24"/>
          <w:lang w:val="es-AR"/>
        </w:rPr>
        <w:t>Buenos Aires</w:t>
      </w:r>
      <w:r w:rsidRPr="00AA37DC">
        <w:rPr>
          <w:b/>
          <w:bCs/>
          <w:sz w:val="24"/>
          <w:szCs w:val="24"/>
          <w:lang w:val="es-AR"/>
        </w:rPr>
        <w:t xml:space="preserve">, </w:t>
      </w:r>
      <w:r>
        <w:rPr>
          <w:b/>
          <w:bCs/>
          <w:sz w:val="24"/>
          <w:szCs w:val="24"/>
          <w:lang w:val="es-AR"/>
        </w:rPr>
        <w:t>Argentina</w:t>
      </w:r>
      <w:r w:rsidRPr="00AA37DC">
        <w:rPr>
          <w:b/>
          <w:bCs/>
          <w:sz w:val="24"/>
          <w:szCs w:val="24"/>
          <w:lang w:val="es-AR"/>
        </w:rPr>
        <w:t xml:space="preserve">, 15 de junio de 2023 - La División de Cruceros del Grupo MSC y </w:t>
      </w:r>
      <w:proofErr w:type="spellStart"/>
      <w:r w:rsidRPr="00AA37DC">
        <w:rPr>
          <w:b/>
          <w:bCs/>
          <w:sz w:val="24"/>
          <w:szCs w:val="24"/>
          <w:lang w:val="es-AR"/>
        </w:rPr>
        <w:t>Gasum</w:t>
      </w:r>
      <w:proofErr w:type="spellEnd"/>
      <w:r w:rsidRPr="00AA37DC">
        <w:rPr>
          <w:b/>
          <w:bCs/>
          <w:sz w:val="24"/>
          <w:szCs w:val="24"/>
          <w:lang w:val="es-AR"/>
        </w:rPr>
        <w:t xml:space="preserve"> firmaron un acuerdo a largo plazo para el suministro de GNL al nuevo buque insignia de su marca MSC Cruceros, el MSC </w:t>
      </w:r>
      <w:proofErr w:type="spellStart"/>
      <w:r w:rsidRPr="00AA37DC">
        <w:rPr>
          <w:b/>
          <w:bCs/>
          <w:sz w:val="24"/>
          <w:szCs w:val="24"/>
          <w:lang w:val="es-AR"/>
        </w:rPr>
        <w:t>Euribia</w:t>
      </w:r>
      <w:proofErr w:type="spellEnd"/>
      <w:r w:rsidRPr="00AA37DC">
        <w:rPr>
          <w:b/>
          <w:bCs/>
          <w:sz w:val="24"/>
          <w:szCs w:val="24"/>
          <w:lang w:val="es-AR"/>
        </w:rPr>
        <w:t xml:space="preserve">, así como una Carta de Intenciones con el objetivo de cooperar en el suministro de e-LNG sintético fabricado con energía renovable.  </w:t>
      </w:r>
      <w:proofErr w:type="spellStart"/>
      <w:r w:rsidRPr="00AA37DC">
        <w:rPr>
          <w:b/>
          <w:bCs/>
          <w:sz w:val="24"/>
          <w:szCs w:val="24"/>
        </w:rPr>
        <w:t>Todo</w:t>
      </w:r>
      <w:proofErr w:type="spellEnd"/>
      <w:r w:rsidRPr="00AA37DC">
        <w:rPr>
          <w:b/>
          <w:bCs/>
          <w:sz w:val="24"/>
          <w:szCs w:val="24"/>
        </w:rPr>
        <w:t xml:space="preserve"> </w:t>
      </w:r>
      <w:proofErr w:type="spellStart"/>
      <w:r w:rsidRPr="00AA37DC">
        <w:rPr>
          <w:b/>
          <w:bCs/>
          <w:sz w:val="24"/>
          <w:szCs w:val="24"/>
        </w:rPr>
        <w:t>ello</w:t>
      </w:r>
      <w:proofErr w:type="spellEnd"/>
      <w:r w:rsidRPr="00AA37DC">
        <w:rPr>
          <w:b/>
          <w:bCs/>
          <w:sz w:val="24"/>
          <w:szCs w:val="24"/>
        </w:rPr>
        <w:t xml:space="preserve"> </w:t>
      </w:r>
      <w:proofErr w:type="spellStart"/>
      <w:r w:rsidRPr="00AA37DC">
        <w:rPr>
          <w:b/>
          <w:bCs/>
          <w:sz w:val="24"/>
          <w:szCs w:val="24"/>
        </w:rPr>
        <w:t>en</w:t>
      </w:r>
      <w:proofErr w:type="spellEnd"/>
      <w:r w:rsidRPr="00AA37DC">
        <w:rPr>
          <w:b/>
          <w:bCs/>
          <w:sz w:val="24"/>
          <w:szCs w:val="24"/>
        </w:rPr>
        <w:t xml:space="preserve"> el </w:t>
      </w:r>
      <w:proofErr w:type="spellStart"/>
      <w:r w:rsidRPr="00AA37DC">
        <w:rPr>
          <w:b/>
          <w:bCs/>
          <w:sz w:val="24"/>
          <w:szCs w:val="24"/>
        </w:rPr>
        <w:t>marco</w:t>
      </w:r>
      <w:proofErr w:type="spellEnd"/>
      <w:r w:rsidRPr="00AA37DC">
        <w:rPr>
          <w:b/>
          <w:bCs/>
          <w:sz w:val="24"/>
          <w:szCs w:val="24"/>
        </w:rPr>
        <w:t xml:space="preserve"> de la </w:t>
      </w:r>
      <w:proofErr w:type="spellStart"/>
      <w:r w:rsidRPr="00AA37DC">
        <w:rPr>
          <w:b/>
          <w:bCs/>
          <w:sz w:val="24"/>
          <w:szCs w:val="24"/>
        </w:rPr>
        <w:t>estrategia</w:t>
      </w:r>
      <w:proofErr w:type="spellEnd"/>
      <w:r w:rsidRPr="00AA37DC">
        <w:rPr>
          <w:b/>
          <w:bCs/>
          <w:sz w:val="24"/>
          <w:szCs w:val="24"/>
        </w:rPr>
        <w:t xml:space="preserve"> de la División de </w:t>
      </w:r>
      <w:proofErr w:type="spellStart"/>
      <w:r w:rsidRPr="00AA37DC">
        <w:rPr>
          <w:b/>
          <w:bCs/>
          <w:sz w:val="24"/>
          <w:szCs w:val="24"/>
        </w:rPr>
        <w:t>Cruceros</w:t>
      </w:r>
      <w:proofErr w:type="spellEnd"/>
      <w:r w:rsidRPr="00AA37DC">
        <w:rPr>
          <w:b/>
          <w:bCs/>
          <w:sz w:val="24"/>
          <w:szCs w:val="24"/>
        </w:rPr>
        <w:t xml:space="preserve"> para </w:t>
      </w:r>
      <w:proofErr w:type="spellStart"/>
      <w:r w:rsidRPr="00AA37DC">
        <w:rPr>
          <w:b/>
          <w:bCs/>
          <w:sz w:val="24"/>
          <w:szCs w:val="24"/>
        </w:rPr>
        <w:t>lograr</w:t>
      </w:r>
      <w:proofErr w:type="spellEnd"/>
      <w:r w:rsidRPr="00AA37DC">
        <w:rPr>
          <w:b/>
          <w:bCs/>
          <w:sz w:val="24"/>
          <w:szCs w:val="24"/>
        </w:rPr>
        <w:t xml:space="preserve"> cero </w:t>
      </w:r>
      <w:proofErr w:type="spellStart"/>
      <w:r w:rsidRPr="00AA37DC">
        <w:rPr>
          <w:b/>
          <w:bCs/>
          <w:sz w:val="24"/>
          <w:szCs w:val="24"/>
        </w:rPr>
        <w:t>emisiones</w:t>
      </w:r>
      <w:proofErr w:type="spellEnd"/>
      <w:r w:rsidRPr="00AA37DC">
        <w:rPr>
          <w:b/>
          <w:bCs/>
          <w:sz w:val="24"/>
          <w:szCs w:val="24"/>
        </w:rPr>
        <w:t xml:space="preserve"> </w:t>
      </w:r>
      <w:proofErr w:type="spellStart"/>
      <w:r w:rsidRPr="00AA37DC">
        <w:rPr>
          <w:b/>
          <w:bCs/>
          <w:sz w:val="24"/>
          <w:szCs w:val="24"/>
        </w:rPr>
        <w:t>netas</w:t>
      </w:r>
      <w:proofErr w:type="spellEnd"/>
      <w:r w:rsidRPr="00AA37DC">
        <w:rPr>
          <w:b/>
          <w:bCs/>
          <w:sz w:val="24"/>
          <w:szCs w:val="24"/>
        </w:rPr>
        <w:t xml:space="preserve"> de gases de </w:t>
      </w:r>
      <w:proofErr w:type="spellStart"/>
      <w:r w:rsidRPr="00AA37DC">
        <w:rPr>
          <w:b/>
          <w:bCs/>
          <w:sz w:val="24"/>
          <w:szCs w:val="24"/>
        </w:rPr>
        <w:t>efecto</w:t>
      </w:r>
      <w:proofErr w:type="spellEnd"/>
      <w:r w:rsidRPr="00AA37DC">
        <w:rPr>
          <w:b/>
          <w:bCs/>
          <w:sz w:val="24"/>
          <w:szCs w:val="24"/>
        </w:rPr>
        <w:t xml:space="preserve"> </w:t>
      </w:r>
      <w:proofErr w:type="spellStart"/>
      <w:r w:rsidRPr="00AA37DC">
        <w:rPr>
          <w:b/>
          <w:bCs/>
          <w:sz w:val="24"/>
          <w:szCs w:val="24"/>
        </w:rPr>
        <w:t>invernadero</w:t>
      </w:r>
      <w:proofErr w:type="spellEnd"/>
      <w:r w:rsidRPr="00AA37DC">
        <w:rPr>
          <w:b/>
          <w:bCs/>
          <w:sz w:val="24"/>
          <w:szCs w:val="24"/>
        </w:rPr>
        <w:t xml:space="preserve"> </w:t>
      </w:r>
      <w:proofErr w:type="spellStart"/>
      <w:r w:rsidRPr="00AA37DC">
        <w:rPr>
          <w:b/>
          <w:bCs/>
          <w:sz w:val="24"/>
          <w:szCs w:val="24"/>
        </w:rPr>
        <w:t>en</w:t>
      </w:r>
      <w:proofErr w:type="spellEnd"/>
      <w:r w:rsidRPr="00AA37DC">
        <w:rPr>
          <w:b/>
          <w:bCs/>
          <w:sz w:val="24"/>
          <w:szCs w:val="24"/>
        </w:rPr>
        <w:t xml:space="preserve"> sus </w:t>
      </w:r>
      <w:proofErr w:type="spellStart"/>
      <w:r w:rsidRPr="00AA37DC">
        <w:rPr>
          <w:b/>
          <w:bCs/>
          <w:sz w:val="24"/>
          <w:szCs w:val="24"/>
        </w:rPr>
        <w:t>operaciones</w:t>
      </w:r>
      <w:proofErr w:type="spellEnd"/>
      <w:r w:rsidRPr="00AA37DC">
        <w:rPr>
          <w:b/>
          <w:bCs/>
          <w:sz w:val="24"/>
          <w:szCs w:val="24"/>
        </w:rPr>
        <w:t xml:space="preserve"> </w:t>
      </w:r>
      <w:proofErr w:type="spellStart"/>
      <w:r w:rsidRPr="00AA37DC">
        <w:rPr>
          <w:b/>
          <w:bCs/>
          <w:sz w:val="24"/>
          <w:szCs w:val="24"/>
        </w:rPr>
        <w:t>marítimas</w:t>
      </w:r>
      <w:proofErr w:type="spellEnd"/>
      <w:r w:rsidRPr="00AA37DC">
        <w:rPr>
          <w:b/>
          <w:bCs/>
          <w:sz w:val="24"/>
          <w:szCs w:val="24"/>
        </w:rPr>
        <w:t xml:space="preserve"> para </w:t>
      </w:r>
      <w:r w:rsidRPr="00AA37DC">
        <w:rPr>
          <w:b/>
          <w:bCs/>
          <w:sz w:val="24"/>
          <w:szCs w:val="24"/>
        </w:rPr>
        <w:t>el 2050</w:t>
      </w:r>
      <w:r w:rsidRPr="00AA37DC">
        <w:rPr>
          <w:b/>
          <w:bCs/>
          <w:sz w:val="24"/>
          <w:szCs w:val="24"/>
        </w:rPr>
        <w:t>.</w:t>
      </w:r>
    </w:p>
    <w:p w:rsidR="00AA37DC" w:rsidRPr="00AA37DC" w:rsidRDefault="00AA37DC" w:rsidP="00AA37DC">
      <w:pPr>
        <w:jc w:val="both"/>
        <w:rPr>
          <w:lang w:val="es-AR"/>
        </w:rPr>
      </w:pPr>
      <w:r w:rsidRPr="00AA37DC">
        <w:rPr>
          <w:lang w:val="es-AR"/>
        </w:rPr>
        <w:t xml:space="preserve">MSC Cruceros, el tercer operador de cruceros más grande del mundo, y la compañía energética nórdica </w:t>
      </w:r>
      <w:proofErr w:type="spellStart"/>
      <w:r w:rsidRPr="00AA37DC">
        <w:rPr>
          <w:lang w:val="es-AR"/>
        </w:rPr>
        <w:t>Gasum</w:t>
      </w:r>
      <w:proofErr w:type="spellEnd"/>
      <w:r w:rsidRPr="00AA37DC">
        <w:rPr>
          <w:lang w:val="es-AR"/>
        </w:rPr>
        <w:t xml:space="preserve"> han firmado una Carta de Intenciones (LOI, por sus siglas en inglés) para iniciar una cooperación histórica que tiene como objetivo garantizar el acceso de MSC al gas sintético licuado, o e-LNG, que se produce utilizando hidrógeno, creado por hidrólisis con energía renovable y CO2 almacenado. </w:t>
      </w:r>
      <w:proofErr w:type="spellStart"/>
      <w:r w:rsidRPr="00AA37DC">
        <w:rPr>
          <w:lang w:val="es-AR"/>
        </w:rPr>
        <w:t>Gasum</w:t>
      </w:r>
      <w:proofErr w:type="spellEnd"/>
      <w:r w:rsidRPr="00AA37DC">
        <w:rPr>
          <w:lang w:val="es-AR"/>
        </w:rPr>
        <w:t xml:space="preserve"> y MSC Cruceros crearon conjuntamente una hoja de ruta práctica para reducir las emisiones en las operaciones de cruceros de MSC con volúmenes considerables de varios miles de toneladas de e-LNG a partir de 2026. </w:t>
      </w:r>
    </w:p>
    <w:p w:rsidR="00AA37DC" w:rsidRPr="00AA37DC" w:rsidRDefault="00AA37DC" w:rsidP="00AA37DC">
      <w:pPr>
        <w:jc w:val="both"/>
        <w:rPr>
          <w:lang w:val="es-AR"/>
        </w:rPr>
      </w:pPr>
      <w:r w:rsidRPr="00AA37DC">
        <w:rPr>
          <w:lang w:val="es-AR"/>
        </w:rPr>
        <w:t xml:space="preserve">Las compañías también firmaron un acuerdo a largo plazo para el suministro de gas natural licuado (GNL) al nuevo buque insignia de MSC, el MSC </w:t>
      </w:r>
      <w:proofErr w:type="spellStart"/>
      <w:r w:rsidRPr="00AA37DC">
        <w:rPr>
          <w:lang w:val="es-AR"/>
        </w:rPr>
        <w:t>Euribia</w:t>
      </w:r>
      <w:proofErr w:type="spellEnd"/>
      <w:r w:rsidRPr="00AA37DC">
        <w:rPr>
          <w:lang w:val="es-AR"/>
        </w:rPr>
        <w:t xml:space="preserve">. Con este acuerdo, </w:t>
      </w:r>
      <w:proofErr w:type="spellStart"/>
      <w:r w:rsidRPr="00AA37DC">
        <w:rPr>
          <w:lang w:val="es-AR"/>
        </w:rPr>
        <w:t>Gasum</w:t>
      </w:r>
      <w:proofErr w:type="spellEnd"/>
      <w:r w:rsidRPr="00AA37DC">
        <w:rPr>
          <w:lang w:val="es-AR"/>
        </w:rPr>
        <w:t xml:space="preserve"> apoya a MSC Cruceros en la reducción de emisiones con el uso inmediato de GNL.</w:t>
      </w:r>
    </w:p>
    <w:p w:rsidR="00AA37DC" w:rsidRPr="00AA37DC" w:rsidRDefault="00AA37DC" w:rsidP="00AA37DC">
      <w:pPr>
        <w:jc w:val="both"/>
        <w:rPr>
          <w:lang w:val="es-AR"/>
        </w:rPr>
      </w:pPr>
      <w:r w:rsidRPr="00AA37DC">
        <w:rPr>
          <w:lang w:val="es-AR"/>
        </w:rPr>
        <w:t>El uso del GNL elimina casi todas las emisiones de óxido de azufre y partículas, reduce en gran medida las emisiones de óxido de nitrógeno y disminuye significativamente las emisiones de gases de efecto invernadero. Además, la tecnología de GNL a bordo permite a MSC Cruceros cambiar en cualquier momento a biogás licuado totalmente renovable (bio-GLN) o gas sintético (e-GLN) para alcanzar reducciones de las emisiones de gases de efecto invernadero de hasta el 100%.</w:t>
      </w:r>
    </w:p>
    <w:p w:rsidR="00AA37DC" w:rsidRDefault="00AA37DC" w:rsidP="00AA37DC">
      <w:pPr>
        <w:jc w:val="both"/>
        <w:rPr>
          <w:lang w:val="es-AR"/>
        </w:rPr>
      </w:pPr>
      <w:r w:rsidRPr="00AA37DC">
        <w:rPr>
          <w:lang w:val="es-AR"/>
        </w:rPr>
        <w:t xml:space="preserve">El MSC </w:t>
      </w:r>
      <w:proofErr w:type="spellStart"/>
      <w:r w:rsidRPr="00AA37DC">
        <w:rPr>
          <w:lang w:val="es-AR"/>
        </w:rPr>
        <w:t>Euribia</w:t>
      </w:r>
      <w:proofErr w:type="spellEnd"/>
      <w:r w:rsidRPr="00AA37DC">
        <w:rPr>
          <w:lang w:val="es-AR"/>
        </w:rPr>
        <w:t xml:space="preserve"> demostró recientemente que los cruceros con emisiones neutras ya son posibles hoy en día, realizando el primer viaje de crucero con cero emisiones netas de gases de efecto invernadero que se beneficia de la reducción de emisiones que permite el biogás licuado adquirido por </w:t>
      </w:r>
      <w:proofErr w:type="spellStart"/>
      <w:r w:rsidRPr="00AA37DC">
        <w:rPr>
          <w:lang w:val="es-AR"/>
        </w:rPr>
        <w:t>Gasum</w:t>
      </w:r>
      <w:proofErr w:type="spellEnd"/>
      <w:r w:rsidRPr="00AA37DC">
        <w:rPr>
          <w:lang w:val="es-AR"/>
        </w:rPr>
        <w:t>. El buque navegó durante cuatro días desde Saint-</w:t>
      </w:r>
      <w:proofErr w:type="spellStart"/>
      <w:r w:rsidRPr="00AA37DC">
        <w:rPr>
          <w:lang w:val="es-AR"/>
        </w:rPr>
        <w:t>Nazaire</w:t>
      </w:r>
      <w:proofErr w:type="spellEnd"/>
      <w:r w:rsidRPr="00AA37DC">
        <w:rPr>
          <w:lang w:val="es-AR"/>
        </w:rPr>
        <w:t xml:space="preserve"> (Francia) a Copenhague (Dinamarca) y utilizó </w:t>
      </w:r>
      <w:proofErr w:type="spellStart"/>
      <w:r w:rsidRPr="00AA37DC">
        <w:rPr>
          <w:lang w:val="es-AR"/>
        </w:rPr>
        <w:t>bioGNL</w:t>
      </w:r>
      <w:proofErr w:type="spellEnd"/>
      <w:r w:rsidRPr="00AA37DC">
        <w:rPr>
          <w:lang w:val="es-AR"/>
        </w:rPr>
        <w:t xml:space="preserve"> con un enfoque de equilibrio de masas, el método más eficiente desde el punto de vista medioambiental para obtener los beneficios del biogás renovable.  MSC Cruceros compró más de 400 toneladas de bio-GNL a </w:t>
      </w:r>
      <w:proofErr w:type="spellStart"/>
      <w:r w:rsidRPr="00AA37DC">
        <w:rPr>
          <w:lang w:val="es-AR"/>
        </w:rPr>
        <w:t>Gasum</w:t>
      </w:r>
      <w:proofErr w:type="spellEnd"/>
      <w:r w:rsidRPr="00AA37DC">
        <w:rPr>
          <w:lang w:val="es-AR"/>
        </w:rPr>
        <w:t xml:space="preserve"> para mostrar su compromiso con el despliegue de </w:t>
      </w:r>
      <w:r w:rsidRPr="00AA37DC">
        <w:rPr>
          <w:lang w:val="es-AR"/>
        </w:rPr>
        <w:lastRenderedPageBreak/>
        <w:t xml:space="preserve">combustibles renovables </w:t>
      </w:r>
      <w:proofErr w:type="spellStart"/>
      <w:r w:rsidRPr="00AA37DC">
        <w:rPr>
          <w:lang w:val="es-AR"/>
        </w:rPr>
        <w:t>drop</w:t>
      </w:r>
      <w:proofErr w:type="spellEnd"/>
      <w:r w:rsidRPr="00AA37DC">
        <w:rPr>
          <w:lang w:val="es-AR"/>
        </w:rPr>
        <w:t xml:space="preserve">-in y medidas de transición energética hacia el viaje pionero de emisiones netas de gas cero.  La compañía es el primer operador de cruceros oceánicos de alta mar del sector que compra </w:t>
      </w:r>
      <w:proofErr w:type="spellStart"/>
      <w:r w:rsidRPr="00AA37DC">
        <w:rPr>
          <w:lang w:val="es-AR"/>
        </w:rPr>
        <w:t>bioGNL</w:t>
      </w:r>
      <w:proofErr w:type="spellEnd"/>
      <w:r w:rsidRPr="00AA37DC">
        <w:rPr>
          <w:lang w:val="es-AR"/>
        </w:rPr>
        <w:t xml:space="preserve"> como fuente de combustible que ha demostrado permitir una reducción significativa de las emisiones durante su ciclo de vida.</w:t>
      </w:r>
    </w:p>
    <w:p w:rsidR="006D77C8" w:rsidRPr="006D77C8" w:rsidRDefault="006D77C8" w:rsidP="006D77C8">
      <w:pPr>
        <w:jc w:val="both"/>
        <w:rPr>
          <w:lang w:val="es-AR"/>
        </w:rPr>
      </w:pPr>
      <w:r w:rsidRPr="006D77C8">
        <w:rPr>
          <w:lang w:val="es-AR"/>
        </w:rPr>
        <w:t xml:space="preserve">Linden </w:t>
      </w:r>
      <w:proofErr w:type="spellStart"/>
      <w:r w:rsidRPr="006D77C8">
        <w:rPr>
          <w:lang w:val="es-AR"/>
        </w:rPr>
        <w:t>Coppell</w:t>
      </w:r>
      <w:proofErr w:type="spellEnd"/>
      <w:r w:rsidRPr="006D77C8">
        <w:rPr>
          <w:lang w:val="es-AR"/>
        </w:rPr>
        <w:t xml:space="preserve">, Vicepresidenta de Sustentabilidad y ESG de MSC Cruceros, dijo: "Estamos encantados de asociarnos con </w:t>
      </w:r>
      <w:proofErr w:type="spellStart"/>
      <w:r w:rsidRPr="006D77C8">
        <w:rPr>
          <w:lang w:val="es-AR"/>
        </w:rPr>
        <w:t>Gasum</w:t>
      </w:r>
      <w:proofErr w:type="spellEnd"/>
      <w:r w:rsidRPr="006D77C8">
        <w:rPr>
          <w:lang w:val="es-AR"/>
        </w:rPr>
        <w:t xml:space="preserve"> en nuestro viaje hacia las emisiones netas cero de gases de efecto invernadero. Asegurar un suministro fiable de GNL y e-LNG es de vital importancia para nuestros esfuerzos de descarbonización, y la LOI y el acuerdo a largo plazo que hemos anunciado hoy son pasos significativos en ese camino. La asociación con </w:t>
      </w:r>
      <w:proofErr w:type="spellStart"/>
      <w:r w:rsidRPr="006D77C8">
        <w:rPr>
          <w:lang w:val="es-AR"/>
        </w:rPr>
        <w:t>Gasum</w:t>
      </w:r>
      <w:proofErr w:type="spellEnd"/>
      <w:r w:rsidRPr="006D77C8">
        <w:rPr>
          <w:lang w:val="es-AR"/>
        </w:rPr>
        <w:t xml:space="preserve"> nos permitirá acceder a combustibles nuevos y más limpios, necesarios para hacer realidad la navegación neta cero. Necesitamos más proveedores como </w:t>
      </w:r>
      <w:proofErr w:type="spellStart"/>
      <w:r w:rsidRPr="006D77C8">
        <w:rPr>
          <w:lang w:val="es-AR"/>
        </w:rPr>
        <w:t>Gasum</w:t>
      </w:r>
      <w:proofErr w:type="spellEnd"/>
      <w:r w:rsidRPr="006D77C8">
        <w:rPr>
          <w:lang w:val="es-AR"/>
        </w:rPr>
        <w:t xml:space="preserve"> que den un paso adelante y apoyen a nuestra industria en sus objetivos medioambientales. Estamos listos y a la espera de comprar más de estos nuevos combustibles". </w:t>
      </w:r>
    </w:p>
    <w:p w:rsidR="006D77C8" w:rsidRPr="006D77C8" w:rsidRDefault="006D77C8" w:rsidP="006D77C8">
      <w:pPr>
        <w:jc w:val="both"/>
        <w:rPr>
          <w:lang w:val="es-AR"/>
        </w:rPr>
      </w:pPr>
      <w:r w:rsidRPr="006D77C8">
        <w:rPr>
          <w:lang w:val="es-AR"/>
        </w:rPr>
        <w:t xml:space="preserve">Mika </w:t>
      </w:r>
      <w:proofErr w:type="spellStart"/>
      <w:r w:rsidRPr="006D77C8">
        <w:rPr>
          <w:lang w:val="es-AR"/>
        </w:rPr>
        <w:t>Wiljanen</w:t>
      </w:r>
      <w:proofErr w:type="spellEnd"/>
      <w:r w:rsidRPr="006D77C8">
        <w:rPr>
          <w:lang w:val="es-AR"/>
        </w:rPr>
        <w:t xml:space="preserve">, Consejero Delegado de </w:t>
      </w:r>
      <w:proofErr w:type="spellStart"/>
      <w:r w:rsidRPr="006D77C8">
        <w:rPr>
          <w:lang w:val="es-AR"/>
        </w:rPr>
        <w:t>Gasum</w:t>
      </w:r>
      <w:proofErr w:type="spellEnd"/>
      <w:r w:rsidRPr="006D77C8">
        <w:rPr>
          <w:lang w:val="es-AR"/>
        </w:rPr>
        <w:t xml:space="preserve">, declaró: "Como proveedor de combustibles alternativos dedicado a la transición energética, </w:t>
      </w:r>
      <w:proofErr w:type="spellStart"/>
      <w:r w:rsidRPr="006D77C8">
        <w:rPr>
          <w:lang w:val="es-AR"/>
        </w:rPr>
        <w:t>Gasum</w:t>
      </w:r>
      <w:proofErr w:type="spellEnd"/>
      <w:r w:rsidRPr="006D77C8">
        <w:rPr>
          <w:lang w:val="es-AR"/>
        </w:rPr>
        <w:t xml:space="preserve"> se enorgullece de ofrecer apoyo a MSC Cruceros, un importante actor marítimo, en su búsqueda por mejorar la huella medioambiental de sus operaciones. Al mismo tiempo, MSC Cruceros está apoyando el desarrollo del combustible alternativo más prometedor al demostrar que existe una demanda </w:t>
      </w:r>
      <w:proofErr w:type="gramStart"/>
      <w:r w:rsidRPr="006D77C8">
        <w:rPr>
          <w:lang w:val="es-AR"/>
        </w:rPr>
        <w:t>del mismo</w:t>
      </w:r>
      <w:proofErr w:type="gramEnd"/>
      <w:r w:rsidRPr="006D77C8">
        <w:rPr>
          <w:lang w:val="es-AR"/>
        </w:rPr>
        <w:t>. Esta LOI sobre e-LNG es un acuerdo histórico para la industria naviera, ya que demuestra que el e-LNG estará disponible para el sector del transporte marítimo en un breve plazo de tiempo. También estamos muy satisfechos con el acuerdo de suministro de GNL a largo plazo, que creemos que es el inicio de una cooperación duradera."</w:t>
      </w:r>
    </w:p>
    <w:p w:rsidR="00353970" w:rsidRPr="00353970" w:rsidRDefault="00353970" w:rsidP="00353970">
      <w:pPr>
        <w:rPr>
          <w:b/>
          <w:bCs/>
          <w:lang w:val="es-AR"/>
        </w:rPr>
      </w:pPr>
      <w:r w:rsidRPr="00353970">
        <w:rPr>
          <w:b/>
          <w:bCs/>
          <w:lang w:val="es-AR"/>
        </w:rPr>
        <w:t>Qué es el e-LNG o gas de síntesis</w:t>
      </w:r>
    </w:p>
    <w:p w:rsidR="00353970" w:rsidRPr="00353970" w:rsidRDefault="00353970" w:rsidP="00353970">
      <w:pPr>
        <w:rPr>
          <w:lang w:val="es-AR"/>
        </w:rPr>
      </w:pPr>
      <w:r w:rsidRPr="00353970">
        <w:rPr>
          <w:lang w:val="es-AR"/>
        </w:rPr>
        <w:t xml:space="preserve">El gas natural licuado puede producirse sintéticamente mediante el proceso </w:t>
      </w:r>
      <w:proofErr w:type="spellStart"/>
      <w:r w:rsidRPr="00353970">
        <w:rPr>
          <w:lang w:val="es-AR"/>
        </w:rPr>
        <w:t>Power</w:t>
      </w:r>
      <w:proofErr w:type="spellEnd"/>
      <w:r w:rsidRPr="00353970">
        <w:rPr>
          <w:lang w:val="es-AR"/>
        </w:rPr>
        <w:t>-</w:t>
      </w:r>
      <w:proofErr w:type="spellStart"/>
      <w:r w:rsidRPr="00353970">
        <w:rPr>
          <w:lang w:val="es-AR"/>
        </w:rPr>
        <w:t>to</w:t>
      </w:r>
      <w:proofErr w:type="spellEnd"/>
      <w:r w:rsidRPr="00353970">
        <w:rPr>
          <w:lang w:val="es-AR"/>
        </w:rPr>
        <w:t xml:space="preserve">-Gas. Primero se produce hidrógeno a partir del agua utilizando electricidad renovable, por </w:t>
      </w:r>
      <w:r w:rsidR="00695456" w:rsidRPr="00353970">
        <w:rPr>
          <w:lang w:val="es-AR"/>
        </w:rPr>
        <w:t>ejemplo,</w:t>
      </w:r>
      <w:r w:rsidRPr="00353970">
        <w:rPr>
          <w:lang w:val="es-AR"/>
        </w:rPr>
        <w:t xml:space="preserve"> energía eólica o solar. A continuación, el hidrógeno producido puede transformarse en metano añadiendo dióxido de carbono no fósil obtenido de la captura de carbono. </w:t>
      </w:r>
    </w:p>
    <w:p w:rsidR="00353970" w:rsidRPr="00353970" w:rsidRDefault="00353970" w:rsidP="00353970">
      <w:pPr>
        <w:rPr>
          <w:lang w:val="es-AR"/>
        </w:rPr>
      </w:pPr>
      <w:r w:rsidRPr="00353970">
        <w:rPr>
          <w:lang w:val="es-AR"/>
        </w:rPr>
        <w:t>Este gas metano sintético renovable resultante es totalmente intercambiable con el gas natural y el biogás. Cuando se licua, también es totalmente intercambiable con el GNL y el biogás licuado. Esto significa que puede transportarse a través de infraestructuras ya existentes -camiones, b</w:t>
      </w:r>
      <w:r w:rsidR="00695456">
        <w:rPr>
          <w:lang w:val="es-AR"/>
        </w:rPr>
        <w:t>uque</w:t>
      </w:r>
      <w:r w:rsidRPr="00353970">
        <w:rPr>
          <w:lang w:val="es-AR"/>
        </w:rPr>
        <w:t xml:space="preserve">s, gasoductos- utilizando también las redes de gas existentes. </w:t>
      </w:r>
    </w:p>
    <w:p w:rsidR="00353970" w:rsidRPr="00353970" w:rsidRDefault="00353970" w:rsidP="00353970">
      <w:pPr>
        <w:rPr>
          <w:lang w:val="es-AR"/>
        </w:rPr>
      </w:pPr>
      <w:r w:rsidRPr="00353970">
        <w:rPr>
          <w:lang w:val="es-AR"/>
        </w:rPr>
        <w:t>También significa que el gas de síntesis puede utilizarse directamente en los motores de doble combustible instalados a bordo que actualmente funcionan con gas natural, biogás, GNL o biogás licuado en cualquier proporción. No hay necesidad de inversiones adicionales en nuevos equipos o modificaciones.</w:t>
      </w:r>
    </w:p>
    <w:p w:rsidR="00353970" w:rsidRPr="00353970" w:rsidRDefault="00353970" w:rsidP="00353970">
      <w:pPr>
        <w:rPr>
          <w:lang w:val="es-AR"/>
        </w:rPr>
      </w:pPr>
      <w:r w:rsidRPr="00353970">
        <w:rPr>
          <w:lang w:val="es-AR"/>
        </w:rPr>
        <w:t>A diferencia de combustibles alternativos como el amoníaco o el metanol, que aún están en fase de desarrollo tanto en términos de producción como de infraestructura, el gas de síntesis, o e-LNG, es una vía concreta para descarbonizar el transporte marítimo y terrestre en los próximos años.</w:t>
      </w:r>
    </w:p>
    <w:p w:rsidR="00353970" w:rsidRPr="00353970" w:rsidRDefault="00353970" w:rsidP="00353970">
      <w:pPr>
        <w:rPr>
          <w:lang w:val="es-AR"/>
        </w:rPr>
      </w:pPr>
      <w:r w:rsidRPr="00353970">
        <w:rPr>
          <w:lang w:val="es-AR"/>
        </w:rPr>
        <w:lastRenderedPageBreak/>
        <w:t xml:space="preserve">El objetivo estratégico de </w:t>
      </w:r>
      <w:proofErr w:type="spellStart"/>
      <w:r w:rsidRPr="00353970">
        <w:rPr>
          <w:lang w:val="es-AR"/>
        </w:rPr>
        <w:t>Gasum</w:t>
      </w:r>
      <w:proofErr w:type="spellEnd"/>
      <w:r w:rsidRPr="00353970">
        <w:rPr>
          <w:lang w:val="es-AR"/>
        </w:rPr>
        <w:t xml:space="preserve"> es comercializar siete </w:t>
      </w:r>
      <w:proofErr w:type="spellStart"/>
      <w:r w:rsidRPr="00353970">
        <w:rPr>
          <w:lang w:val="es-AR"/>
        </w:rPr>
        <w:t>teravatios</w:t>
      </w:r>
      <w:proofErr w:type="spellEnd"/>
      <w:r w:rsidRPr="00353970">
        <w:rPr>
          <w:lang w:val="es-AR"/>
        </w:rPr>
        <w:t xml:space="preserve"> hora (7 TWh) anuales de gas renovable de aquí a 2027. Alcanzar este objetivo supondría una reducción anual acumulada de dióxido de carbono de 1,8 millones de toneladas para los clientes de </w:t>
      </w:r>
      <w:proofErr w:type="spellStart"/>
      <w:r w:rsidRPr="00353970">
        <w:rPr>
          <w:lang w:val="es-AR"/>
        </w:rPr>
        <w:t>Gasum</w:t>
      </w:r>
      <w:proofErr w:type="spellEnd"/>
      <w:r w:rsidRPr="00353970">
        <w:rPr>
          <w:lang w:val="es-AR"/>
        </w:rPr>
        <w:t>.</w:t>
      </w:r>
    </w:p>
    <w:p w:rsidR="00F947A5" w:rsidRPr="00353970" w:rsidRDefault="00353970" w:rsidP="00353970">
      <w:pPr>
        <w:jc w:val="center"/>
        <w:rPr>
          <w:b/>
          <w:bCs/>
          <w:lang w:val="es-AR"/>
        </w:rPr>
      </w:pPr>
      <w:r>
        <w:rPr>
          <w:b/>
          <w:bCs/>
          <w:lang w:val="es-AR"/>
        </w:rPr>
        <w:t>###</w:t>
      </w:r>
    </w:p>
    <w:p w:rsidR="00C82495" w:rsidRPr="00C82495" w:rsidRDefault="00C82495" w:rsidP="00C82495">
      <w:pPr>
        <w:rPr>
          <w:b/>
          <w:bCs/>
          <w:lang w:val="es-AR"/>
        </w:rPr>
      </w:pPr>
      <w:r w:rsidRPr="00C82495">
        <w:rPr>
          <w:b/>
          <w:bCs/>
          <w:lang w:val="es-AR"/>
        </w:rPr>
        <w:t>Más información:</w:t>
      </w:r>
    </w:p>
    <w:p w:rsidR="00F947A5" w:rsidRPr="00C82495" w:rsidRDefault="00C82495" w:rsidP="00C82495">
      <w:pPr>
        <w:rPr>
          <w:lang w:val="es-AR"/>
        </w:rPr>
      </w:pPr>
      <w:r w:rsidRPr="00C82495">
        <w:rPr>
          <w:lang w:val="es-AR"/>
        </w:rPr>
        <w:t xml:space="preserve">Olga </w:t>
      </w:r>
      <w:proofErr w:type="spellStart"/>
      <w:r w:rsidRPr="00C82495">
        <w:rPr>
          <w:lang w:val="es-AR"/>
        </w:rPr>
        <w:t>Väisänen</w:t>
      </w:r>
      <w:proofErr w:type="spellEnd"/>
      <w:r w:rsidRPr="00C82495">
        <w:rPr>
          <w:lang w:val="es-AR"/>
        </w:rPr>
        <w:t xml:space="preserve">, Vicepresidenta de Comunicación y Sustentabilidad, </w:t>
      </w:r>
      <w:proofErr w:type="spellStart"/>
      <w:r w:rsidRPr="00C82495">
        <w:rPr>
          <w:lang w:val="es-AR"/>
        </w:rPr>
        <w:t>Gasum</w:t>
      </w:r>
      <w:proofErr w:type="spellEnd"/>
      <w:r w:rsidR="00F947A5" w:rsidRPr="00C82495">
        <w:rPr>
          <w:lang w:val="es-AR"/>
        </w:rPr>
        <w:br/>
      </w:r>
      <w:hyperlink r:id="rId9">
        <w:r w:rsidR="00F947A5" w:rsidRPr="00C82495">
          <w:rPr>
            <w:rStyle w:val="Hipervnculo"/>
            <w:lang w:val="es-AR"/>
          </w:rPr>
          <w:t>Olga.Vaisanen@gasum.com</w:t>
        </w:r>
      </w:hyperlink>
      <w:r w:rsidR="00F947A5" w:rsidRPr="00C82495">
        <w:rPr>
          <w:lang w:val="es-AR"/>
        </w:rPr>
        <w:t>, +358 40 554 0578</w:t>
      </w:r>
    </w:p>
    <w:p w:rsidR="00C82495" w:rsidRDefault="00C82495" w:rsidP="00F947A5">
      <w:pPr>
        <w:spacing w:line="240" w:lineRule="auto"/>
        <w:rPr>
          <w:lang w:val="es-AR"/>
        </w:rPr>
      </w:pPr>
      <w:r w:rsidRPr="00C82495">
        <w:rPr>
          <w:lang w:val="es-AR"/>
        </w:rPr>
        <w:t xml:space="preserve">Giles </w:t>
      </w:r>
      <w:proofErr w:type="spellStart"/>
      <w:r w:rsidRPr="00C82495">
        <w:rPr>
          <w:lang w:val="es-AR"/>
        </w:rPr>
        <w:t>Read</w:t>
      </w:r>
      <w:proofErr w:type="spellEnd"/>
      <w:r w:rsidRPr="00C82495">
        <w:rPr>
          <w:lang w:val="es-AR"/>
        </w:rPr>
        <w:t xml:space="preserve">, Director Global de Comunicación Corporativa, MSC Cruceros </w:t>
      </w:r>
    </w:p>
    <w:p w:rsidR="00F947A5" w:rsidRPr="00C82495" w:rsidRDefault="00F947A5" w:rsidP="00F947A5">
      <w:pPr>
        <w:spacing w:line="240" w:lineRule="auto"/>
        <w:rPr>
          <w:lang w:val="es-AR"/>
        </w:rPr>
      </w:pPr>
      <w:hyperlink r:id="rId10" w:history="1">
        <w:r w:rsidRPr="00C82495">
          <w:rPr>
            <w:rStyle w:val="Hipervnculo"/>
            <w:lang w:val="es-AR"/>
          </w:rPr>
          <w:t>giles.read@msccruises.com</w:t>
        </w:r>
      </w:hyperlink>
      <w:r w:rsidRPr="00C82495">
        <w:rPr>
          <w:lang w:val="es-AR"/>
        </w:rPr>
        <w:t>, +41 79797 33 51</w:t>
      </w:r>
    </w:p>
    <w:p w:rsidR="00F947A5" w:rsidRPr="00C82495" w:rsidRDefault="00F947A5" w:rsidP="00F947A5">
      <w:pPr>
        <w:rPr>
          <w:lang w:val="es-AR"/>
        </w:rPr>
      </w:pPr>
    </w:p>
    <w:p w:rsidR="00C82495" w:rsidRDefault="00C82495" w:rsidP="00F947A5">
      <w:pPr>
        <w:rPr>
          <w:rFonts w:eastAsia="Calibri" w:cstheme="minorHAnsi"/>
          <w:b/>
          <w:bCs/>
          <w:kern w:val="0"/>
          <w:u w:val="single"/>
          <w:lang w:val="es-AR" w:eastAsia="ko-KR"/>
          <w14:ligatures w14:val="none"/>
        </w:rPr>
      </w:pPr>
      <w:r w:rsidRPr="00C82495">
        <w:rPr>
          <w:rFonts w:eastAsia="Calibri" w:cstheme="minorHAnsi"/>
          <w:b/>
          <w:bCs/>
          <w:kern w:val="0"/>
          <w:u w:val="single"/>
          <w:lang w:val="es-AR" w:eastAsia="ko-KR"/>
          <w14:ligatures w14:val="none"/>
        </w:rPr>
        <w:t xml:space="preserve">Características del MSC </w:t>
      </w:r>
      <w:proofErr w:type="spellStart"/>
      <w:r w:rsidRPr="00C82495">
        <w:rPr>
          <w:rFonts w:eastAsia="Calibri" w:cstheme="minorHAnsi"/>
          <w:b/>
          <w:bCs/>
          <w:kern w:val="0"/>
          <w:u w:val="single"/>
          <w:lang w:val="es-AR" w:eastAsia="ko-KR"/>
          <w14:ligatures w14:val="none"/>
        </w:rPr>
        <w:t>Euribia</w:t>
      </w:r>
      <w:proofErr w:type="spellEnd"/>
      <w:r w:rsidRPr="00C82495">
        <w:rPr>
          <w:rFonts w:eastAsia="Calibri" w:cstheme="minorHAnsi"/>
          <w:b/>
          <w:bCs/>
          <w:kern w:val="0"/>
          <w:u w:val="single"/>
          <w:lang w:val="es-AR" w:eastAsia="ko-KR"/>
          <w14:ligatures w14:val="none"/>
        </w:rPr>
        <w:t xml:space="preserve"> y tecnologías medioambientales de la División de Cruceros:</w:t>
      </w:r>
    </w:p>
    <w:p w:rsidR="00C82495" w:rsidRDefault="00C82495" w:rsidP="00C82495">
      <w:pPr>
        <w:rPr>
          <w:rFonts w:eastAsia="Calibri" w:cstheme="minorHAnsi"/>
          <w:b/>
          <w:bCs/>
          <w:kern w:val="0"/>
          <w:lang w:val="es-AR" w:eastAsia="ko-KR"/>
          <w14:ligatures w14:val="none"/>
        </w:rPr>
      </w:pPr>
      <w:r w:rsidRPr="00C82495">
        <w:rPr>
          <w:rFonts w:eastAsia="Calibri" w:cstheme="minorHAnsi"/>
          <w:b/>
          <w:bCs/>
          <w:kern w:val="0"/>
          <w:lang w:val="es-AR" w:eastAsia="ko-KR"/>
          <w14:ligatures w14:val="none"/>
        </w:rPr>
        <w:t xml:space="preserve">Características y tecnologías medioambientales del MSC </w:t>
      </w:r>
      <w:proofErr w:type="spellStart"/>
      <w:r w:rsidRPr="00C82495">
        <w:rPr>
          <w:rFonts w:eastAsia="Calibri" w:cstheme="minorHAnsi"/>
          <w:b/>
          <w:bCs/>
          <w:kern w:val="0"/>
          <w:lang w:val="es-AR" w:eastAsia="ko-KR"/>
          <w14:ligatures w14:val="none"/>
        </w:rPr>
        <w:t>Euribia</w:t>
      </w:r>
      <w:proofErr w:type="spellEnd"/>
      <w:r w:rsidRPr="00C82495">
        <w:rPr>
          <w:rFonts w:eastAsia="Calibri" w:cstheme="minorHAnsi"/>
          <w:b/>
          <w:bCs/>
          <w:kern w:val="0"/>
          <w:lang w:val="es-AR" w:eastAsia="ko-KR"/>
          <w14:ligatures w14:val="none"/>
        </w:rPr>
        <w:t>:</w:t>
      </w:r>
    </w:p>
    <w:p w:rsidR="00C82495" w:rsidRDefault="00C82495" w:rsidP="00C82495">
      <w:pPr>
        <w:pStyle w:val="Prrafodelista"/>
        <w:numPr>
          <w:ilvl w:val="0"/>
          <w:numId w:val="1"/>
        </w:numPr>
        <w:rPr>
          <w:rFonts w:eastAsia="Calibri" w:cstheme="minorHAnsi"/>
          <w:kern w:val="0"/>
          <w:lang w:val="es-AR" w:eastAsia="ko-KR"/>
          <w14:ligatures w14:val="none"/>
        </w:rPr>
      </w:pPr>
      <w:r w:rsidRPr="00C82495">
        <w:rPr>
          <w:rFonts w:eastAsia="Calibri" w:cstheme="minorHAnsi"/>
          <w:kern w:val="0"/>
          <w:lang w:val="es-AR" w:eastAsia="ko-KR"/>
          <w14:ligatures w14:val="none"/>
        </w:rPr>
        <w:t>Tonelaje bruto: 184</w:t>
      </w:r>
      <w:r>
        <w:rPr>
          <w:rFonts w:eastAsia="Calibri" w:cstheme="minorHAnsi"/>
          <w:kern w:val="0"/>
          <w:lang w:val="es-AR" w:eastAsia="ko-KR"/>
          <w14:ligatures w14:val="none"/>
        </w:rPr>
        <w:t>.</w:t>
      </w:r>
      <w:r w:rsidRPr="00C82495">
        <w:rPr>
          <w:rFonts w:eastAsia="Calibri" w:cstheme="minorHAnsi"/>
          <w:kern w:val="0"/>
          <w:lang w:val="es-AR" w:eastAsia="ko-KR"/>
          <w14:ligatures w14:val="none"/>
        </w:rPr>
        <w:t>011</w:t>
      </w:r>
    </w:p>
    <w:p w:rsidR="00C82495" w:rsidRPr="00C82495" w:rsidRDefault="00C82495" w:rsidP="00C82495">
      <w:pPr>
        <w:pStyle w:val="Prrafodelista"/>
        <w:numPr>
          <w:ilvl w:val="0"/>
          <w:numId w:val="1"/>
        </w:numPr>
        <w:rPr>
          <w:rFonts w:eastAsia="Calibri" w:cstheme="minorHAnsi"/>
          <w:kern w:val="0"/>
          <w:lang w:val="es-AR" w:eastAsia="ko-KR"/>
          <w14:ligatures w14:val="none"/>
        </w:rPr>
      </w:pPr>
      <w:proofErr w:type="spellStart"/>
      <w:r w:rsidRPr="00C82495">
        <w:rPr>
          <w:rFonts w:eastAsia="Calibri" w:cstheme="minorHAnsi"/>
          <w:kern w:val="0"/>
          <w:lang w:eastAsia="ko-KR"/>
          <w14:ligatures w14:val="none"/>
        </w:rPr>
        <w:t>Eslora</w:t>
      </w:r>
      <w:proofErr w:type="spellEnd"/>
      <w:r w:rsidRPr="00C82495">
        <w:rPr>
          <w:rFonts w:eastAsia="Calibri" w:cstheme="minorHAnsi"/>
          <w:kern w:val="0"/>
          <w:lang w:eastAsia="ko-KR"/>
          <w14:ligatures w14:val="none"/>
        </w:rPr>
        <w:t>: 331 m</w:t>
      </w:r>
    </w:p>
    <w:p w:rsidR="00C82495" w:rsidRPr="00C82495" w:rsidRDefault="00C82495" w:rsidP="00C82495">
      <w:pPr>
        <w:pStyle w:val="Prrafodelista"/>
        <w:numPr>
          <w:ilvl w:val="0"/>
          <w:numId w:val="1"/>
        </w:numPr>
        <w:rPr>
          <w:rFonts w:eastAsia="Calibri" w:cstheme="minorHAnsi"/>
          <w:kern w:val="0"/>
          <w:lang w:val="es-AR" w:eastAsia="ko-KR"/>
          <w14:ligatures w14:val="none"/>
        </w:rPr>
      </w:pPr>
      <w:proofErr w:type="spellStart"/>
      <w:r w:rsidRPr="00C82495">
        <w:rPr>
          <w:rFonts w:eastAsia="Calibri" w:cstheme="minorHAnsi"/>
          <w:kern w:val="0"/>
          <w:lang w:eastAsia="ko-KR"/>
          <w14:ligatures w14:val="none"/>
        </w:rPr>
        <w:t>Anchura</w:t>
      </w:r>
      <w:proofErr w:type="spellEnd"/>
      <w:r w:rsidRPr="00C82495">
        <w:rPr>
          <w:rFonts w:eastAsia="Calibri" w:cstheme="minorHAnsi"/>
          <w:kern w:val="0"/>
          <w:lang w:eastAsia="ko-KR"/>
          <w14:ligatures w14:val="none"/>
        </w:rPr>
        <w:t>: 43 m</w:t>
      </w:r>
    </w:p>
    <w:p w:rsidR="00C82495" w:rsidRPr="00C82495" w:rsidRDefault="00C82495" w:rsidP="00C82495">
      <w:pPr>
        <w:pStyle w:val="Prrafodelista"/>
        <w:numPr>
          <w:ilvl w:val="0"/>
          <w:numId w:val="1"/>
        </w:numPr>
        <w:rPr>
          <w:rFonts w:eastAsia="Calibri" w:cstheme="minorHAnsi"/>
          <w:kern w:val="0"/>
          <w:lang w:val="es-AR" w:eastAsia="ko-KR"/>
          <w14:ligatures w14:val="none"/>
        </w:rPr>
      </w:pPr>
      <w:r w:rsidRPr="00C82495">
        <w:rPr>
          <w:rFonts w:eastAsia="Calibri" w:cstheme="minorHAnsi"/>
          <w:kern w:val="0"/>
          <w:lang w:eastAsia="ko-KR"/>
          <w14:ligatures w14:val="none"/>
        </w:rPr>
        <w:t xml:space="preserve">Altura: 73,6 </w:t>
      </w:r>
      <w:r>
        <w:rPr>
          <w:rFonts w:eastAsia="Calibri" w:cstheme="minorHAnsi"/>
          <w:kern w:val="0"/>
          <w:lang w:eastAsia="ko-KR"/>
          <w14:ligatures w14:val="none"/>
        </w:rPr>
        <w:t>m</w:t>
      </w:r>
    </w:p>
    <w:p w:rsidR="00F947A5" w:rsidRPr="00C82495" w:rsidRDefault="00C82495" w:rsidP="00C82495">
      <w:pPr>
        <w:pStyle w:val="Prrafodelista"/>
        <w:numPr>
          <w:ilvl w:val="0"/>
          <w:numId w:val="1"/>
        </w:numPr>
        <w:rPr>
          <w:rFonts w:eastAsia="Calibri" w:cstheme="minorHAnsi"/>
          <w:kern w:val="0"/>
          <w:lang w:val="es-AR" w:eastAsia="ko-KR"/>
          <w14:ligatures w14:val="none"/>
        </w:rPr>
      </w:pPr>
      <w:proofErr w:type="spellStart"/>
      <w:r w:rsidRPr="00C82495">
        <w:rPr>
          <w:rFonts w:eastAsia="Calibri" w:cstheme="minorHAnsi"/>
          <w:kern w:val="0"/>
          <w:lang w:eastAsia="ko-KR"/>
          <w14:ligatures w14:val="none"/>
        </w:rPr>
        <w:t>Capacidad</w:t>
      </w:r>
      <w:proofErr w:type="spellEnd"/>
      <w:r w:rsidRPr="00C82495">
        <w:rPr>
          <w:rFonts w:eastAsia="Calibri" w:cstheme="minorHAnsi"/>
          <w:kern w:val="0"/>
          <w:lang w:eastAsia="ko-KR"/>
          <w14:ligatures w14:val="none"/>
        </w:rPr>
        <w:t xml:space="preserve"> de </w:t>
      </w:r>
      <w:proofErr w:type="spellStart"/>
      <w:r w:rsidR="006D4C3E">
        <w:rPr>
          <w:rFonts w:eastAsia="Calibri" w:cstheme="minorHAnsi"/>
          <w:kern w:val="0"/>
          <w:lang w:eastAsia="ko-KR"/>
          <w14:ligatures w14:val="none"/>
        </w:rPr>
        <w:t>huéspede</w:t>
      </w:r>
      <w:r w:rsidRPr="00C82495">
        <w:rPr>
          <w:rFonts w:eastAsia="Calibri" w:cstheme="minorHAnsi"/>
          <w:kern w:val="0"/>
          <w:lang w:eastAsia="ko-KR"/>
          <w14:ligatures w14:val="none"/>
        </w:rPr>
        <w:t>s</w:t>
      </w:r>
      <w:proofErr w:type="spellEnd"/>
      <w:r w:rsidRPr="00C82495">
        <w:rPr>
          <w:rFonts w:eastAsia="Calibri" w:cstheme="minorHAnsi"/>
          <w:kern w:val="0"/>
          <w:lang w:eastAsia="ko-KR"/>
          <w14:ligatures w14:val="none"/>
        </w:rPr>
        <w:t>: 6.334</w:t>
      </w:r>
    </w:p>
    <w:p w:rsidR="00F947A5" w:rsidRDefault="00C82495" w:rsidP="00F947A5">
      <w:pPr>
        <w:spacing w:after="0" w:line="240" w:lineRule="auto"/>
        <w:jc w:val="both"/>
        <w:rPr>
          <w:rFonts w:eastAsia="Calibri" w:cstheme="minorHAnsi"/>
          <w:b/>
          <w:bCs/>
          <w:kern w:val="0"/>
          <w:lang w:eastAsia="ko-KR"/>
          <w14:ligatures w14:val="none"/>
        </w:rPr>
      </w:pPr>
      <w:proofErr w:type="spellStart"/>
      <w:r w:rsidRPr="00C82495">
        <w:rPr>
          <w:rFonts w:eastAsia="Calibri" w:cstheme="minorHAnsi"/>
          <w:b/>
          <w:bCs/>
          <w:kern w:val="0"/>
          <w:lang w:eastAsia="ko-KR"/>
          <w14:ligatures w14:val="none"/>
        </w:rPr>
        <w:t>Motores</w:t>
      </w:r>
      <w:proofErr w:type="spellEnd"/>
      <w:r w:rsidRPr="00C82495">
        <w:rPr>
          <w:rFonts w:eastAsia="Calibri" w:cstheme="minorHAnsi"/>
          <w:b/>
          <w:bCs/>
          <w:kern w:val="0"/>
          <w:lang w:eastAsia="ko-KR"/>
          <w14:ligatures w14:val="none"/>
        </w:rPr>
        <w:t xml:space="preserve"> y combustibles</w:t>
      </w:r>
      <w:r w:rsidR="00F947A5" w:rsidRPr="003D4F5A">
        <w:rPr>
          <w:rFonts w:eastAsia="Calibri" w:cstheme="minorHAnsi"/>
          <w:b/>
          <w:bCs/>
          <w:kern w:val="0"/>
          <w:lang w:eastAsia="ko-KR"/>
          <w14:ligatures w14:val="none"/>
        </w:rPr>
        <w:t>:</w:t>
      </w:r>
    </w:p>
    <w:p w:rsidR="00C82495" w:rsidRPr="003D4F5A" w:rsidRDefault="00C82495" w:rsidP="00F947A5">
      <w:pPr>
        <w:spacing w:after="0" w:line="240" w:lineRule="auto"/>
        <w:jc w:val="both"/>
        <w:rPr>
          <w:rFonts w:eastAsia="Calibri" w:cstheme="minorHAnsi"/>
          <w:b/>
          <w:bCs/>
          <w:kern w:val="0"/>
          <w:lang w:val="en-GB" w:eastAsia="ko-KR"/>
          <w14:ligatures w14:val="none"/>
        </w:rPr>
      </w:pPr>
    </w:p>
    <w:p w:rsidR="00C82495" w:rsidRPr="00C82495" w:rsidRDefault="00C82495" w:rsidP="00F947A5">
      <w:pPr>
        <w:numPr>
          <w:ilvl w:val="0"/>
          <w:numId w:val="1"/>
        </w:numPr>
        <w:spacing w:after="0" w:line="240" w:lineRule="auto"/>
        <w:jc w:val="both"/>
        <w:rPr>
          <w:rFonts w:eastAsia="Calibri" w:cstheme="minorHAnsi"/>
          <w:kern w:val="0"/>
          <w:lang w:val="es-AR" w:eastAsia="ko-KR"/>
          <w14:ligatures w14:val="none"/>
        </w:rPr>
      </w:pPr>
      <w:r w:rsidRPr="00C82495">
        <w:rPr>
          <w:rFonts w:eastAsia="Calibri" w:cstheme="minorHAnsi"/>
          <w:kern w:val="0"/>
          <w:lang w:val="es-AR" w:eastAsia="ko-KR"/>
          <w14:ligatures w14:val="none"/>
        </w:rPr>
        <w:t xml:space="preserve">Cuatro motores </w:t>
      </w:r>
      <w:proofErr w:type="spellStart"/>
      <w:r w:rsidRPr="00C82495">
        <w:rPr>
          <w:rFonts w:eastAsia="Calibri" w:cstheme="minorHAnsi"/>
          <w:kern w:val="0"/>
          <w:lang w:val="es-AR" w:eastAsia="ko-KR"/>
          <w14:ligatures w14:val="none"/>
        </w:rPr>
        <w:t>Wärtsilä</w:t>
      </w:r>
      <w:proofErr w:type="spellEnd"/>
      <w:r w:rsidRPr="00C82495">
        <w:rPr>
          <w:rFonts w:eastAsia="Calibri" w:cstheme="minorHAnsi"/>
          <w:kern w:val="0"/>
          <w:lang w:val="es-AR" w:eastAsia="ko-KR"/>
          <w14:ligatures w14:val="none"/>
        </w:rPr>
        <w:t xml:space="preserve"> Dual Fuel: 2 x 16V46DF y 2 x 12V46DF </w:t>
      </w:r>
    </w:p>
    <w:p w:rsidR="00C82495" w:rsidRDefault="00C82495" w:rsidP="00C82495">
      <w:pPr>
        <w:numPr>
          <w:ilvl w:val="0"/>
          <w:numId w:val="1"/>
        </w:numPr>
        <w:spacing w:after="0" w:line="240" w:lineRule="auto"/>
        <w:jc w:val="both"/>
        <w:rPr>
          <w:rFonts w:eastAsia="Calibri" w:cstheme="minorHAnsi"/>
          <w:kern w:val="0"/>
          <w:lang w:val="es-AR" w:eastAsia="ko-KR"/>
          <w14:ligatures w14:val="none"/>
        </w:rPr>
      </w:pPr>
      <w:r w:rsidRPr="00C82495">
        <w:rPr>
          <w:rFonts w:eastAsia="Calibri" w:cstheme="minorHAnsi"/>
          <w:kern w:val="0"/>
          <w:lang w:val="es-AR" w:eastAsia="ko-KR"/>
          <w14:ligatures w14:val="none"/>
        </w:rPr>
        <w:t>Motores capaces de funcionar con gas natural licuado (GNL) y con gasóleo marino de bajo contenido en azufre (MGO)</w:t>
      </w:r>
    </w:p>
    <w:p w:rsidR="00C82495" w:rsidRPr="00C82495" w:rsidRDefault="00C82495" w:rsidP="00C82495">
      <w:pPr>
        <w:spacing w:after="0" w:line="240" w:lineRule="auto"/>
        <w:ind w:left="720"/>
        <w:jc w:val="both"/>
        <w:rPr>
          <w:rFonts w:eastAsia="Calibri" w:cstheme="minorHAnsi"/>
          <w:kern w:val="0"/>
          <w:lang w:val="es-AR" w:eastAsia="ko-KR"/>
          <w14:ligatures w14:val="none"/>
        </w:rPr>
      </w:pPr>
    </w:p>
    <w:p w:rsidR="00C82495" w:rsidRPr="00C82495" w:rsidRDefault="00C82495" w:rsidP="00C82495">
      <w:pPr>
        <w:spacing w:after="0" w:line="240" w:lineRule="auto"/>
        <w:jc w:val="both"/>
        <w:rPr>
          <w:rFonts w:ascii="Calibri" w:hAnsi="Calibri" w:cs="Calibri"/>
          <w:b/>
          <w:bCs/>
          <w:kern w:val="0"/>
          <w:lang w:val="es-AR"/>
          <w14:ligatures w14:val="none"/>
        </w:rPr>
      </w:pPr>
      <w:r w:rsidRPr="00C82495">
        <w:rPr>
          <w:rFonts w:ascii="Calibri" w:hAnsi="Calibri" w:cs="Calibri"/>
          <w:b/>
          <w:bCs/>
          <w:kern w:val="0"/>
          <w:lang w:val="es-AR"/>
          <w14:ligatures w14:val="none"/>
        </w:rPr>
        <w:t>Primer crucero del mundo con cero emisiones netas:</w:t>
      </w:r>
    </w:p>
    <w:p w:rsidR="00C82495" w:rsidRPr="00C82495" w:rsidRDefault="00C82495" w:rsidP="00C82495">
      <w:pPr>
        <w:spacing w:after="0" w:line="240" w:lineRule="auto"/>
        <w:jc w:val="both"/>
        <w:rPr>
          <w:rFonts w:ascii="Calibri" w:hAnsi="Calibri" w:cs="Calibri"/>
          <w:kern w:val="0"/>
          <w:lang w:val="es-AR"/>
          <w14:ligatures w14:val="none"/>
        </w:rPr>
      </w:pPr>
      <w:r w:rsidRPr="00C82495">
        <w:rPr>
          <w:rFonts w:ascii="Calibri" w:hAnsi="Calibri" w:cs="Calibri"/>
          <w:kern w:val="0"/>
          <w:lang w:val="es-AR"/>
          <w14:ligatures w14:val="none"/>
        </w:rPr>
        <w:t xml:space="preserve">El MSC </w:t>
      </w:r>
      <w:proofErr w:type="spellStart"/>
      <w:r w:rsidRPr="00C82495">
        <w:rPr>
          <w:rFonts w:ascii="Calibri" w:hAnsi="Calibri" w:cs="Calibri"/>
          <w:kern w:val="0"/>
          <w:lang w:val="es-AR"/>
          <w14:ligatures w14:val="none"/>
        </w:rPr>
        <w:t>Euribia</w:t>
      </w:r>
      <w:proofErr w:type="spellEnd"/>
      <w:r w:rsidRPr="00C82495">
        <w:rPr>
          <w:rFonts w:ascii="Calibri" w:hAnsi="Calibri" w:cs="Calibri"/>
          <w:kern w:val="0"/>
          <w:lang w:val="es-AR"/>
          <w14:ligatures w14:val="none"/>
        </w:rPr>
        <w:t xml:space="preserve"> completó un viaje con cero emisiones netas de gases de efecto invernadero en su primera travesía de St. </w:t>
      </w:r>
      <w:proofErr w:type="spellStart"/>
      <w:r w:rsidRPr="00C82495">
        <w:rPr>
          <w:rFonts w:ascii="Calibri" w:hAnsi="Calibri" w:cs="Calibri"/>
          <w:kern w:val="0"/>
          <w:lang w:val="es-AR"/>
          <w14:ligatures w14:val="none"/>
        </w:rPr>
        <w:t>Nazaire</w:t>
      </w:r>
      <w:proofErr w:type="spellEnd"/>
      <w:r w:rsidRPr="00C82495">
        <w:rPr>
          <w:rFonts w:ascii="Calibri" w:hAnsi="Calibri" w:cs="Calibri"/>
          <w:kern w:val="0"/>
          <w:lang w:val="es-AR"/>
          <w14:ligatures w14:val="none"/>
        </w:rPr>
        <w:t xml:space="preserve"> a Copenhague, beneficiándose de las reducciones de emisiones que permite el g bio-LNG mediante un sistema de balance de masas, el método más rentable y eficiente desde el punto de vista medioambiental para ofrecer los beneficios del biogás renovable.  El MSC </w:t>
      </w:r>
      <w:proofErr w:type="spellStart"/>
      <w:r w:rsidRPr="00C82495">
        <w:rPr>
          <w:rFonts w:ascii="Calibri" w:hAnsi="Calibri" w:cs="Calibri"/>
          <w:kern w:val="0"/>
          <w:lang w:val="es-AR"/>
          <w14:ligatures w14:val="none"/>
        </w:rPr>
        <w:t>Euribia</w:t>
      </w:r>
      <w:proofErr w:type="spellEnd"/>
      <w:r w:rsidRPr="00C82495">
        <w:rPr>
          <w:rFonts w:ascii="Calibri" w:hAnsi="Calibri" w:cs="Calibri"/>
          <w:kern w:val="0"/>
          <w:lang w:val="es-AR"/>
          <w14:ligatures w14:val="none"/>
        </w:rPr>
        <w:t xml:space="preserve"> puede propulsarse con gas natural licuado (GNL), que prácticamente elimina los óxidos de azufre y las partículas y reduce los óxidos de nitrógeno en un 85%. También reduce las emisiones de gases de efecto invernadero hasta un 20% (en equivalente de CO2). </w:t>
      </w:r>
      <w:r w:rsidRPr="00C82495">
        <w:rPr>
          <w:rFonts w:ascii="Calibri" w:hAnsi="Calibri" w:cs="Calibri"/>
          <w:kern w:val="0"/>
          <w:lang w:val="es-AR"/>
          <w14:ligatures w14:val="none"/>
        </w:rPr>
        <w:tab/>
      </w:r>
    </w:p>
    <w:p w:rsidR="00C82495" w:rsidRPr="00C82495" w:rsidRDefault="00C82495" w:rsidP="00C82495">
      <w:pPr>
        <w:spacing w:after="0" w:line="240" w:lineRule="auto"/>
        <w:jc w:val="both"/>
        <w:rPr>
          <w:rFonts w:ascii="Calibri" w:hAnsi="Calibri" w:cs="Calibri"/>
          <w:kern w:val="0"/>
          <w:lang w:val="es-AR"/>
          <w14:ligatures w14:val="none"/>
        </w:rPr>
      </w:pPr>
    </w:p>
    <w:p w:rsidR="00C82495" w:rsidRPr="00C82495" w:rsidRDefault="00C82495" w:rsidP="00C82495">
      <w:pPr>
        <w:spacing w:after="0" w:line="240" w:lineRule="auto"/>
        <w:jc w:val="both"/>
        <w:rPr>
          <w:rFonts w:ascii="Calibri" w:hAnsi="Calibri" w:cs="Calibri"/>
          <w:kern w:val="0"/>
          <w:lang w:val="es-AR"/>
          <w14:ligatures w14:val="none"/>
        </w:rPr>
      </w:pPr>
      <w:r w:rsidRPr="00C82495">
        <w:rPr>
          <w:rFonts w:ascii="Calibri" w:hAnsi="Calibri" w:cs="Calibri"/>
          <w:kern w:val="0"/>
          <w:lang w:val="es-AR"/>
          <w14:ligatures w14:val="none"/>
        </w:rPr>
        <w:t>El GNL es un combustible de transición: la tecnología de los motores de a bordo y los sistemas de combustible ya pueden utilizar GNL biológico y sintético en la actualidad. En el futuro, el diseño de los buques puede adaptarse para permitir que nuestros buques propulsados por GNL funcionen con metanol ecológico. MSC Cruceros está comprometida con el uso de combustibles renovables y con la aceleración de la transición energética hacia la energía neta cero.</w:t>
      </w:r>
    </w:p>
    <w:p w:rsidR="00F947A5" w:rsidRPr="00C82495" w:rsidRDefault="00F947A5" w:rsidP="00C82495">
      <w:pPr>
        <w:spacing w:after="0" w:line="240" w:lineRule="auto"/>
        <w:jc w:val="both"/>
        <w:rPr>
          <w:rFonts w:ascii="Calibri" w:hAnsi="Calibri" w:cstheme="minorHAnsi"/>
          <w:kern w:val="0"/>
          <w:lang w:val="es-AR"/>
          <w14:ligatures w14:val="none"/>
        </w:rPr>
      </w:pPr>
      <w:r w:rsidRPr="00C82495">
        <w:rPr>
          <w:rFonts w:ascii="Calibri" w:hAnsi="Calibri" w:cs="Calibri"/>
          <w:kern w:val="0"/>
          <w:lang w:val="es-AR"/>
          <w14:ligatures w14:val="none"/>
        </w:rPr>
        <w:tab/>
      </w:r>
      <w:r w:rsidRPr="00C82495">
        <w:rPr>
          <w:rFonts w:ascii="Calibri" w:hAnsi="Calibri" w:cstheme="minorHAnsi"/>
          <w:kern w:val="0"/>
          <w:lang w:val="es-AR"/>
          <w14:ligatures w14:val="none"/>
        </w:rPr>
        <w:t xml:space="preserve">  </w:t>
      </w:r>
      <w:r w:rsidRPr="00C82495">
        <w:rPr>
          <w:rFonts w:ascii="Calibri" w:hAnsi="Calibri" w:cstheme="minorHAnsi"/>
          <w:kern w:val="0"/>
          <w:lang w:val="es-AR"/>
          <w14:ligatures w14:val="none"/>
        </w:rPr>
        <w:tab/>
      </w:r>
    </w:p>
    <w:p w:rsidR="00F947A5" w:rsidRPr="00C82495" w:rsidRDefault="00F947A5" w:rsidP="00F947A5">
      <w:pPr>
        <w:spacing w:before="120" w:after="0" w:line="240" w:lineRule="auto"/>
        <w:ind w:left="284"/>
        <w:contextualSpacing/>
        <w:jc w:val="both"/>
        <w:rPr>
          <w:rFonts w:cstheme="minorHAnsi"/>
          <w:kern w:val="0"/>
          <w:lang w:val="es-AR"/>
          <w14:ligatures w14:val="none"/>
        </w:rPr>
      </w:pPr>
    </w:p>
    <w:p w:rsidR="00C82495" w:rsidRDefault="00C82495" w:rsidP="00F947A5">
      <w:pPr>
        <w:spacing w:after="0" w:line="240" w:lineRule="auto"/>
        <w:jc w:val="both"/>
        <w:rPr>
          <w:rFonts w:ascii="Calibri" w:hAnsi="Calibri" w:cs="Calibri"/>
          <w:b/>
          <w:bCs/>
          <w:kern w:val="0"/>
          <w14:ligatures w14:val="none"/>
        </w:rPr>
      </w:pPr>
    </w:p>
    <w:p w:rsidR="00C82495" w:rsidRDefault="00C82495" w:rsidP="00F947A5">
      <w:pPr>
        <w:spacing w:after="0" w:line="240" w:lineRule="auto"/>
        <w:jc w:val="both"/>
        <w:rPr>
          <w:rFonts w:ascii="Calibri" w:hAnsi="Calibri" w:cs="Calibri"/>
          <w:b/>
          <w:bCs/>
          <w:kern w:val="0"/>
          <w14:ligatures w14:val="none"/>
        </w:rPr>
      </w:pPr>
    </w:p>
    <w:p w:rsidR="00C82495" w:rsidRPr="00C82495" w:rsidRDefault="00C82495" w:rsidP="00C82495">
      <w:pPr>
        <w:spacing w:after="0" w:line="240" w:lineRule="auto"/>
        <w:jc w:val="both"/>
        <w:rPr>
          <w:rFonts w:ascii="Calibri" w:hAnsi="Calibri" w:cs="Calibri"/>
          <w:b/>
          <w:bCs/>
          <w:kern w:val="0"/>
          <w:lang w:val="es-AR"/>
          <w14:ligatures w14:val="none"/>
        </w:rPr>
      </w:pPr>
      <w:r w:rsidRPr="00C82495">
        <w:rPr>
          <w:rFonts w:ascii="Calibri" w:hAnsi="Calibri" w:cs="Calibri"/>
          <w:b/>
          <w:bCs/>
          <w:kern w:val="0"/>
          <w:lang w:val="es-AR"/>
          <w14:ligatures w14:val="none"/>
        </w:rPr>
        <w:t xml:space="preserve">Eficiencia energética </w:t>
      </w:r>
    </w:p>
    <w:p w:rsidR="00C82495" w:rsidRPr="00C82495" w:rsidRDefault="00C82495" w:rsidP="00C82495">
      <w:pPr>
        <w:spacing w:after="0" w:line="240" w:lineRule="auto"/>
        <w:jc w:val="both"/>
        <w:rPr>
          <w:rFonts w:ascii="Calibri" w:hAnsi="Calibri" w:cs="Calibri"/>
          <w:kern w:val="0"/>
          <w:lang w:val="es-AR"/>
          <w14:ligatures w14:val="none"/>
        </w:rPr>
      </w:pPr>
      <w:r w:rsidRPr="00C82495">
        <w:rPr>
          <w:rFonts w:ascii="Calibri" w:hAnsi="Calibri" w:cs="Calibri"/>
          <w:kern w:val="0"/>
          <w:lang w:val="es-AR"/>
          <w14:ligatures w14:val="none"/>
        </w:rPr>
        <w:t xml:space="preserve">El MSC </w:t>
      </w:r>
      <w:proofErr w:type="spellStart"/>
      <w:r w:rsidRPr="00C82495">
        <w:rPr>
          <w:rFonts w:ascii="Calibri" w:hAnsi="Calibri" w:cs="Calibri"/>
          <w:kern w:val="0"/>
          <w:lang w:val="es-AR"/>
          <w14:ligatures w14:val="none"/>
        </w:rPr>
        <w:t>Euribia</w:t>
      </w:r>
      <w:proofErr w:type="spellEnd"/>
      <w:r w:rsidRPr="00C82495">
        <w:rPr>
          <w:rFonts w:ascii="Calibri" w:hAnsi="Calibri" w:cs="Calibri"/>
          <w:kern w:val="0"/>
          <w:lang w:val="es-AR"/>
          <w14:ligatures w14:val="none"/>
        </w:rPr>
        <w:t xml:space="preserve"> es el diseño de crucero con mayor eficiencia energética de la historia. El MSC </w:t>
      </w:r>
      <w:proofErr w:type="spellStart"/>
      <w:r w:rsidRPr="00C82495">
        <w:rPr>
          <w:rFonts w:ascii="Calibri" w:hAnsi="Calibri" w:cs="Calibri"/>
          <w:kern w:val="0"/>
          <w:lang w:val="es-AR"/>
          <w14:ligatures w14:val="none"/>
        </w:rPr>
        <w:t>Euribia</w:t>
      </w:r>
      <w:proofErr w:type="spellEnd"/>
      <w:r w:rsidRPr="00C82495">
        <w:rPr>
          <w:rFonts w:ascii="Calibri" w:hAnsi="Calibri" w:cs="Calibri"/>
          <w:kern w:val="0"/>
          <w:lang w:val="es-AR"/>
          <w14:ligatures w14:val="none"/>
        </w:rPr>
        <w:t xml:space="preserve"> alcanzará un Índice de Diseño de Eficiencia Energética (EEDI) de la OMI un 55% mejor que el exigido actualmente y se espera que sea el crucero con mejor rendimiento del mundo en el momento de su botadura. El MSC </w:t>
      </w:r>
      <w:proofErr w:type="spellStart"/>
      <w:r w:rsidRPr="00C82495">
        <w:rPr>
          <w:rFonts w:ascii="Calibri" w:hAnsi="Calibri" w:cs="Calibri"/>
          <w:kern w:val="0"/>
          <w:lang w:val="es-AR"/>
          <w14:ligatures w14:val="none"/>
        </w:rPr>
        <w:t>Euribia</w:t>
      </w:r>
      <w:proofErr w:type="spellEnd"/>
      <w:r w:rsidRPr="00C82495">
        <w:rPr>
          <w:rFonts w:ascii="Calibri" w:hAnsi="Calibri" w:cs="Calibri"/>
          <w:kern w:val="0"/>
          <w:lang w:val="es-AR"/>
          <w14:ligatures w14:val="none"/>
        </w:rPr>
        <w:t xml:space="preserve"> emitirá hasta un 19% menos de gases de efecto invernadero por huésped y día que sus buques gemelos que utilizan combustibles marinos convencionales. MSC </w:t>
      </w:r>
      <w:proofErr w:type="spellStart"/>
      <w:r w:rsidRPr="00C82495">
        <w:rPr>
          <w:rFonts w:ascii="Calibri" w:hAnsi="Calibri" w:cs="Calibri"/>
          <w:kern w:val="0"/>
          <w:lang w:val="es-AR"/>
          <w14:ligatures w14:val="none"/>
        </w:rPr>
        <w:t>Euribia</w:t>
      </w:r>
      <w:proofErr w:type="spellEnd"/>
      <w:r w:rsidRPr="00C82495">
        <w:rPr>
          <w:rFonts w:ascii="Calibri" w:hAnsi="Calibri" w:cs="Calibri"/>
          <w:kern w:val="0"/>
          <w:lang w:val="es-AR"/>
          <w14:ligatures w14:val="none"/>
        </w:rPr>
        <w:t xml:space="preserve"> emitirá hasta un 44% menos de gases de efecto invernadero por pasajero y día que los buques construidos hace sólo 10 años. </w:t>
      </w:r>
    </w:p>
    <w:p w:rsidR="00C82495" w:rsidRPr="00C82495" w:rsidRDefault="00C82495" w:rsidP="00C82495">
      <w:pPr>
        <w:spacing w:after="0" w:line="240" w:lineRule="auto"/>
        <w:jc w:val="both"/>
        <w:rPr>
          <w:rFonts w:ascii="Calibri" w:hAnsi="Calibri" w:cs="Calibri"/>
          <w:b/>
          <w:bCs/>
          <w:kern w:val="0"/>
          <w:lang w:val="es-AR"/>
          <w14:ligatures w14:val="none"/>
        </w:rPr>
      </w:pPr>
    </w:p>
    <w:p w:rsidR="00C82495" w:rsidRPr="00C82495" w:rsidRDefault="00C82495" w:rsidP="00C82495">
      <w:pPr>
        <w:spacing w:after="0" w:line="240" w:lineRule="auto"/>
        <w:jc w:val="both"/>
        <w:rPr>
          <w:rFonts w:ascii="Calibri" w:hAnsi="Calibri" w:cs="Calibri"/>
          <w:b/>
          <w:bCs/>
          <w:kern w:val="0"/>
          <w:lang w:val="es-AR"/>
          <w14:ligatures w14:val="none"/>
        </w:rPr>
      </w:pPr>
      <w:r w:rsidRPr="00C82495">
        <w:rPr>
          <w:rFonts w:ascii="Calibri" w:hAnsi="Calibri" w:cs="Calibri"/>
          <w:b/>
          <w:bCs/>
          <w:kern w:val="0"/>
          <w:lang w:val="es-AR"/>
          <w14:ligatures w14:val="none"/>
        </w:rPr>
        <w:t>Instalaciones avanzadas de tratamiento de aguas y residuos</w:t>
      </w:r>
    </w:p>
    <w:p w:rsidR="00C82495" w:rsidRPr="00C82495" w:rsidRDefault="00C82495" w:rsidP="00C82495">
      <w:pPr>
        <w:spacing w:after="0" w:line="240" w:lineRule="auto"/>
        <w:jc w:val="both"/>
        <w:rPr>
          <w:rFonts w:ascii="Calibri" w:hAnsi="Calibri" w:cs="Calibri"/>
          <w:kern w:val="0"/>
          <w:lang w:val="es-AR"/>
          <w14:ligatures w14:val="none"/>
        </w:rPr>
      </w:pPr>
      <w:r w:rsidRPr="00C82495">
        <w:rPr>
          <w:rFonts w:ascii="Calibri" w:hAnsi="Calibri" w:cs="Calibri"/>
          <w:kern w:val="0"/>
          <w:lang w:val="es-AR"/>
          <w14:ligatures w14:val="none"/>
        </w:rPr>
        <w:t xml:space="preserve">Las aguas residuales se tratan con un nivel de calidad muy elevado, superior al de muchos sistemas municipales de tratamiento de aguas residuales en tierra de todo el mundo. Nuestra tecnología cumple las normas internacionales más estrictas de la OMI, incluida la denominada norma del Báltico. Sistemas avanzados de gestión de residuos para reducir, reutilizar y reciclar los residuos generados a bordo. </w:t>
      </w:r>
    </w:p>
    <w:p w:rsidR="00C82495" w:rsidRPr="00C82495" w:rsidRDefault="00C82495" w:rsidP="00C82495">
      <w:pPr>
        <w:spacing w:after="0" w:line="240" w:lineRule="auto"/>
        <w:jc w:val="both"/>
        <w:rPr>
          <w:rFonts w:ascii="Calibri" w:hAnsi="Calibri" w:cs="Calibri"/>
          <w:b/>
          <w:bCs/>
          <w:kern w:val="0"/>
          <w:lang w:val="es-AR"/>
          <w14:ligatures w14:val="none"/>
        </w:rPr>
      </w:pPr>
    </w:p>
    <w:p w:rsidR="00C82495" w:rsidRPr="00C82495" w:rsidRDefault="00C82495" w:rsidP="00C82495">
      <w:pPr>
        <w:spacing w:after="0" w:line="240" w:lineRule="auto"/>
        <w:jc w:val="both"/>
        <w:rPr>
          <w:rFonts w:ascii="Calibri" w:hAnsi="Calibri" w:cs="Calibri"/>
          <w:b/>
          <w:bCs/>
          <w:kern w:val="0"/>
          <w:lang w:val="es-AR"/>
          <w14:ligatures w14:val="none"/>
        </w:rPr>
      </w:pPr>
    </w:p>
    <w:p w:rsidR="00C82495" w:rsidRPr="00C82495" w:rsidRDefault="00C82495" w:rsidP="00C82495">
      <w:pPr>
        <w:spacing w:after="0" w:line="240" w:lineRule="auto"/>
        <w:jc w:val="both"/>
        <w:rPr>
          <w:rFonts w:ascii="Calibri" w:hAnsi="Calibri" w:cs="Calibri"/>
          <w:b/>
          <w:bCs/>
          <w:kern w:val="0"/>
          <w:lang w:val="es-AR"/>
          <w14:ligatures w14:val="none"/>
        </w:rPr>
      </w:pPr>
      <w:r w:rsidRPr="00C82495">
        <w:rPr>
          <w:rFonts w:ascii="Calibri" w:hAnsi="Calibri" w:cs="Calibri"/>
          <w:b/>
          <w:bCs/>
          <w:kern w:val="0"/>
          <w:lang w:val="es-AR"/>
          <w14:ligatures w14:val="none"/>
        </w:rPr>
        <w:t>MSC Cruceros se compromete a ser una marca con cero emisiones netas de GEI para 2050</w:t>
      </w:r>
    </w:p>
    <w:p w:rsidR="00F947A5" w:rsidRPr="00C82495" w:rsidRDefault="00695456" w:rsidP="00C82495">
      <w:pPr>
        <w:spacing w:after="0" w:line="240" w:lineRule="auto"/>
        <w:jc w:val="both"/>
        <w:rPr>
          <w:rFonts w:eastAsia="Calibri" w:cstheme="minorHAnsi"/>
          <w:kern w:val="0"/>
          <w:u w:val="single"/>
          <w:lang w:val="es-AR" w:eastAsia="ko-KR"/>
          <w14:ligatures w14:val="none"/>
        </w:rPr>
      </w:pPr>
      <w:r w:rsidRPr="00C82495">
        <w:rPr>
          <w:rFonts w:ascii="Calibri" w:hAnsi="Calibri" w:cs="Calibri"/>
          <w:kern w:val="0"/>
          <w:lang w:val="es-AR"/>
          <w14:ligatures w14:val="none"/>
        </w:rPr>
        <w:t>La intensidad de las emisiones de carbono de las operaciones de nuestros b</w:t>
      </w:r>
      <w:r>
        <w:rPr>
          <w:rFonts w:ascii="Calibri" w:hAnsi="Calibri" w:cs="Calibri"/>
          <w:kern w:val="0"/>
          <w:lang w:val="es-AR"/>
          <w14:ligatures w14:val="none"/>
        </w:rPr>
        <w:t>uques</w:t>
      </w:r>
      <w:r w:rsidRPr="00C82495">
        <w:rPr>
          <w:rFonts w:ascii="Calibri" w:hAnsi="Calibri" w:cs="Calibri"/>
          <w:kern w:val="0"/>
          <w:lang w:val="es-AR"/>
          <w14:ligatures w14:val="none"/>
        </w:rPr>
        <w:t xml:space="preserve"> ha</w:t>
      </w:r>
      <w:r w:rsidR="00C82495" w:rsidRPr="00C82495">
        <w:rPr>
          <w:rFonts w:ascii="Calibri" w:hAnsi="Calibri" w:cs="Calibri"/>
          <w:kern w:val="0"/>
          <w:lang w:val="es-AR"/>
          <w14:ligatures w14:val="none"/>
        </w:rPr>
        <w:t xml:space="preserve"> disminuido un 33,5% desde 2008, y lograremos una reducción del 40% antes del objetivo de la OMI para 2030.  Lograr las emisiones netas cero requerirá algo más que encontrar nuevas eficiencias operativas: estamos adoptando nuevas tecnologías y cambiando a combustibles renovables y sin carbono. Estamos colaborando con proveedores de combustible y otras empresas para implantar combustibles sostenibles como los biocombustibles avanzados y el biogás. De cara al futuro, es probable que el hidrógeno y el metanol verdes contribuyan a nuestra descarbonización, al igual que los combustibles electrónicos sintéticos. Nuestro objetivo es desarrollar soluciones escalables que puedan utilizarse universalmente.</w:t>
      </w:r>
    </w:p>
    <w:p w:rsidR="00F947A5" w:rsidRPr="00C82495" w:rsidRDefault="00F947A5" w:rsidP="00F947A5">
      <w:pPr>
        <w:spacing w:after="0" w:line="240" w:lineRule="auto"/>
        <w:jc w:val="both"/>
        <w:rPr>
          <w:rFonts w:eastAsia="Calibri" w:cstheme="minorHAnsi"/>
          <w:b/>
          <w:bCs/>
          <w:kern w:val="0"/>
          <w:u w:val="single"/>
          <w:lang w:val="es-AR" w:eastAsia="ko-KR"/>
          <w14:ligatures w14:val="none"/>
        </w:rPr>
      </w:pPr>
    </w:p>
    <w:p w:rsidR="00C82495" w:rsidRPr="00C82495" w:rsidRDefault="00C82495" w:rsidP="00C82495">
      <w:pPr>
        <w:spacing w:after="0" w:line="240" w:lineRule="auto"/>
        <w:jc w:val="both"/>
        <w:rPr>
          <w:rFonts w:eastAsia="Calibri" w:cstheme="minorHAnsi"/>
          <w:b/>
          <w:bCs/>
          <w:kern w:val="0"/>
          <w:u w:val="single"/>
          <w:lang w:val="es-AR" w:eastAsia="ko-KR"/>
          <w14:ligatures w14:val="none"/>
        </w:rPr>
      </w:pPr>
      <w:r w:rsidRPr="00C82495">
        <w:rPr>
          <w:rFonts w:eastAsia="Calibri" w:cstheme="minorHAnsi"/>
          <w:b/>
          <w:bCs/>
          <w:kern w:val="0"/>
          <w:u w:val="single"/>
          <w:lang w:val="es-AR" w:eastAsia="ko-KR"/>
          <w14:ligatures w14:val="none"/>
        </w:rPr>
        <w:t>Acerca de la División de Cruceros del Grupo MSC</w:t>
      </w:r>
    </w:p>
    <w:p w:rsidR="00C82495" w:rsidRPr="00C82495" w:rsidRDefault="00C82495" w:rsidP="00C82495">
      <w:pPr>
        <w:spacing w:after="0" w:line="240" w:lineRule="auto"/>
        <w:jc w:val="both"/>
        <w:rPr>
          <w:rFonts w:eastAsia="Calibri" w:cstheme="minorHAnsi"/>
          <w:b/>
          <w:bCs/>
          <w:kern w:val="0"/>
          <w:u w:val="single"/>
          <w:lang w:val="es-AR" w:eastAsia="ko-KR"/>
          <w14:ligatures w14:val="none"/>
        </w:rPr>
      </w:pPr>
    </w:p>
    <w:p w:rsidR="00C82495" w:rsidRPr="00154B9B" w:rsidRDefault="00C82495" w:rsidP="00C82495">
      <w:pPr>
        <w:spacing w:after="0" w:line="240" w:lineRule="auto"/>
        <w:jc w:val="both"/>
        <w:rPr>
          <w:rFonts w:eastAsia="Calibri" w:cstheme="minorHAnsi"/>
          <w:kern w:val="0"/>
          <w:lang w:val="es-AR" w:eastAsia="ko-KR"/>
          <w14:ligatures w14:val="none"/>
        </w:rPr>
      </w:pPr>
      <w:r w:rsidRPr="00154B9B">
        <w:rPr>
          <w:rFonts w:eastAsia="Calibri" w:cstheme="minorHAnsi"/>
          <w:kern w:val="0"/>
          <w:lang w:val="es-AR" w:eastAsia="ko-KR"/>
          <w14:ligatures w14:val="none"/>
        </w:rPr>
        <w:t xml:space="preserve">La División de Cruceros del Grupo MSC, el conglomerado naviero y logístico privado suizo con más de 300 años de tradición marítima, tiene su sede en Ginebra, Suiza, y cuenta con dos marcas distintas dentro de su estructura: la marca contemporánea y la de lujo. </w:t>
      </w:r>
    </w:p>
    <w:p w:rsidR="00C82495" w:rsidRPr="00154B9B" w:rsidRDefault="00C82495" w:rsidP="00C82495">
      <w:pPr>
        <w:spacing w:after="0" w:line="240" w:lineRule="auto"/>
        <w:jc w:val="both"/>
        <w:rPr>
          <w:rFonts w:eastAsia="Calibri" w:cstheme="minorHAnsi"/>
          <w:kern w:val="0"/>
          <w:lang w:val="es-AR" w:eastAsia="ko-KR"/>
          <w14:ligatures w14:val="none"/>
        </w:rPr>
      </w:pPr>
    </w:p>
    <w:p w:rsidR="00C82495" w:rsidRPr="00154B9B" w:rsidRDefault="00C82495" w:rsidP="00C82495">
      <w:pPr>
        <w:spacing w:after="0" w:line="240" w:lineRule="auto"/>
        <w:jc w:val="both"/>
        <w:rPr>
          <w:rFonts w:eastAsia="Calibri" w:cstheme="minorHAnsi"/>
          <w:kern w:val="0"/>
          <w:lang w:val="es-AR" w:eastAsia="ko-KR"/>
          <w14:ligatures w14:val="none"/>
        </w:rPr>
      </w:pPr>
      <w:r w:rsidRPr="00154B9B">
        <w:rPr>
          <w:rFonts w:eastAsia="Calibri" w:cstheme="minorHAnsi"/>
          <w:kern w:val="0"/>
          <w:lang w:val="es-AR" w:eastAsia="ko-KR"/>
          <w14:ligatures w14:val="none"/>
        </w:rPr>
        <w:t xml:space="preserve">MSC Cruceros, la marca contemporánea, es la tercera mayor marca de cruceros del mundo, así como la líder en Europa, Sudamérica, Oriente Medio y el sur de África, con más cuota de mercado además de capacidad desplegada que cualquier otro operador. También es la marca de cruceros de más rápido crecimiento a escala mundial, con una fuerte presencia en los mercados del Caribe, Norteamérica y Extremo Oriente. </w:t>
      </w:r>
    </w:p>
    <w:p w:rsidR="00C82495" w:rsidRPr="00154B9B" w:rsidRDefault="00C82495" w:rsidP="00C82495">
      <w:pPr>
        <w:spacing w:after="0" w:line="240" w:lineRule="auto"/>
        <w:jc w:val="both"/>
        <w:rPr>
          <w:rFonts w:eastAsia="Calibri" w:cstheme="minorHAnsi"/>
          <w:kern w:val="0"/>
          <w:lang w:val="es-AR" w:eastAsia="ko-KR"/>
          <w14:ligatures w14:val="none"/>
        </w:rPr>
      </w:pPr>
    </w:p>
    <w:p w:rsidR="00C82495" w:rsidRPr="00154B9B" w:rsidRDefault="00C82495" w:rsidP="00C82495">
      <w:pPr>
        <w:spacing w:after="0" w:line="240" w:lineRule="auto"/>
        <w:jc w:val="both"/>
        <w:rPr>
          <w:rFonts w:eastAsia="Calibri" w:cstheme="minorHAnsi"/>
          <w:kern w:val="0"/>
          <w:lang w:val="es-AR" w:eastAsia="ko-KR"/>
          <w14:ligatures w14:val="none"/>
        </w:rPr>
      </w:pPr>
      <w:r w:rsidRPr="00154B9B">
        <w:rPr>
          <w:rFonts w:eastAsia="Calibri" w:cstheme="minorHAnsi"/>
          <w:kern w:val="0"/>
          <w:lang w:val="es-AR" w:eastAsia="ko-KR"/>
          <w14:ligatures w14:val="none"/>
        </w:rPr>
        <w:t xml:space="preserve">Su flota está compuesta por 22 modernos buques combinados con una importante cartera de inversiones futuras en nuevos buques y se prevé que aumente a 23 cruceros en 2025. </w:t>
      </w:r>
    </w:p>
    <w:p w:rsidR="00C82495" w:rsidRPr="00154B9B" w:rsidRDefault="00C82495" w:rsidP="00C82495">
      <w:pPr>
        <w:spacing w:after="0" w:line="240" w:lineRule="auto"/>
        <w:jc w:val="both"/>
        <w:rPr>
          <w:rFonts w:eastAsia="Calibri" w:cstheme="minorHAnsi"/>
          <w:kern w:val="0"/>
          <w:lang w:val="es-AR" w:eastAsia="ko-KR"/>
          <w14:ligatures w14:val="none"/>
        </w:rPr>
      </w:pPr>
    </w:p>
    <w:p w:rsidR="00F947A5" w:rsidRPr="00154B9B" w:rsidRDefault="00C82495" w:rsidP="00C82495">
      <w:pPr>
        <w:spacing w:after="0" w:line="240" w:lineRule="auto"/>
        <w:jc w:val="both"/>
        <w:rPr>
          <w:rFonts w:eastAsia="Calibri" w:cstheme="minorHAnsi"/>
          <w:kern w:val="0"/>
          <w:lang w:val="es-AR" w:eastAsia="ko-KR"/>
          <w14:ligatures w14:val="none"/>
        </w:rPr>
      </w:pPr>
      <w:r w:rsidRPr="00154B9B">
        <w:rPr>
          <w:rFonts w:eastAsia="Calibri" w:cstheme="minorHAnsi"/>
          <w:kern w:val="0"/>
          <w:lang w:val="es-AR" w:eastAsia="ko-KR"/>
          <w14:ligatures w14:val="none"/>
        </w:rPr>
        <w:t xml:space="preserve">MSC Cruceros ofrece a sus huéspedes una experiencia de crucero enriquecedora, envolvente y segura, inspirada en la herencia europea de la Compañía, donde pueden disfrutar de cenas internacionales, entretenimiento de clase mundial, programas familiares galardonados y la última </w:t>
      </w:r>
      <w:r w:rsidRPr="00154B9B">
        <w:rPr>
          <w:rFonts w:eastAsia="Calibri" w:cstheme="minorHAnsi"/>
          <w:kern w:val="0"/>
          <w:lang w:val="es-AR" w:eastAsia="ko-KR"/>
          <w14:ligatures w14:val="none"/>
        </w:rPr>
        <w:lastRenderedPageBreak/>
        <w:t xml:space="preserve">tecnología de fácil uso a bordo. Para obtener más información sobre los itinerarios de la marca contemporánea y la experiencia a bordo de sus buques, consulte </w:t>
      </w:r>
      <w:hyperlink r:id="rId11" w:history="1">
        <w:r w:rsidRPr="00154B9B">
          <w:rPr>
            <w:rStyle w:val="Hipervnculo"/>
            <w:rFonts w:eastAsia="Calibri" w:cstheme="minorHAnsi"/>
            <w:kern w:val="0"/>
            <w:lang w:val="es-AR" w:eastAsia="ko-KR"/>
            <w14:ligatures w14:val="none"/>
          </w:rPr>
          <w:t>aquí.</w:t>
        </w:r>
      </w:hyperlink>
    </w:p>
    <w:p w:rsidR="00C82495" w:rsidRPr="00C82495" w:rsidRDefault="00C82495" w:rsidP="00C82495">
      <w:pPr>
        <w:spacing w:after="0" w:line="240" w:lineRule="auto"/>
        <w:jc w:val="both"/>
        <w:rPr>
          <w:rFonts w:cstheme="minorHAnsi"/>
          <w:kern w:val="0"/>
          <w:lang w:val="es-AR"/>
          <w14:ligatures w14:val="none"/>
        </w:rPr>
      </w:pPr>
    </w:p>
    <w:p w:rsidR="008A2873" w:rsidRPr="008A2873" w:rsidRDefault="008A2873" w:rsidP="008A2873">
      <w:pPr>
        <w:spacing w:after="0" w:line="240" w:lineRule="auto"/>
        <w:jc w:val="both"/>
        <w:rPr>
          <w:rFonts w:cstheme="minorHAnsi"/>
          <w:kern w:val="0"/>
          <w:lang w:val="es-AR"/>
          <w14:ligatures w14:val="none"/>
        </w:rPr>
      </w:pPr>
      <w:r w:rsidRPr="008A2873">
        <w:rPr>
          <w:rFonts w:cstheme="minorHAnsi"/>
          <w:kern w:val="0"/>
          <w:lang w:val="es-AR"/>
          <w14:ligatures w14:val="none"/>
        </w:rPr>
        <w:t xml:space="preserve">Por su parte, la marca de lujo Explora </w:t>
      </w:r>
      <w:proofErr w:type="spellStart"/>
      <w:r w:rsidRPr="008A2873">
        <w:rPr>
          <w:rFonts w:cstheme="minorHAnsi"/>
          <w:kern w:val="0"/>
          <w:lang w:val="es-AR"/>
          <w14:ligatures w14:val="none"/>
        </w:rPr>
        <w:t>Journeys</w:t>
      </w:r>
      <w:proofErr w:type="spellEnd"/>
      <w:r w:rsidRPr="008A2873">
        <w:rPr>
          <w:rFonts w:cstheme="minorHAnsi"/>
          <w:kern w:val="0"/>
          <w:lang w:val="es-AR"/>
          <w14:ligatures w14:val="none"/>
        </w:rPr>
        <w:t xml:space="preserve"> comenzará a operar en 2023 con una flota dotada de las últimas y más avanzadas tecnologías medioambientales y marítimas disponibles. El primero de ellos tendrá un tonelaje bruto de 63.900 GT y contará con 461 de las suites más grandes del mar, todas ellas con terrazas frente al océano. Estos lujosos buques introducirán en el segmento del lujo una amplia gama de nuevas experiencias para los huéspedes y otras actividades, así como generosas proporciones de espacios públicos, además de exhibir un diseño altamente innovador. Para más información sobre los Viajes Explora, consulte </w:t>
      </w:r>
      <w:hyperlink r:id="rId12" w:history="1">
        <w:r w:rsidRPr="008A2873">
          <w:rPr>
            <w:rStyle w:val="Hipervnculo"/>
            <w:rFonts w:cstheme="minorHAnsi"/>
            <w:kern w:val="0"/>
            <w:lang w:val="es-AR"/>
            <w14:ligatures w14:val="none"/>
          </w:rPr>
          <w:t>aquí.</w:t>
        </w:r>
      </w:hyperlink>
    </w:p>
    <w:p w:rsidR="008A2873" w:rsidRPr="008A2873" w:rsidRDefault="008A2873" w:rsidP="008A2873">
      <w:pPr>
        <w:spacing w:after="0" w:line="240" w:lineRule="auto"/>
        <w:jc w:val="both"/>
        <w:rPr>
          <w:rFonts w:cstheme="minorHAnsi"/>
          <w:kern w:val="0"/>
          <w:lang w:val="es-AR"/>
          <w14:ligatures w14:val="none"/>
        </w:rPr>
      </w:pPr>
    </w:p>
    <w:p w:rsidR="008A2873" w:rsidRPr="008A2873" w:rsidRDefault="008A2873" w:rsidP="008A2873">
      <w:pPr>
        <w:spacing w:after="0" w:line="240" w:lineRule="auto"/>
        <w:jc w:val="both"/>
        <w:rPr>
          <w:rFonts w:cstheme="minorHAnsi"/>
          <w:kern w:val="0"/>
          <w:lang w:val="es-AR"/>
          <w14:ligatures w14:val="none"/>
        </w:rPr>
      </w:pPr>
      <w:r w:rsidRPr="008A2873">
        <w:rPr>
          <w:rFonts w:cstheme="minorHAnsi"/>
          <w:kern w:val="0"/>
          <w:lang w:val="es-AR"/>
          <w14:ligatures w14:val="none"/>
        </w:rPr>
        <w:t xml:space="preserve">MSC lleva mucho tiempo comprometida con el cuidado del medio ambiente, con el objetivo a largo plazo de lograr cero emisiones netas en sus operaciones para 2050. La compañía es también un importante inversor en tecnologías marinas medioambientales de última generación, con el objetivo de apoyar su desarrollo acelerado y su disponibilidad en toda la industria. Para obtener más información sobre el compromiso medioambiental de la empresa, consulte </w:t>
      </w:r>
      <w:hyperlink r:id="rId13" w:history="1">
        <w:r w:rsidRPr="008A2873">
          <w:rPr>
            <w:rStyle w:val="Hipervnculo"/>
            <w:rFonts w:cstheme="minorHAnsi"/>
            <w:kern w:val="0"/>
            <w:lang w:val="es-AR"/>
            <w14:ligatures w14:val="none"/>
          </w:rPr>
          <w:t xml:space="preserve">aquí. </w:t>
        </w:r>
      </w:hyperlink>
      <w:r w:rsidRPr="008A2873">
        <w:rPr>
          <w:rFonts w:cstheme="minorHAnsi"/>
          <w:kern w:val="0"/>
          <w:lang w:val="es-AR"/>
          <w14:ligatures w14:val="none"/>
        </w:rPr>
        <w:t xml:space="preserve"> </w:t>
      </w:r>
    </w:p>
    <w:p w:rsidR="008A2873" w:rsidRPr="008A2873" w:rsidRDefault="008A2873" w:rsidP="008A2873">
      <w:pPr>
        <w:spacing w:after="0" w:line="240" w:lineRule="auto"/>
        <w:jc w:val="both"/>
        <w:rPr>
          <w:rFonts w:cstheme="minorHAnsi"/>
          <w:kern w:val="0"/>
          <w:lang w:val="es-AR"/>
          <w14:ligatures w14:val="none"/>
        </w:rPr>
      </w:pPr>
    </w:p>
    <w:p w:rsidR="008A2873" w:rsidRPr="008A2873" w:rsidRDefault="008A2873" w:rsidP="008A2873">
      <w:pPr>
        <w:spacing w:after="0" w:line="240" w:lineRule="auto"/>
        <w:jc w:val="both"/>
        <w:rPr>
          <w:rFonts w:cstheme="minorHAnsi"/>
          <w:kern w:val="0"/>
          <w:lang w:val="es-AR"/>
          <w14:ligatures w14:val="none"/>
        </w:rPr>
      </w:pPr>
      <w:r w:rsidRPr="008A2873">
        <w:rPr>
          <w:rFonts w:cstheme="minorHAnsi"/>
          <w:kern w:val="0"/>
          <w:lang w:val="es-AR"/>
          <w14:ligatures w14:val="none"/>
        </w:rPr>
        <w:t>Por último, para saber más sobre la Fundación MSC, el vehículo propio del Grupo MSC para liderar, enfocar y avanzar en sus compromisos de conservación, humanitarios y culturales, por favor vea aquí.</w:t>
      </w:r>
    </w:p>
    <w:p w:rsidR="008A2873" w:rsidRPr="008A2873" w:rsidRDefault="008A2873" w:rsidP="008A2873">
      <w:pPr>
        <w:spacing w:after="0" w:line="240" w:lineRule="auto"/>
        <w:jc w:val="both"/>
        <w:rPr>
          <w:rFonts w:cstheme="minorHAnsi"/>
          <w:kern w:val="0"/>
          <w:lang w:val="es-AR"/>
          <w14:ligatures w14:val="none"/>
        </w:rPr>
      </w:pPr>
    </w:p>
    <w:p w:rsidR="008A2873" w:rsidRPr="006D4C3E" w:rsidRDefault="008A2873" w:rsidP="008A2873">
      <w:pPr>
        <w:spacing w:after="0" w:line="240" w:lineRule="auto"/>
        <w:jc w:val="both"/>
        <w:rPr>
          <w:rFonts w:cstheme="minorHAnsi"/>
          <w:b/>
          <w:bCs/>
          <w:kern w:val="0"/>
          <w:lang w:val="es-AR"/>
          <w14:ligatures w14:val="none"/>
        </w:rPr>
      </w:pPr>
      <w:r w:rsidRPr="006D4C3E">
        <w:rPr>
          <w:rFonts w:cstheme="minorHAnsi"/>
          <w:b/>
          <w:bCs/>
          <w:kern w:val="0"/>
          <w:lang w:val="es-AR"/>
          <w14:ligatures w14:val="none"/>
        </w:rPr>
        <w:t xml:space="preserve">Acerca de </w:t>
      </w:r>
      <w:proofErr w:type="spellStart"/>
      <w:r w:rsidRPr="006D4C3E">
        <w:rPr>
          <w:rFonts w:cstheme="minorHAnsi"/>
          <w:b/>
          <w:bCs/>
          <w:kern w:val="0"/>
          <w:lang w:val="es-AR"/>
          <w14:ligatures w14:val="none"/>
        </w:rPr>
        <w:t>Gasum</w:t>
      </w:r>
      <w:proofErr w:type="spellEnd"/>
    </w:p>
    <w:p w:rsidR="00F947A5" w:rsidRPr="00026BAB" w:rsidRDefault="008A2873" w:rsidP="008A2873">
      <w:pPr>
        <w:rPr>
          <w:b/>
          <w:bCs/>
        </w:rPr>
      </w:pPr>
      <w:r w:rsidRPr="008A2873">
        <w:rPr>
          <w:rFonts w:cstheme="minorHAnsi"/>
          <w:kern w:val="0"/>
          <w:lang w:val="es-AR"/>
          <w14:ligatures w14:val="none"/>
        </w:rPr>
        <w:t xml:space="preserve">La compañía energética </w:t>
      </w:r>
      <w:proofErr w:type="spellStart"/>
      <w:r w:rsidRPr="008A2873">
        <w:rPr>
          <w:rFonts w:cstheme="minorHAnsi"/>
          <w:kern w:val="0"/>
          <w:lang w:val="es-AR"/>
          <w14:ligatures w14:val="none"/>
        </w:rPr>
        <w:t>Gasum</w:t>
      </w:r>
      <w:proofErr w:type="spellEnd"/>
      <w:r w:rsidRPr="008A2873">
        <w:rPr>
          <w:rFonts w:cstheme="minorHAnsi"/>
          <w:kern w:val="0"/>
          <w:lang w:val="es-AR"/>
          <w14:ligatures w14:val="none"/>
        </w:rPr>
        <w:t xml:space="preserve"> es una empresa nórdica experta en el sector del gas y el mercado energético. </w:t>
      </w:r>
      <w:proofErr w:type="spellStart"/>
      <w:r w:rsidRPr="008A2873">
        <w:rPr>
          <w:rFonts w:cstheme="minorHAnsi"/>
          <w:kern w:val="0"/>
          <w:lang w:val="es-AR"/>
          <w14:ligatures w14:val="none"/>
        </w:rPr>
        <w:t>Gasum</w:t>
      </w:r>
      <w:proofErr w:type="spellEnd"/>
      <w:r w:rsidRPr="008A2873">
        <w:rPr>
          <w:rFonts w:cstheme="minorHAnsi"/>
          <w:kern w:val="0"/>
          <w:lang w:val="es-AR"/>
          <w14:ligatures w14:val="none"/>
        </w:rPr>
        <w:t xml:space="preserve"> ofrece servicios de energía más limpia y de experto en mercados energéticos para la industria, así como soluciones de combustibles más limpios para el transporte por tierra y por mar. La empresa ayuda a sus clientes no sólo a reducir su propia huella de carbono, sino también la de sus clientes. Junto con sus socios, </w:t>
      </w:r>
      <w:proofErr w:type="spellStart"/>
      <w:r w:rsidRPr="008A2873">
        <w:rPr>
          <w:rFonts w:cstheme="minorHAnsi"/>
          <w:kern w:val="0"/>
          <w:lang w:val="es-AR"/>
          <w14:ligatures w14:val="none"/>
        </w:rPr>
        <w:t>Gasum</w:t>
      </w:r>
      <w:proofErr w:type="spellEnd"/>
      <w:r w:rsidRPr="008A2873">
        <w:rPr>
          <w:rFonts w:cstheme="minorHAnsi"/>
          <w:kern w:val="0"/>
          <w:lang w:val="es-AR"/>
          <w14:ligatures w14:val="none"/>
        </w:rPr>
        <w:t xml:space="preserve"> promueve el desarrollo hacia un futuro neutro en carbono en tierra y mar. </w:t>
      </w:r>
      <w:r w:rsidRPr="008A2873">
        <w:rPr>
          <w:rFonts w:cstheme="minorHAnsi"/>
          <w:kern w:val="0"/>
          <w:lang w:val="en-GB"/>
          <w14:ligatures w14:val="none"/>
        </w:rPr>
        <w:t xml:space="preserve">Más </w:t>
      </w:r>
      <w:proofErr w:type="spellStart"/>
      <w:r w:rsidRPr="008A2873">
        <w:rPr>
          <w:rFonts w:cstheme="minorHAnsi"/>
          <w:kern w:val="0"/>
          <w:lang w:val="en-GB"/>
          <w14:ligatures w14:val="none"/>
        </w:rPr>
        <w:t>información</w:t>
      </w:r>
      <w:proofErr w:type="spellEnd"/>
      <w:r w:rsidRPr="008A2873">
        <w:rPr>
          <w:rFonts w:cstheme="minorHAnsi"/>
          <w:kern w:val="0"/>
          <w:lang w:val="en-GB"/>
          <w14:ligatures w14:val="none"/>
        </w:rPr>
        <w:t xml:space="preserve">: </w:t>
      </w:r>
      <w:hyperlink r:id="rId14" w:history="1">
        <w:r w:rsidR="00F947A5" w:rsidRPr="00F70A34">
          <w:rPr>
            <w:rStyle w:val="Hipervnculo"/>
            <w:i/>
            <w:iCs/>
          </w:rPr>
          <w:t>Gasum.com</w:t>
        </w:r>
      </w:hyperlink>
    </w:p>
    <w:p w:rsidR="008618FB" w:rsidRDefault="00695456"/>
    <w:sectPr w:rsidR="008618FB">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7A5" w:rsidRDefault="00F947A5" w:rsidP="00F947A5">
      <w:pPr>
        <w:spacing w:after="0" w:line="240" w:lineRule="auto"/>
      </w:pPr>
      <w:r>
        <w:separator/>
      </w:r>
    </w:p>
  </w:endnote>
  <w:endnote w:type="continuationSeparator" w:id="0">
    <w:p w:rsidR="00F947A5" w:rsidRDefault="00F947A5" w:rsidP="00F9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7A5" w:rsidRDefault="00F947A5">
    <w:pPr>
      <w:pStyle w:val="Piedepgina"/>
    </w:pPr>
    <w:r>
      <w:rPr>
        <w:noProof/>
      </w:rPr>
      <mc:AlternateContent>
        <mc:Choice Requires="wps">
          <w:drawing>
            <wp:anchor distT="0" distB="0" distL="0" distR="0" simplePos="0" relativeHeight="251659264"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2" name="Cuadro de texto 2"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F947A5" w:rsidRPr="00F947A5" w:rsidRDefault="00F947A5">
                          <w:pPr>
                            <w:rPr>
                              <w:rFonts w:ascii="Calibri" w:eastAsia="Calibri" w:hAnsi="Calibri" w:cs="Calibri"/>
                              <w:color w:val="737373"/>
                              <w:sz w:val="16"/>
                              <w:szCs w:val="16"/>
                            </w:rPr>
                          </w:pPr>
                          <w:r w:rsidRPr="00F947A5">
                            <w:rPr>
                              <w:rFonts w:ascii="Calibri" w:eastAsia="Calibri" w:hAnsi="Calibri" w:cs="Calibri"/>
                              <w:color w:val="737373"/>
                              <w:sz w:val="16"/>
                              <w:szCs w:val="16"/>
                            </w:rPr>
                            <w:t>${</w:t>
                          </w:r>
                          <w:proofErr w:type="spellStart"/>
                          <w:r w:rsidRPr="00F947A5">
                            <w:rPr>
                              <w:rFonts w:ascii="Calibri" w:eastAsia="Calibri" w:hAnsi="Calibri" w:cs="Calibri"/>
                              <w:color w:val="737373"/>
                              <w:sz w:val="16"/>
                              <w:szCs w:val="16"/>
                            </w:rPr>
                            <w:t>If.App.WXP</w:t>
                          </w:r>
                          <w:proofErr w:type="spellEnd"/>
                          <w:r w:rsidRPr="00F947A5">
                            <w:rPr>
                              <w:rFonts w:ascii="Calibri" w:eastAsia="Calibri" w:hAnsi="Calibri" w:cs="Calibri"/>
                              <w:color w:val="737373"/>
                              <w:sz w:val="16"/>
                              <w:szCs w:val="16"/>
                            </w:rPr>
                            <w:t>} MSC - Internal ${</w:t>
                          </w:r>
                          <w:proofErr w:type="spellStart"/>
                          <w:proofErr w:type="gramStart"/>
                          <w:r w:rsidRPr="00F947A5">
                            <w:rPr>
                              <w:rFonts w:ascii="Calibri" w:eastAsia="Calibri" w:hAnsi="Calibri" w:cs="Calibri"/>
                              <w:color w:val="737373"/>
                              <w:sz w:val="16"/>
                              <w:szCs w:val="16"/>
                            </w:rPr>
                            <w:t>If.End</w:t>
                          </w:r>
                          <w:proofErr w:type="spellEnd"/>
                          <w:proofErr w:type="gramEnd"/>
                          <w:r w:rsidRPr="00F947A5">
                            <w:rPr>
                              <w:rFonts w:ascii="Calibri" w:eastAsia="Calibri" w:hAnsi="Calibri" w:cs="Calibri"/>
                              <w:color w:val="737373"/>
                              <w:sz w:val="16"/>
                              <w:szCs w:val="16"/>
                            </w:rPr>
                            <w:t>} ${</w:t>
                          </w:r>
                          <w:proofErr w:type="spellStart"/>
                          <w:r w:rsidRPr="00F947A5">
                            <w:rPr>
                              <w:rFonts w:ascii="Calibri" w:eastAsia="Calibri" w:hAnsi="Calibri" w:cs="Calibri"/>
                              <w:color w:val="737373"/>
                              <w:sz w:val="16"/>
                              <w:szCs w:val="16"/>
                            </w:rPr>
                            <w:t>If.App.O</w:t>
                          </w:r>
                          <w:proofErr w:type="spellEnd"/>
                          <w:r w:rsidRPr="00F947A5">
                            <w:rPr>
                              <w:rFonts w:ascii="Calibri" w:eastAsia="Calibri" w:hAnsi="Calibri" w:cs="Calibri"/>
                              <w:color w:val="737373"/>
                              <w:sz w:val="16"/>
                              <w:szCs w:val="16"/>
                            </w:rPr>
                            <w:t>}This message is classified as Internal${</w:t>
                          </w:r>
                          <w:proofErr w:type="spellStart"/>
                          <w:r w:rsidRPr="00F947A5">
                            <w:rPr>
                              <w:rFonts w:ascii="Calibri" w:eastAsia="Calibri" w:hAnsi="Calibri" w:cs="Calibri"/>
                              <w:color w:val="737373"/>
                              <w:sz w:val="16"/>
                              <w:szCs w:val="16"/>
                            </w:rPr>
                            <w:t>If.End</w:t>
                          </w:r>
                          <w:proofErr w:type="spellEnd"/>
                          <w:r w:rsidRPr="00F947A5">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alt="${If.App.WXP} MSC - Internal ${If.End} ${If.App.O}This message is classified as Internal${If.En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HVw1kZfAgAArQQAAA4AAAAAAAAAAAAAAAAALgIAAGRycy9lMm9Eb2MueG1sUEsB&#10;Ai0AFAAGAAgAAAAhAISw0yjWAAAAAwEAAA8AAAAAAAAAAAAAAAAAuQQAAGRycy9kb3ducmV2Lnht&#10;bFBLBQYAAAAABAAEAPMAAAC8BQAAAAA=&#10;" filled="f" stroked="f">
              <v:fill o:detectmouseclick="t"/>
              <v:textbox style="mso-fit-shape-to-text:t" inset="0,0,0,0">
                <w:txbxContent>
                  <w:p w:rsidR="00F947A5" w:rsidRPr="00F947A5" w:rsidRDefault="00F947A5">
                    <w:pPr>
                      <w:rPr>
                        <w:rFonts w:ascii="Calibri" w:eastAsia="Calibri" w:hAnsi="Calibri" w:cs="Calibri"/>
                        <w:color w:val="737373"/>
                        <w:sz w:val="16"/>
                        <w:szCs w:val="16"/>
                      </w:rPr>
                    </w:pPr>
                    <w:r w:rsidRPr="00F947A5">
                      <w:rPr>
                        <w:rFonts w:ascii="Calibri" w:eastAsia="Calibri" w:hAnsi="Calibri" w:cs="Calibri"/>
                        <w:color w:val="737373"/>
                        <w:sz w:val="16"/>
                        <w:szCs w:val="16"/>
                      </w:rPr>
                      <w:t>${</w:t>
                    </w:r>
                    <w:proofErr w:type="spellStart"/>
                    <w:r w:rsidRPr="00F947A5">
                      <w:rPr>
                        <w:rFonts w:ascii="Calibri" w:eastAsia="Calibri" w:hAnsi="Calibri" w:cs="Calibri"/>
                        <w:color w:val="737373"/>
                        <w:sz w:val="16"/>
                        <w:szCs w:val="16"/>
                      </w:rPr>
                      <w:t>If.App.WXP</w:t>
                    </w:r>
                    <w:proofErr w:type="spellEnd"/>
                    <w:r w:rsidRPr="00F947A5">
                      <w:rPr>
                        <w:rFonts w:ascii="Calibri" w:eastAsia="Calibri" w:hAnsi="Calibri" w:cs="Calibri"/>
                        <w:color w:val="737373"/>
                        <w:sz w:val="16"/>
                        <w:szCs w:val="16"/>
                      </w:rPr>
                      <w:t>} MSC - Internal ${</w:t>
                    </w:r>
                    <w:proofErr w:type="spellStart"/>
                    <w:proofErr w:type="gramStart"/>
                    <w:r w:rsidRPr="00F947A5">
                      <w:rPr>
                        <w:rFonts w:ascii="Calibri" w:eastAsia="Calibri" w:hAnsi="Calibri" w:cs="Calibri"/>
                        <w:color w:val="737373"/>
                        <w:sz w:val="16"/>
                        <w:szCs w:val="16"/>
                      </w:rPr>
                      <w:t>If.End</w:t>
                    </w:r>
                    <w:proofErr w:type="spellEnd"/>
                    <w:proofErr w:type="gramEnd"/>
                    <w:r w:rsidRPr="00F947A5">
                      <w:rPr>
                        <w:rFonts w:ascii="Calibri" w:eastAsia="Calibri" w:hAnsi="Calibri" w:cs="Calibri"/>
                        <w:color w:val="737373"/>
                        <w:sz w:val="16"/>
                        <w:szCs w:val="16"/>
                      </w:rPr>
                      <w:t>} ${</w:t>
                    </w:r>
                    <w:proofErr w:type="spellStart"/>
                    <w:r w:rsidRPr="00F947A5">
                      <w:rPr>
                        <w:rFonts w:ascii="Calibri" w:eastAsia="Calibri" w:hAnsi="Calibri" w:cs="Calibri"/>
                        <w:color w:val="737373"/>
                        <w:sz w:val="16"/>
                        <w:szCs w:val="16"/>
                      </w:rPr>
                      <w:t>If.App.O</w:t>
                    </w:r>
                    <w:proofErr w:type="spellEnd"/>
                    <w:r w:rsidRPr="00F947A5">
                      <w:rPr>
                        <w:rFonts w:ascii="Calibri" w:eastAsia="Calibri" w:hAnsi="Calibri" w:cs="Calibri"/>
                        <w:color w:val="737373"/>
                        <w:sz w:val="16"/>
                        <w:szCs w:val="16"/>
                      </w:rPr>
                      <w:t>}This message is classified as Internal${</w:t>
                    </w:r>
                    <w:proofErr w:type="spellStart"/>
                    <w:r w:rsidRPr="00F947A5">
                      <w:rPr>
                        <w:rFonts w:ascii="Calibri" w:eastAsia="Calibri" w:hAnsi="Calibri" w:cs="Calibri"/>
                        <w:color w:val="737373"/>
                        <w:sz w:val="16"/>
                        <w:szCs w:val="16"/>
                      </w:rPr>
                      <w:t>If.End</w:t>
                    </w:r>
                    <w:proofErr w:type="spellEnd"/>
                    <w:r w:rsidRPr="00F947A5">
                      <w:rPr>
                        <w:rFonts w:ascii="Calibri" w:eastAsia="Calibri" w:hAnsi="Calibri" w:cs="Calibri"/>
                        <w:color w:val="737373"/>
                        <w:sz w:val="16"/>
                        <w:szCs w:val="16"/>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7A5" w:rsidRDefault="00F947A5">
    <w:pPr>
      <w:pStyle w:val="Piedepgina"/>
    </w:pPr>
    <w:r>
      <w:rPr>
        <w:noProof/>
      </w:rPr>
      <mc:AlternateContent>
        <mc:Choice Requires="wps">
          <w:drawing>
            <wp:anchor distT="0" distB="0" distL="0" distR="0" simplePos="0" relativeHeight="251660288"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3" name="Cuadro de texto 3"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F947A5" w:rsidRPr="00F947A5" w:rsidRDefault="00F947A5">
                          <w:pPr>
                            <w:rPr>
                              <w:rFonts w:ascii="Calibri" w:eastAsia="Calibri" w:hAnsi="Calibri" w:cs="Calibri"/>
                              <w:color w:val="737373"/>
                              <w:sz w:val="16"/>
                              <w:szCs w:val="16"/>
                            </w:rPr>
                          </w:pPr>
                          <w:r w:rsidRPr="00F947A5">
                            <w:rPr>
                              <w:rFonts w:ascii="Calibri" w:eastAsia="Calibri" w:hAnsi="Calibri" w:cs="Calibri"/>
                              <w:color w:val="737373"/>
                              <w:sz w:val="16"/>
                              <w:szCs w:val="16"/>
                            </w:rPr>
                            <w:t>${</w:t>
                          </w:r>
                          <w:proofErr w:type="spellStart"/>
                          <w:r w:rsidRPr="00F947A5">
                            <w:rPr>
                              <w:rFonts w:ascii="Calibri" w:eastAsia="Calibri" w:hAnsi="Calibri" w:cs="Calibri"/>
                              <w:color w:val="737373"/>
                              <w:sz w:val="16"/>
                              <w:szCs w:val="16"/>
                            </w:rPr>
                            <w:t>If.App.WXP</w:t>
                          </w:r>
                          <w:proofErr w:type="spellEnd"/>
                          <w:r w:rsidRPr="00F947A5">
                            <w:rPr>
                              <w:rFonts w:ascii="Calibri" w:eastAsia="Calibri" w:hAnsi="Calibri" w:cs="Calibri"/>
                              <w:color w:val="737373"/>
                              <w:sz w:val="16"/>
                              <w:szCs w:val="16"/>
                            </w:rPr>
                            <w:t>} MSC - Internal ${</w:t>
                          </w:r>
                          <w:proofErr w:type="spellStart"/>
                          <w:proofErr w:type="gramStart"/>
                          <w:r w:rsidRPr="00F947A5">
                            <w:rPr>
                              <w:rFonts w:ascii="Calibri" w:eastAsia="Calibri" w:hAnsi="Calibri" w:cs="Calibri"/>
                              <w:color w:val="737373"/>
                              <w:sz w:val="16"/>
                              <w:szCs w:val="16"/>
                            </w:rPr>
                            <w:t>If.End</w:t>
                          </w:r>
                          <w:proofErr w:type="spellEnd"/>
                          <w:proofErr w:type="gramEnd"/>
                          <w:r w:rsidRPr="00F947A5">
                            <w:rPr>
                              <w:rFonts w:ascii="Calibri" w:eastAsia="Calibri" w:hAnsi="Calibri" w:cs="Calibri"/>
                              <w:color w:val="737373"/>
                              <w:sz w:val="16"/>
                              <w:szCs w:val="16"/>
                            </w:rPr>
                            <w:t>} ${</w:t>
                          </w:r>
                          <w:proofErr w:type="spellStart"/>
                          <w:r w:rsidRPr="00F947A5">
                            <w:rPr>
                              <w:rFonts w:ascii="Calibri" w:eastAsia="Calibri" w:hAnsi="Calibri" w:cs="Calibri"/>
                              <w:color w:val="737373"/>
                              <w:sz w:val="16"/>
                              <w:szCs w:val="16"/>
                            </w:rPr>
                            <w:t>If.App.O</w:t>
                          </w:r>
                          <w:proofErr w:type="spellEnd"/>
                          <w:r w:rsidRPr="00F947A5">
                            <w:rPr>
                              <w:rFonts w:ascii="Calibri" w:eastAsia="Calibri" w:hAnsi="Calibri" w:cs="Calibri"/>
                              <w:color w:val="737373"/>
                              <w:sz w:val="16"/>
                              <w:szCs w:val="16"/>
                            </w:rPr>
                            <w:t>}This message is classified as Internal${</w:t>
                          </w:r>
                          <w:proofErr w:type="spellStart"/>
                          <w:r w:rsidRPr="00F947A5">
                            <w:rPr>
                              <w:rFonts w:ascii="Calibri" w:eastAsia="Calibri" w:hAnsi="Calibri" w:cs="Calibri"/>
                              <w:color w:val="737373"/>
                              <w:sz w:val="16"/>
                              <w:szCs w:val="16"/>
                            </w:rPr>
                            <w:t>If.End</w:t>
                          </w:r>
                          <w:proofErr w:type="spellEnd"/>
                          <w:r w:rsidRPr="00F947A5">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7" type="#_x0000_t202" alt="${If.App.WXP} MSC - Internal ${If.End} ${If.App.O}This message is classified as Internal${If.En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DJ8QziYAIAAK0EAAAOAAAAAAAAAAAAAAAAAC4CAABkcnMvZTJvRG9jLnhtbFBL&#10;AQItABQABgAIAAAAIQCEsNMo1gAAAAMBAAAPAAAAAAAAAAAAAAAAALoEAABkcnMvZG93bnJldi54&#10;bWxQSwUGAAAAAAQABADzAAAAvQUAAAAA&#10;" filled="f" stroked="f">
              <v:fill o:detectmouseclick="t"/>
              <v:textbox style="mso-fit-shape-to-text:t" inset="0,0,0,0">
                <w:txbxContent>
                  <w:p w:rsidR="00F947A5" w:rsidRPr="00F947A5" w:rsidRDefault="00F947A5">
                    <w:pPr>
                      <w:rPr>
                        <w:rFonts w:ascii="Calibri" w:eastAsia="Calibri" w:hAnsi="Calibri" w:cs="Calibri"/>
                        <w:color w:val="737373"/>
                        <w:sz w:val="16"/>
                        <w:szCs w:val="16"/>
                      </w:rPr>
                    </w:pPr>
                    <w:r w:rsidRPr="00F947A5">
                      <w:rPr>
                        <w:rFonts w:ascii="Calibri" w:eastAsia="Calibri" w:hAnsi="Calibri" w:cs="Calibri"/>
                        <w:color w:val="737373"/>
                        <w:sz w:val="16"/>
                        <w:szCs w:val="16"/>
                      </w:rPr>
                      <w:t>${</w:t>
                    </w:r>
                    <w:proofErr w:type="spellStart"/>
                    <w:r w:rsidRPr="00F947A5">
                      <w:rPr>
                        <w:rFonts w:ascii="Calibri" w:eastAsia="Calibri" w:hAnsi="Calibri" w:cs="Calibri"/>
                        <w:color w:val="737373"/>
                        <w:sz w:val="16"/>
                        <w:szCs w:val="16"/>
                      </w:rPr>
                      <w:t>If.App.WXP</w:t>
                    </w:r>
                    <w:proofErr w:type="spellEnd"/>
                    <w:r w:rsidRPr="00F947A5">
                      <w:rPr>
                        <w:rFonts w:ascii="Calibri" w:eastAsia="Calibri" w:hAnsi="Calibri" w:cs="Calibri"/>
                        <w:color w:val="737373"/>
                        <w:sz w:val="16"/>
                        <w:szCs w:val="16"/>
                      </w:rPr>
                      <w:t>} MSC - Internal ${</w:t>
                    </w:r>
                    <w:proofErr w:type="spellStart"/>
                    <w:proofErr w:type="gramStart"/>
                    <w:r w:rsidRPr="00F947A5">
                      <w:rPr>
                        <w:rFonts w:ascii="Calibri" w:eastAsia="Calibri" w:hAnsi="Calibri" w:cs="Calibri"/>
                        <w:color w:val="737373"/>
                        <w:sz w:val="16"/>
                        <w:szCs w:val="16"/>
                      </w:rPr>
                      <w:t>If.End</w:t>
                    </w:r>
                    <w:proofErr w:type="spellEnd"/>
                    <w:proofErr w:type="gramEnd"/>
                    <w:r w:rsidRPr="00F947A5">
                      <w:rPr>
                        <w:rFonts w:ascii="Calibri" w:eastAsia="Calibri" w:hAnsi="Calibri" w:cs="Calibri"/>
                        <w:color w:val="737373"/>
                        <w:sz w:val="16"/>
                        <w:szCs w:val="16"/>
                      </w:rPr>
                      <w:t>} ${</w:t>
                    </w:r>
                    <w:proofErr w:type="spellStart"/>
                    <w:r w:rsidRPr="00F947A5">
                      <w:rPr>
                        <w:rFonts w:ascii="Calibri" w:eastAsia="Calibri" w:hAnsi="Calibri" w:cs="Calibri"/>
                        <w:color w:val="737373"/>
                        <w:sz w:val="16"/>
                        <w:szCs w:val="16"/>
                      </w:rPr>
                      <w:t>If.App.O</w:t>
                    </w:r>
                    <w:proofErr w:type="spellEnd"/>
                    <w:r w:rsidRPr="00F947A5">
                      <w:rPr>
                        <w:rFonts w:ascii="Calibri" w:eastAsia="Calibri" w:hAnsi="Calibri" w:cs="Calibri"/>
                        <w:color w:val="737373"/>
                        <w:sz w:val="16"/>
                        <w:szCs w:val="16"/>
                      </w:rPr>
                      <w:t>}This message is classified as Internal${</w:t>
                    </w:r>
                    <w:proofErr w:type="spellStart"/>
                    <w:r w:rsidRPr="00F947A5">
                      <w:rPr>
                        <w:rFonts w:ascii="Calibri" w:eastAsia="Calibri" w:hAnsi="Calibri" w:cs="Calibri"/>
                        <w:color w:val="737373"/>
                        <w:sz w:val="16"/>
                        <w:szCs w:val="16"/>
                      </w:rPr>
                      <w:t>If.End</w:t>
                    </w:r>
                    <w:proofErr w:type="spellEnd"/>
                    <w:r w:rsidRPr="00F947A5">
                      <w:rPr>
                        <w:rFonts w:ascii="Calibri" w:eastAsia="Calibri" w:hAnsi="Calibri" w:cs="Calibri"/>
                        <w:color w:val="737373"/>
                        <w:sz w:val="16"/>
                        <w:szCs w:val="16"/>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7A5" w:rsidRDefault="00F947A5">
    <w:pPr>
      <w:pStyle w:val="Piedepgina"/>
    </w:pPr>
    <w:r>
      <w:rPr>
        <w:noProof/>
      </w:rPr>
      <mc:AlternateContent>
        <mc:Choice Requires="wps">
          <w:drawing>
            <wp:anchor distT="0" distB="0" distL="0" distR="0" simplePos="0" relativeHeight="251658240"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1" name="Cuadro de texto 1"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F947A5" w:rsidRPr="00F947A5" w:rsidRDefault="00F947A5">
                          <w:pPr>
                            <w:rPr>
                              <w:rFonts w:ascii="Calibri" w:eastAsia="Calibri" w:hAnsi="Calibri" w:cs="Calibri"/>
                              <w:color w:val="737373"/>
                              <w:sz w:val="16"/>
                              <w:szCs w:val="16"/>
                            </w:rPr>
                          </w:pPr>
                          <w:r w:rsidRPr="00F947A5">
                            <w:rPr>
                              <w:rFonts w:ascii="Calibri" w:eastAsia="Calibri" w:hAnsi="Calibri" w:cs="Calibri"/>
                              <w:color w:val="737373"/>
                              <w:sz w:val="16"/>
                              <w:szCs w:val="16"/>
                            </w:rPr>
                            <w:t>${</w:t>
                          </w:r>
                          <w:proofErr w:type="spellStart"/>
                          <w:r w:rsidRPr="00F947A5">
                            <w:rPr>
                              <w:rFonts w:ascii="Calibri" w:eastAsia="Calibri" w:hAnsi="Calibri" w:cs="Calibri"/>
                              <w:color w:val="737373"/>
                              <w:sz w:val="16"/>
                              <w:szCs w:val="16"/>
                            </w:rPr>
                            <w:t>If.App.WXP</w:t>
                          </w:r>
                          <w:proofErr w:type="spellEnd"/>
                          <w:r w:rsidRPr="00F947A5">
                            <w:rPr>
                              <w:rFonts w:ascii="Calibri" w:eastAsia="Calibri" w:hAnsi="Calibri" w:cs="Calibri"/>
                              <w:color w:val="737373"/>
                              <w:sz w:val="16"/>
                              <w:szCs w:val="16"/>
                            </w:rPr>
                            <w:t>} MSC - Internal ${</w:t>
                          </w:r>
                          <w:proofErr w:type="spellStart"/>
                          <w:proofErr w:type="gramStart"/>
                          <w:r w:rsidRPr="00F947A5">
                            <w:rPr>
                              <w:rFonts w:ascii="Calibri" w:eastAsia="Calibri" w:hAnsi="Calibri" w:cs="Calibri"/>
                              <w:color w:val="737373"/>
                              <w:sz w:val="16"/>
                              <w:szCs w:val="16"/>
                            </w:rPr>
                            <w:t>If.End</w:t>
                          </w:r>
                          <w:proofErr w:type="spellEnd"/>
                          <w:proofErr w:type="gramEnd"/>
                          <w:r w:rsidRPr="00F947A5">
                            <w:rPr>
                              <w:rFonts w:ascii="Calibri" w:eastAsia="Calibri" w:hAnsi="Calibri" w:cs="Calibri"/>
                              <w:color w:val="737373"/>
                              <w:sz w:val="16"/>
                              <w:szCs w:val="16"/>
                            </w:rPr>
                            <w:t>} ${</w:t>
                          </w:r>
                          <w:proofErr w:type="spellStart"/>
                          <w:r w:rsidRPr="00F947A5">
                            <w:rPr>
                              <w:rFonts w:ascii="Calibri" w:eastAsia="Calibri" w:hAnsi="Calibri" w:cs="Calibri"/>
                              <w:color w:val="737373"/>
                              <w:sz w:val="16"/>
                              <w:szCs w:val="16"/>
                            </w:rPr>
                            <w:t>If.App.O</w:t>
                          </w:r>
                          <w:proofErr w:type="spellEnd"/>
                          <w:r w:rsidRPr="00F947A5">
                            <w:rPr>
                              <w:rFonts w:ascii="Calibri" w:eastAsia="Calibri" w:hAnsi="Calibri" w:cs="Calibri"/>
                              <w:color w:val="737373"/>
                              <w:sz w:val="16"/>
                              <w:szCs w:val="16"/>
                            </w:rPr>
                            <w:t>}This message is classified as Internal${</w:t>
                          </w:r>
                          <w:proofErr w:type="spellStart"/>
                          <w:r w:rsidRPr="00F947A5">
                            <w:rPr>
                              <w:rFonts w:ascii="Calibri" w:eastAsia="Calibri" w:hAnsi="Calibri" w:cs="Calibri"/>
                              <w:color w:val="737373"/>
                              <w:sz w:val="16"/>
                              <w:szCs w:val="16"/>
                            </w:rPr>
                            <w:t>If.End</w:t>
                          </w:r>
                          <w:proofErr w:type="spellEnd"/>
                          <w:r w:rsidRPr="00F947A5">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8" type="#_x0000_t202" alt="${If.App.WXP} MSC - Internal ${If.End} ${If.App.O}This message is classified as Internal${If.En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4q3ZjXQIAAKYEAAAOAAAAAAAAAAAAAAAAAC4CAABkcnMvZTJvRG9jLnhtbFBLAQIt&#10;ABQABgAIAAAAIQCEsNMo1gAAAAMBAAAPAAAAAAAAAAAAAAAAALcEAABkcnMvZG93bnJldi54bWxQ&#10;SwUGAAAAAAQABADzAAAAugUAAAAA&#10;" filled="f" stroked="f">
              <v:fill o:detectmouseclick="t"/>
              <v:textbox style="mso-fit-shape-to-text:t" inset="0,0,0,0">
                <w:txbxContent>
                  <w:p w:rsidR="00F947A5" w:rsidRPr="00F947A5" w:rsidRDefault="00F947A5">
                    <w:pPr>
                      <w:rPr>
                        <w:rFonts w:ascii="Calibri" w:eastAsia="Calibri" w:hAnsi="Calibri" w:cs="Calibri"/>
                        <w:color w:val="737373"/>
                        <w:sz w:val="16"/>
                        <w:szCs w:val="16"/>
                      </w:rPr>
                    </w:pPr>
                    <w:r w:rsidRPr="00F947A5">
                      <w:rPr>
                        <w:rFonts w:ascii="Calibri" w:eastAsia="Calibri" w:hAnsi="Calibri" w:cs="Calibri"/>
                        <w:color w:val="737373"/>
                        <w:sz w:val="16"/>
                        <w:szCs w:val="16"/>
                      </w:rPr>
                      <w:t>${</w:t>
                    </w:r>
                    <w:proofErr w:type="spellStart"/>
                    <w:r w:rsidRPr="00F947A5">
                      <w:rPr>
                        <w:rFonts w:ascii="Calibri" w:eastAsia="Calibri" w:hAnsi="Calibri" w:cs="Calibri"/>
                        <w:color w:val="737373"/>
                        <w:sz w:val="16"/>
                        <w:szCs w:val="16"/>
                      </w:rPr>
                      <w:t>If.App.WXP</w:t>
                    </w:r>
                    <w:proofErr w:type="spellEnd"/>
                    <w:r w:rsidRPr="00F947A5">
                      <w:rPr>
                        <w:rFonts w:ascii="Calibri" w:eastAsia="Calibri" w:hAnsi="Calibri" w:cs="Calibri"/>
                        <w:color w:val="737373"/>
                        <w:sz w:val="16"/>
                        <w:szCs w:val="16"/>
                      </w:rPr>
                      <w:t>} MSC - Internal ${</w:t>
                    </w:r>
                    <w:proofErr w:type="spellStart"/>
                    <w:proofErr w:type="gramStart"/>
                    <w:r w:rsidRPr="00F947A5">
                      <w:rPr>
                        <w:rFonts w:ascii="Calibri" w:eastAsia="Calibri" w:hAnsi="Calibri" w:cs="Calibri"/>
                        <w:color w:val="737373"/>
                        <w:sz w:val="16"/>
                        <w:szCs w:val="16"/>
                      </w:rPr>
                      <w:t>If.End</w:t>
                    </w:r>
                    <w:proofErr w:type="spellEnd"/>
                    <w:proofErr w:type="gramEnd"/>
                    <w:r w:rsidRPr="00F947A5">
                      <w:rPr>
                        <w:rFonts w:ascii="Calibri" w:eastAsia="Calibri" w:hAnsi="Calibri" w:cs="Calibri"/>
                        <w:color w:val="737373"/>
                        <w:sz w:val="16"/>
                        <w:szCs w:val="16"/>
                      </w:rPr>
                      <w:t>} ${</w:t>
                    </w:r>
                    <w:proofErr w:type="spellStart"/>
                    <w:r w:rsidRPr="00F947A5">
                      <w:rPr>
                        <w:rFonts w:ascii="Calibri" w:eastAsia="Calibri" w:hAnsi="Calibri" w:cs="Calibri"/>
                        <w:color w:val="737373"/>
                        <w:sz w:val="16"/>
                        <w:szCs w:val="16"/>
                      </w:rPr>
                      <w:t>If.App.O</w:t>
                    </w:r>
                    <w:proofErr w:type="spellEnd"/>
                    <w:r w:rsidRPr="00F947A5">
                      <w:rPr>
                        <w:rFonts w:ascii="Calibri" w:eastAsia="Calibri" w:hAnsi="Calibri" w:cs="Calibri"/>
                        <w:color w:val="737373"/>
                        <w:sz w:val="16"/>
                        <w:szCs w:val="16"/>
                      </w:rPr>
                      <w:t>}This message is classified as Internal${</w:t>
                    </w:r>
                    <w:proofErr w:type="spellStart"/>
                    <w:r w:rsidRPr="00F947A5">
                      <w:rPr>
                        <w:rFonts w:ascii="Calibri" w:eastAsia="Calibri" w:hAnsi="Calibri" w:cs="Calibri"/>
                        <w:color w:val="737373"/>
                        <w:sz w:val="16"/>
                        <w:szCs w:val="16"/>
                      </w:rPr>
                      <w:t>If.End</w:t>
                    </w:r>
                    <w:proofErr w:type="spellEnd"/>
                    <w:r w:rsidRPr="00F947A5">
                      <w:rPr>
                        <w:rFonts w:ascii="Calibri" w:eastAsia="Calibri" w:hAnsi="Calibri" w:cs="Calibri"/>
                        <w:color w:val="737373"/>
                        <w:sz w:val="16"/>
                        <w:szCs w:val="16"/>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7A5" w:rsidRDefault="00F947A5" w:rsidP="00F947A5">
      <w:pPr>
        <w:spacing w:after="0" w:line="240" w:lineRule="auto"/>
      </w:pPr>
      <w:r>
        <w:separator/>
      </w:r>
    </w:p>
  </w:footnote>
  <w:footnote w:type="continuationSeparator" w:id="0">
    <w:p w:rsidR="00F947A5" w:rsidRDefault="00F947A5" w:rsidP="00F9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7A5" w:rsidRDefault="00F947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7A5" w:rsidRDefault="00F947A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7A5" w:rsidRDefault="00F947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047A7"/>
    <w:multiLevelType w:val="hybridMultilevel"/>
    <w:tmpl w:val="206C337E"/>
    <w:lvl w:ilvl="0" w:tplc="C886570A">
      <w:start w:val="1"/>
      <w:numFmt w:val="bullet"/>
      <w:lvlText w:val=""/>
      <w:lvlJc w:val="left"/>
      <w:pPr>
        <w:tabs>
          <w:tab w:val="num" w:pos="720"/>
        </w:tabs>
        <w:ind w:left="720" w:hanging="360"/>
      </w:pPr>
      <w:rPr>
        <w:rFonts w:ascii="Symbol" w:hAnsi="Symbol" w:hint="default"/>
      </w:rPr>
    </w:lvl>
    <w:lvl w:ilvl="1" w:tplc="76AAE8E4" w:tentative="1">
      <w:start w:val="1"/>
      <w:numFmt w:val="bullet"/>
      <w:lvlText w:val=""/>
      <w:lvlJc w:val="left"/>
      <w:pPr>
        <w:tabs>
          <w:tab w:val="num" w:pos="1440"/>
        </w:tabs>
        <w:ind w:left="1440" w:hanging="360"/>
      </w:pPr>
      <w:rPr>
        <w:rFonts w:ascii="Symbol" w:hAnsi="Symbol" w:hint="default"/>
      </w:rPr>
    </w:lvl>
    <w:lvl w:ilvl="2" w:tplc="FDE8457C" w:tentative="1">
      <w:start w:val="1"/>
      <w:numFmt w:val="bullet"/>
      <w:lvlText w:val=""/>
      <w:lvlJc w:val="left"/>
      <w:pPr>
        <w:tabs>
          <w:tab w:val="num" w:pos="2160"/>
        </w:tabs>
        <w:ind w:left="2160" w:hanging="360"/>
      </w:pPr>
      <w:rPr>
        <w:rFonts w:ascii="Symbol" w:hAnsi="Symbol" w:hint="default"/>
      </w:rPr>
    </w:lvl>
    <w:lvl w:ilvl="3" w:tplc="1616A56C" w:tentative="1">
      <w:start w:val="1"/>
      <w:numFmt w:val="bullet"/>
      <w:lvlText w:val=""/>
      <w:lvlJc w:val="left"/>
      <w:pPr>
        <w:tabs>
          <w:tab w:val="num" w:pos="2880"/>
        </w:tabs>
        <w:ind w:left="2880" w:hanging="360"/>
      </w:pPr>
      <w:rPr>
        <w:rFonts w:ascii="Symbol" w:hAnsi="Symbol" w:hint="default"/>
      </w:rPr>
    </w:lvl>
    <w:lvl w:ilvl="4" w:tplc="9314EE1E" w:tentative="1">
      <w:start w:val="1"/>
      <w:numFmt w:val="bullet"/>
      <w:lvlText w:val=""/>
      <w:lvlJc w:val="left"/>
      <w:pPr>
        <w:tabs>
          <w:tab w:val="num" w:pos="3600"/>
        </w:tabs>
        <w:ind w:left="3600" w:hanging="360"/>
      </w:pPr>
      <w:rPr>
        <w:rFonts w:ascii="Symbol" w:hAnsi="Symbol" w:hint="default"/>
      </w:rPr>
    </w:lvl>
    <w:lvl w:ilvl="5" w:tplc="BD8AD076" w:tentative="1">
      <w:start w:val="1"/>
      <w:numFmt w:val="bullet"/>
      <w:lvlText w:val=""/>
      <w:lvlJc w:val="left"/>
      <w:pPr>
        <w:tabs>
          <w:tab w:val="num" w:pos="4320"/>
        </w:tabs>
        <w:ind w:left="4320" w:hanging="360"/>
      </w:pPr>
      <w:rPr>
        <w:rFonts w:ascii="Symbol" w:hAnsi="Symbol" w:hint="default"/>
      </w:rPr>
    </w:lvl>
    <w:lvl w:ilvl="6" w:tplc="C9DCA720" w:tentative="1">
      <w:start w:val="1"/>
      <w:numFmt w:val="bullet"/>
      <w:lvlText w:val=""/>
      <w:lvlJc w:val="left"/>
      <w:pPr>
        <w:tabs>
          <w:tab w:val="num" w:pos="5040"/>
        </w:tabs>
        <w:ind w:left="5040" w:hanging="360"/>
      </w:pPr>
      <w:rPr>
        <w:rFonts w:ascii="Symbol" w:hAnsi="Symbol" w:hint="default"/>
      </w:rPr>
    </w:lvl>
    <w:lvl w:ilvl="7" w:tplc="F670DE4C" w:tentative="1">
      <w:start w:val="1"/>
      <w:numFmt w:val="bullet"/>
      <w:lvlText w:val=""/>
      <w:lvlJc w:val="left"/>
      <w:pPr>
        <w:tabs>
          <w:tab w:val="num" w:pos="5760"/>
        </w:tabs>
        <w:ind w:left="5760" w:hanging="360"/>
      </w:pPr>
      <w:rPr>
        <w:rFonts w:ascii="Symbol" w:hAnsi="Symbol" w:hint="default"/>
      </w:rPr>
    </w:lvl>
    <w:lvl w:ilvl="8" w:tplc="A41AFE9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A5"/>
    <w:rsid w:val="00154B9B"/>
    <w:rsid w:val="00353970"/>
    <w:rsid w:val="00695456"/>
    <w:rsid w:val="006D4C3E"/>
    <w:rsid w:val="006D77C8"/>
    <w:rsid w:val="008A2873"/>
    <w:rsid w:val="009718B5"/>
    <w:rsid w:val="00AA37DC"/>
    <w:rsid w:val="00C82495"/>
    <w:rsid w:val="00F947A5"/>
    <w:rsid w:val="00FF40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AEC3"/>
  <w15:chartTrackingRefBased/>
  <w15:docId w15:val="{EF8C38FE-9F8A-4577-907C-93895935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7A5"/>
    <w:rPr>
      <w:kern w:val="2"/>
      <w:lang w:val="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47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47A5"/>
  </w:style>
  <w:style w:type="paragraph" w:styleId="Piedepgina">
    <w:name w:val="footer"/>
    <w:basedOn w:val="Normal"/>
    <w:link w:val="PiedepginaCar"/>
    <w:uiPriority w:val="99"/>
    <w:unhideWhenUsed/>
    <w:rsid w:val="00F947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47A5"/>
  </w:style>
  <w:style w:type="character" w:styleId="Hipervnculo">
    <w:name w:val="Hyperlink"/>
    <w:basedOn w:val="Fuentedeprrafopredeter"/>
    <w:uiPriority w:val="99"/>
    <w:unhideWhenUsed/>
    <w:rsid w:val="00F947A5"/>
    <w:rPr>
      <w:color w:val="0563C1" w:themeColor="hyperlink"/>
      <w:u w:val="single"/>
    </w:rPr>
  </w:style>
  <w:style w:type="paragraph" w:styleId="Textodeglobo">
    <w:name w:val="Balloon Text"/>
    <w:basedOn w:val="Normal"/>
    <w:link w:val="TextodegloboCar"/>
    <w:uiPriority w:val="99"/>
    <w:semiHidden/>
    <w:unhideWhenUsed/>
    <w:rsid w:val="00F94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47A5"/>
    <w:rPr>
      <w:rFonts w:ascii="Segoe UI" w:hAnsi="Segoe UI" w:cs="Segoe UI"/>
      <w:kern w:val="2"/>
      <w:sz w:val="18"/>
      <w:szCs w:val="18"/>
      <w:lang w:val="en-US"/>
      <w14:ligatures w14:val="standardContextual"/>
    </w:rPr>
  </w:style>
  <w:style w:type="paragraph" w:styleId="Prrafodelista">
    <w:name w:val="List Paragraph"/>
    <w:basedOn w:val="Normal"/>
    <w:uiPriority w:val="34"/>
    <w:qFormat/>
    <w:rsid w:val="00C82495"/>
    <w:pPr>
      <w:ind w:left="720"/>
      <w:contextualSpacing/>
    </w:pPr>
  </w:style>
  <w:style w:type="character" w:styleId="Mencinsinresolver">
    <w:name w:val="Unresolved Mention"/>
    <w:basedOn w:val="Fuentedeprrafopredeter"/>
    <w:uiPriority w:val="99"/>
    <w:semiHidden/>
    <w:unhideWhenUsed/>
    <w:rsid w:val="00154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sccruceros.com.ar/descubri-el-futuro-de-los-crucero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xplorajourneys.com/int/es"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ccruceros.com.ar/"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mailto:giles.read@msccruises.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Olga.Vaisanen@gasum.com" TargetMode="External"/><Relationship Id="rId14" Type="http://schemas.openxmlformats.org/officeDocument/2006/relationships/hyperlink" Target="https://www.gasum.com/en/"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5B83F7834404F891A4F4D1881F36A" ma:contentTypeVersion="12" ma:contentTypeDescription="Create a new document." ma:contentTypeScope="" ma:versionID="a4908b428a162bc35f99b71183bfa493">
  <xsd:schema xmlns:xsd="http://www.w3.org/2001/XMLSchema" xmlns:xs="http://www.w3.org/2001/XMLSchema" xmlns:p="http://schemas.microsoft.com/office/2006/metadata/properties" xmlns:ns2="11ff645f-46c5-4644-8a43-b8f930364c4c" xmlns:ns3="8e3dd3f6-1482-47b5-905c-200b77a84a2e" targetNamespace="http://schemas.microsoft.com/office/2006/metadata/properties" ma:root="true" ma:fieldsID="ee785780b50ac2f7d34cdee3d2a21104" ns2:_="" ns3:_="">
    <xsd:import namespace="11ff645f-46c5-4644-8a43-b8f930364c4c"/>
    <xsd:import namespace="8e3dd3f6-1482-47b5-905c-200b77a84a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f645f-46c5-4644-8a43-b8f930364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7e54d8-e7ce-4443-8b38-bef8b11d56d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3dd3f6-1482-47b5-905c-200b77a84a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de6d842-3b4c-4aa9-86ca-5a41113a7a20}" ma:internalName="TaxCatchAll" ma:showField="CatchAllData" ma:web="8e3dd3f6-1482-47b5-905c-200b77a84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ff645f-46c5-4644-8a43-b8f930364c4c">
      <Terms xmlns="http://schemas.microsoft.com/office/infopath/2007/PartnerControls"/>
    </lcf76f155ced4ddcb4097134ff3c332f>
    <TaxCatchAll xmlns="8e3dd3f6-1482-47b5-905c-200b77a84a2e" xsi:nil="true"/>
  </documentManagement>
</p:properties>
</file>

<file path=customXml/itemProps1.xml><?xml version="1.0" encoding="utf-8"?>
<ds:datastoreItem xmlns:ds="http://schemas.openxmlformats.org/officeDocument/2006/customXml" ds:itemID="{2F7B2395-BF21-4E29-AD83-A1872968CE1A}"/>
</file>

<file path=customXml/itemProps2.xml><?xml version="1.0" encoding="utf-8"?>
<ds:datastoreItem xmlns:ds="http://schemas.openxmlformats.org/officeDocument/2006/customXml" ds:itemID="{6161F736-16BB-4569-BDE6-61854E41805E}"/>
</file>

<file path=customXml/itemProps3.xml><?xml version="1.0" encoding="utf-8"?>
<ds:datastoreItem xmlns:ds="http://schemas.openxmlformats.org/officeDocument/2006/customXml" ds:itemID="{8F0D450C-7DD4-479D-A7E8-5F5B4941477F}"/>
</file>

<file path=docProps/app.xml><?xml version="1.0" encoding="utf-8"?>
<Properties xmlns="http://schemas.openxmlformats.org/officeDocument/2006/extended-properties" xmlns:vt="http://schemas.openxmlformats.org/officeDocument/2006/docPropsVTypes">
  <Template>Normal</Template>
  <TotalTime>115</TotalTime>
  <Pages>5</Pages>
  <Words>2086</Words>
  <Characters>11475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Tristant Fiorela</cp:lastModifiedBy>
  <cp:revision>1</cp:revision>
  <dcterms:created xsi:type="dcterms:W3CDTF">2023-06-15T17:15:00Z</dcterms:created>
  <dcterms:modified xsi:type="dcterms:W3CDTF">2023-06-15T19:26:00Z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${If.App.WXP} MSC - Internal ${If.End} ${If.App.O}This message is classified as Internal${If.End}</vt:lpwstr>
  </property>
  <property fmtid="{D5CDD505-2E9C-101B-9397-08002B2CF9AE}" pid="5" name="MSIP_Label_ed71c5df-13e2-46aa-9c4a-89f16d383170_Enabled">
    <vt:lpwstr>true</vt:lpwstr>
  </property>
  <property fmtid="{D5CDD505-2E9C-101B-9397-08002B2CF9AE}" pid="6" name="MSIP_Label_ed71c5df-13e2-46aa-9c4a-89f16d383170_SetDate">
    <vt:lpwstr>2023-06-15T17:15:28Z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1dc9749c-aa20-4d0c-8910-0000e7bdc216</vt:lpwstr>
  </property>
  <property fmtid="{D5CDD505-2E9C-101B-9397-08002B2CF9AE}" pid="11" name="MSIP_Label_ed71c5df-13e2-46aa-9c4a-89f16d383170_ContentBits">
    <vt:lpwstr>2</vt:lpwstr>
  </property>
  <property fmtid="{D5CDD505-2E9C-101B-9397-08002B2CF9AE}" pid="12" name="ContentTypeId">
    <vt:lpwstr>0x010100D095B83F7834404F891A4F4D1881F36A</vt:lpwstr>
  </property>
  <property fmtid="{D5CDD505-2E9C-101B-9397-08002B2CF9AE}" pid="13" name="Order">
    <vt:r8>120400</vt:r8>
  </property>
</Properties>
</file>