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6780" w14:textId="77777777" w:rsidR="001B6313" w:rsidRPr="001B6313" w:rsidRDefault="001B6313" w:rsidP="001B6313">
      <w:pPr>
        <w:rPr>
          <w:b/>
          <w:bCs/>
          <w:lang w:val="en-US"/>
        </w:rPr>
      </w:pPr>
      <w:r w:rsidRPr="001B6313">
        <w:rPr>
          <w:b/>
          <w:bCs/>
          <w:lang w:val="en-US"/>
        </w:rPr>
        <w:t>Parent Association Meeting 17-09-2025</w:t>
      </w:r>
    </w:p>
    <w:p w14:paraId="7973859E" w14:textId="77777777" w:rsidR="001B6313" w:rsidRPr="001B6313" w:rsidRDefault="001B6313" w:rsidP="001B6313">
      <w:pPr>
        <w:rPr>
          <w:lang w:val="en-US"/>
        </w:rPr>
      </w:pPr>
      <w:r w:rsidRPr="001B6313">
        <w:rPr>
          <w:lang w:val="en-US"/>
        </w:rPr>
        <w:t>Dear Parent Association,</w:t>
      </w:r>
    </w:p>
    <w:p w14:paraId="5FDA02B8" w14:textId="77777777" w:rsidR="001B6313" w:rsidRPr="001B6313" w:rsidRDefault="001B6313" w:rsidP="001B6313">
      <w:pPr>
        <w:rPr>
          <w:b/>
          <w:bCs/>
          <w:lang w:val="en-US"/>
        </w:rPr>
      </w:pPr>
      <w:r w:rsidRPr="001B6313">
        <w:rPr>
          <w:b/>
          <w:bCs/>
          <w:lang w:val="en-US"/>
        </w:rPr>
        <w:t>Slide 1 – History</w:t>
      </w:r>
    </w:p>
    <w:p w14:paraId="49A744A7" w14:textId="77777777" w:rsidR="001B6313" w:rsidRPr="001B6313" w:rsidRDefault="001B6313" w:rsidP="001B6313">
      <w:pPr>
        <w:rPr>
          <w:lang w:val="en-US"/>
        </w:rPr>
      </w:pPr>
      <w:r w:rsidRPr="001B6313">
        <w:rPr>
          <w:lang w:val="en-US"/>
        </w:rPr>
        <w:t xml:space="preserve">NGG began with the vision of creating a unique upper secondary school in North Zealand, and we have succeeded. With both Danish and international upper secondary school </w:t>
      </w:r>
      <w:proofErr w:type="spellStart"/>
      <w:r w:rsidRPr="001B6313">
        <w:rPr>
          <w:lang w:val="en-US"/>
        </w:rPr>
        <w:t>programmes</w:t>
      </w:r>
      <w:proofErr w:type="spellEnd"/>
      <w:r w:rsidRPr="001B6313">
        <w:rPr>
          <w:lang w:val="en-US"/>
        </w:rPr>
        <w:t xml:space="preserve">, as well as a mini preschool, we offer our students a wide range of academic, sports, and artistic opportunities, making us unique in Denmark. We constantly </w:t>
      </w:r>
      <w:proofErr w:type="gramStart"/>
      <w:r w:rsidRPr="001B6313">
        <w:rPr>
          <w:lang w:val="en-US"/>
        </w:rPr>
        <w:t>evaluate with</w:t>
      </w:r>
      <w:proofErr w:type="gramEnd"/>
      <w:r w:rsidRPr="001B6313">
        <w:rPr>
          <w:lang w:val="en-US"/>
        </w:rPr>
        <w:t xml:space="preserve"> society as our perspective.</w:t>
      </w:r>
    </w:p>
    <w:p w14:paraId="3101A584" w14:textId="77777777" w:rsidR="001B6313" w:rsidRPr="001B6313" w:rsidRDefault="001B6313" w:rsidP="001B6313">
      <w:pPr>
        <w:rPr>
          <w:lang w:val="en-US"/>
        </w:rPr>
      </w:pPr>
      <w:r w:rsidRPr="001B6313">
        <w:rPr>
          <w:lang w:val="en-US"/>
        </w:rPr>
        <w:t>Fortunately, many believe we have a very good school and a strong set of values, with exciting projects ahead. This has resulted in a very high number of students this year and waiting lists for several year groups.</w:t>
      </w:r>
    </w:p>
    <w:p w14:paraId="2737938B" w14:textId="77777777" w:rsidR="001B6313" w:rsidRPr="001B6313" w:rsidRDefault="001B6313" w:rsidP="001B6313">
      <w:pPr>
        <w:rPr>
          <w:b/>
          <w:bCs/>
          <w:lang w:val="en-US"/>
        </w:rPr>
      </w:pPr>
      <w:r w:rsidRPr="001B6313">
        <w:rPr>
          <w:b/>
          <w:bCs/>
          <w:lang w:val="en-US"/>
        </w:rPr>
        <w:t>Slide 2 – A Part of Something Bigger</w:t>
      </w:r>
    </w:p>
    <w:p w14:paraId="1A240621" w14:textId="77777777" w:rsidR="001B6313" w:rsidRPr="001B6313" w:rsidRDefault="001B6313" w:rsidP="001B6313">
      <w:pPr>
        <w:rPr>
          <w:lang w:val="en-US"/>
        </w:rPr>
      </w:pPr>
      <w:r w:rsidRPr="001B6313">
        <w:rPr>
          <w:lang w:val="en-US"/>
        </w:rPr>
        <w:t>As a private school, we do not have complete freedom but are subject to educational authorities. However, there are certain freedoms as a private school compared to public schools. This freedom also means that the state subsidy is lower (76%), which must be covered by school fees. We also have a supervisor, Ebbe Forsberg, who was chosen at the parent association meeting in May 2024. Ebbe will visit the school a couple of times during the school year to observe teaching and ensure it meets expectations. You can read the latest report on our website.</w:t>
      </w:r>
    </w:p>
    <w:p w14:paraId="730BD02A" w14:textId="77777777" w:rsidR="001B6313" w:rsidRPr="001B6313" w:rsidRDefault="001B6313" w:rsidP="001B6313">
      <w:pPr>
        <w:rPr>
          <w:lang w:val="en-US"/>
        </w:rPr>
      </w:pPr>
      <w:r w:rsidRPr="001B6313">
        <w:rPr>
          <w:lang w:val="en-US"/>
        </w:rPr>
        <w:t xml:space="preserve">We are also affiliated with DISN, the network for international schools in Denmark, as well as our private school association, which includes all our school types. Here, we find schools partly </w:t>
      </w:r>
      <w:proofErr w:type="gramStart"/>
      <w:r w:rsidRPr="001B6313">
        <w:rPr>
          <w:lang w:val="en-US"/>
        </w:rPr>
        <w:t>similar to</w:t>
      </w:r>
      <w:proofErr w:type="gramEnd"/>
      <w:r w:rsidRPr="001B6313">
        <w:rPr>
          <w:lang w:val="en-US"/>
        </w:rPr>
        <w:t xml:space="preserve"> ours, with both primary and upper secondary education.</w:t>
      </w:r>
    </w:p>
    <w:p w14:paraId="273DD398" w14:textId="77777777" w:rsidR="001B6313" w:rsidRPr="001B6313" w:rsidRDefault="001B6313" w:rsidP="001B6313">
      <w:pPr>
        <w:rPr>
          <w:b/>
          <w:bCs/>
          <w:lang w:val="en-US"/>
        </w:rPr>
      </w:pPr>
      <w:r w:rsidRPr="001B6313">
        <w:rPr>
          <w:b/>
          <w:bCs/>
          <w:lang w:val="en-US"/>
        </w:rPr>
        <w:t>Slide 3 – The 7 Societal Promises</w:t>
      </w:r>
    </w:p>
    <w:p w14:paraId="09EB3D46" w14:textId="77777777" w:rsidR="001B6313" w:rsidRPr="001B6313" w:rsidRDefault="001B6313" w:rsidP="001B6313">
      <w:pPr>
        <w:rPr>
          <w:lang w:val="en-US"/>
        </w:rPr>
      </w:pPr>
      <w:r w:rsidRPr="001B6313">
        <w:rPr>
          <w:lang w:val="en-US"/>
        </w:rPr>
        <w:t xml:space="preserve">The association is very aware that private schools also have a huge societal responsibility, as </w:t>
      </w:r>
      <w:proofErr w:type="gramStart"/>
      <w:r w:rsidRPr="001B6313">
        <w:rPr>
          <w:lang w:val="en-US"/>
        </w:rPr>
        <w:t>more and more</w:t>
      </w:r>
      <w:proofErr w:type="gramEnd"/>
      <w:r w:rsidRPr="001B6313">
        <w:rPr>
          <w:lang w:val="en-US"/>
        </w:rPr>
        <w:t xml:space="preserve"> children and young people choose this type of school. In this context, the association has developed 7 societal promises in recent years, which schools should strive to live up to as much as possible.</w:t>
      </w:r>
    </w:p>
    <w:p w14:paraId="209A4BBF" w14:textId="77777777" w:rsidR="001B6313" w:rsidRPr="001B6313" w:rsidRDefault="001B6313" w:rsidP="001B6313">
      <w:pPr>
        <w:rPr>
          <w:b/>
          <w:bCs/>
          <w:lang w:val="en-US"/>
        </w:rPr>
      </w:pPr>
      <w:r w:rsidRPr="001B6313">
        <w:rPr>
          <w:b/>
          <w:bCs/>
          <w:lang w:val="en-US"/>
        </w:rPr>
        <w:t>Slide 4 – The School Creates Value</w:t>
      </w:r>
    </w:p>
    <w:p w14:paraId="5A58A365" w14:textId="77777777" w:rsidR="001B6313" w:rsidRPr="001B6313" w:rsidRDefault="001B6313" w:rsidP="001B6313">
      <w:pPr>
        <w:rPr>
          <w:lang w:val="en-US"/>
        </w:rPr>
      </w:pPr>
      <w:r w:rsidRPr="001B6313">
        <w:rPr>
          <w:lang w:val="en-US"/>
        </w:rPr>
        <w:t xml:space="preserve">Learning creates value for the school, and that is what we deliver every single day at many different levels and in many contexts. Learning comes in many forms and with many perspectives and platforms. Learning is seen both academically and personally, where it is our task, together with </w:t>
      </w:r>
      <w:proofErr w:type="gramStart"/>
      <w:r w:rsidRPr="001B6313">
        <w:rPr>
          <w:lang w:val="en-US"/>
        </w:rPr>
        <w:t>you</w:t>
      </w:r>
      <w:proofErr w:type="gramEnd"/>
      <w:r w:rsidRPr="001B6313">
        <w:rPr>
          <w:lang w:val="en-US"/>
        </w:rPr>
        <w:t xml:space="preserve"> parents, to shape each child and young person to embrace the present, the future, and to reflect on the information they constantly encounter both in and outside school.</w:t>
      </w:r>
    </w:p>
    <w:p w14:paraId="15813EB3" w14:textId="77777777" w:rsidR="001B6313" w:rsidRPr="001B6313" w:rsidRDefault="001B6313" w:rsidP="001B6313">
      <w:pPr>
        <w:rPr>
          <w:lang w:val="en-US"/>
        </w:rPr>
      </w:pPr>
      <w:r w:rsidRPr="001B6313">
        <w:rPr>
          <w:lang w:val="en-US"/>
        </w:rPr>
        <w:t>It is not unusual for us to welcome new students to the school; it is one of our niches to offer places in our classes, even in the middle of a school year. In some year groups, we start entirely new classes when possible. Most relevant for the Danish department, we always try to look at the distribution of students in classes regarding gender and which schools the students come from, and if possible, distribute students in our classes. Our belief is that children/young people should have the opportunity for a fresh start with us if we see potential. It is our job to make the classes work, and we take that responsibility seriously.</w:t>
      </w:r>
    </w:p>
    <w:p w14:paraId="349FBEB5" w14:textId="77777777" w:rsidR="001B6313" w:rsidRDefault="001B6313" w:rsidP="001B6313">
      <w:pPr>
        <w:rPr>
          <w:b/>
          <w:bCs/>
          <w:lang w:val="en-US"/>
        </w:rPr>
      </w:pPr>
    </w:p>
    <w:p w14:paraId="1A4F06D0" w14:textId="144EF87E" w:rsidR="001B6313" w:rsidRPr="001B6313" w:rsidRDefault="001B6313" w:rsidP="001B6313">
      <w:pPr>
        <w:rPr>
          <w:b/>
          <w:bCs/>
          <w:lang w:val="en-US"/>
        </w:rPr>
      </w:pPr>
      <w:r w:rsidRPr="001B6313">
        <w:rPr>
          <w:b/>
          <w:bCs/>
          <w:lang w:val="en-US"/>
        </w:rPr>
        <w:lastRenderedPageBreak/>
        <w:t>Slide 5 – “Upcycling Knowledge”</w:t>
      </w:r>
    </w:p>
    <w:p w14:paraId="64C50C5D" w14:textId="77777777" w:rsidR="001B6313" w:rsidRPr="001B6313" w:rsidRDefault="001B6313" w:rsidP="001B6313">
      <w:pPr>
        <w:rPr>
          <w:lang w:val="en-US"/>
        </w:rPr>
      </w:pPr>
      <w:r w:rsidRPr="001B6313">
        <w:rPr>
          <w:lang w:val="en-US"/>
        </w:rPr>
        <w:t xml:space="preserve">NGG’s unique composition with 14 educational levels and teaching across Danish and international cultures gives us opportunities that no one else has, and this should be explored. Our holistic school structure and uniqueness should continue to be strengthened and </w:t>
      </w:r>
      <w:proofErr w:type="spellStart"/>
      <w:r w:rsidRPr="001B6313">
        <w:rPr>
          <w:lang w:val="en-US"/>
        </w:rPr>
        <w:t>utilised</w:t>
      </w:r>
      <w:proofErr w:type="spellEnd"/>
      <w:r w:rsidRPr="001B6313">
        <w:rPr>
          <w:lang w:val="en-US"/>
        </w:rPr>
        <w:t xml:space="preserve"> to create new knowledge platforms, new collaborations, and to transfer old learning into new learning situations that can suddenly provide different value for others.</w:t>
      </w:r>
    </w:p>
    <w:p w14:paraId="76782B77" w14:textId="77777777" w:rsidR="001B6313" w:rsidRPr="001B6313" w:rsidRDefault="001B6313" w:rsidP="001B6313">
      <w:pPr>
        <w:rPr>
          <w:lang w:val="en-US"/>
        </w:rPr>
      </w:pPr>
      <w:r w:rsidRPr="001B6313">
        <w:rPr>
          <w:lang w:val="en-US"/>
        </w:rPr>
        <w:t xml:space="preserve">We see great success with our IPC </w:t>
      </w:r>
      <w:proofErr w:type="spellStart"/>
      <w:r w:rsidRPr="001B6313">
        <w:rPr>
          <w:lang w:val="en-US"/>
        </w:rPr>
        <w:t>programme</w:t>
      </w:r>
      <w:proofErr w:type="spellEnd"/>
      <w:r w:rsidRPr="001B6313">
        <w:rPr>
          <w:lang w:val="en-US"/>
        </w:rPr>
        <w:t xml:space="preserve"> in our primary and lower secondary international department. It is a </w:t>
      </w:r>
      <w:proofErr w:type="spellStart"/>
      <w:r w:rsidRPr="001B6313">
        <w:rPr>
          <w:lang w:val="en-US"/>
        </w:rPr>
        <w:t>programme</w:t>
      </w:r>
      <w:proofErr w:type="spellEnd"/>
      <w:r w:rsidRPr="001B6313">
        <w:rPr>
          <w:lang w:val="en-US"/>
        </w:rPr>
        <w:t xml:space="preserve"> where we are part of the inner circle of development and are one of the leading schools worldwide. It is ideal for creating exciting learning across the Danish and international departments. It can </w:t>
      </w:r>
      <w:proofErr w:type="gramStart"/>
      <w:r w:rsidRPr="001B6313">
        <w:rPr>
          <w:lang w:val="en-US"/>
        </w:rPr>
        <w:t>open up</w:t>
      </w:r>
      <w:proofErr w:type="gramEnd"/>
      <w:r w:rsidRPr="001B6313">
        <w:rPr>
          <w:lang w:val="en-US"/>
        </w:rPr>
        <w:t xml:space="preserve"> new reflections and thus new knowledge when we create new collaborative relationships across cultures.</w:t>
      </w:r>
    </w:p>
    <w:p w14:paraId="7B2872B5" w14:textId="77777777" w:rsidR="001B6313" w:rsidRPr="001B6313" w:rsidRDefault="001B6313" w:rsidP="001B6313">
      <w:pPr>
        <w:rPr>
          <w:lang w:val="en-US"/>
        </w:rPr>
      </w:pPr>
      <w:r w:rsidRPr="001B6313">
        <w:rPr>
          <w:lang w:val="en-US"/>
        </w:rPr>
        <w:t xml:space="preserve">Also, vertically, when identities are formed – the transition to 7th/8th grade and from lower to upper secondary or to upper secondary school. Here, there is much more focus than just </w:t>
      </w:r>
      <w:proofErr w:type="gramStart"/>
      <w:r w:rsidRPr="001B6313">
        <w:rPr>
          <w:lang w:val="en-US"/>
        </w:rPr>
        <w:t>classic</w:t>
      </w:r>
      <w:proofErr w:type="gramEnd"/>
      <w:r w:rsidRPr="001B6313">
        <w:rPr>
          <w:lang w:val="en-US"/>
        </w:rPr>
        <w:t xml:space="preserve"> learning in the classroom. Here, attention is directed towards the surroundings, the class, and society. Values are extremely important, as young people are tested in many contexts. Here, it is not always the adult who gets through as strongly as a slightly older student. Therefore, inspiration from older students can often support the teacher’s academic points and help provide a different perspective. Today, we have bridge-building weeks, exit points, and sports college/music academy, where older and younger students collaborate on learning, and we want to </w:t>
      </w:r>
      <w:proofErr w:type="spellStart"/>
      <w:r w:rsidRPr="001B6313">
        <w:rPr>
          <w:lang w:val="en-US"/>
        </w:rPr>
        <w:t>utilise</w:t>
      </w:r>
      <w:proofErr w:type="spellEnd"/>
      <w:r w:rsidRPr="001B6313">
        <w:rPr>
          <w:lang w:val="en-US"/>
        </w:rPr>
        <w:t xml:space="preserve"> this even more.</w:t>
      </w:r>
    </w:p>
    <w:p w14:paraId="59C57AF8" w14:textId="77777777" w:rsidR="001B6313" w:rsidRPr="001B6313" w:rsidRDefault="001B6313" w:rsidP="001B6313">
      <w:pPr>
        <w:rPr>
          <w:lang w:val="en-US"/>
        </w:rPr>
      </w:pPr>
      <w:r w:rsidRPr="001B6313">
        <w:rPr>
          <w:lang w:val="en-US"/>
        </w:rPr>
        <w:t>Also, with our 5-year upper secondary lines from 8th grade in the Danish department, the idea is to provide opportunities for shared inspiration and learning through communication and experiments between classes.</w:t>
      </w:r>
    </w:p>
    <w:p w14:paraId="080B679F" w14:textId="77777777" w:rsidR="001B6313" w:rsidRPr="001B6313" w:rsidRDefault="001B6313" w:rsidP="001B6313">
      <w:pPr>
        <w:rPr>
          <w:lang w:val="en-US"/>
        </w:rPr>
      </w:pPr>
      <w:r w:rsidRPr="001B6313">
        <w:rPr>
          <w:lang w:val="en-US"/>
        </w:rPr>
        <w:t>What we have learned is that these communities that arise around a shared interest create a foundation where strong values and high academic standards can emerge if we use it correctly.</w:t>
      </w:r>
    </w:p>
    <w:p w14:paraId="3892E4FA" w14:textId="77777777" w:rsidR="001B6313" w:rsidRPr="001B6313" w:rsidRDefault="001B6313" w:rsidP="001B6313">
      <w:pPr>
        <w:rPr>
          <w:lang w:val="en-US"/>
        </w:rPr>
      </w:pPr>
      <w:r w:rsidRPr="001B6313">
        <w:rPr>
          <w:lang w:val="en-US"/>
        </w:rPr>
        <w:t xml:space="preserve">Also, in our after-school care “Svanereden”, play and community occur across cultures and year groups. We are still working on establishing a club offer for </w:t>
      </w:r>
      <w:proofErr w:type="gramStart"/>
      <w:r w:rsidRPr="001B6313">
        <w:rPr>
          <w:lang w:val="en-US"/>
        </w:rPr>
        <w:t>the slightly</w:t>
      </w:r>
      <w:proofErr w:type="gramEnd"/>
      <w:r w:rsidRPr="001B6313">
        <w:rPr>
          <w:lang w:val="en-US"/>
        </w:rPr>
        <w:t xml:space="preserve"> older children.</w:t>
      </w:r>
    </w:p>
    <w:p w14:paraId="766716B8" w14:textId="77777777" w:rsidR="001B6313" w:rsidRPr="001B6313" w:rsidRDefault="001B6313" w:rsidP="001B6313">
      <w:pPr>
        <w:rPr>
          <w:b/>
          <w:bCs/>
          <w:lang w:val="en-US"/>
        </w:rPr>
      </w:pPr>
      <w:r w:rsidRPr="001B6313">
        <w:rPr>
          <w:b/>
          <w:bCs/>
          <w:lang w:val="en-US"/>
        </w:rPr>
        <w:t>Slide 8 – Action Points</w:t>
      </w:r>
    </w:p>
    <w:p w14:paraId="6BDF911E" w14:textId="77777777" w:rsidR="001B6313" w:rsidRPr="001B6313" w:rsidRDefault="001B6313" w:rsidP="001B6313">
      <w:pPr>
        <w:rPr>
          <w:lang w:val="en-US"/>
        </w:rPr>
      </w:pPr>
      <w:r w:rsidRPr="001B6313">
        <w:rPr>
          <w:b/>
          <w:bCs/>
          <w:lang w:val="en-US"/>
        </w:rPr>
        <w:t>Technology, AI, and Analogue Teaching</w:t>
      </w:r>
      <w:r w:rsidRPr="001B6313">
        <w:rPr>
          <w:lang w:val="en-US"/>
        </w:rPr>
        <w:t xml:space="preserve"> When we talk about technology in teaching, it is important:</w:t>
      </w:r>
    </w:p>
    <w:p w14:paraId="7ACF2AE6" w14:textId="77777777" w:rsidR="001B6313" w:rsidRPr="001B6313" w:rsidRDefault="001B6313" w:rsidP="001B6313">
      <w:pPr>
        <w:numPr>
          <w:ilvl w:val="0"/>
          <w:numId w:val="1"/>
        </w:numPr>
        <w:rPr>
          <w:lang w:val="en-US"/>
        </w:rPr>
      </w:pPr>
      <w:r w:rsidRPr="001B6313">
        <w:rPr>
          <w:lang w:val="en-US"/>
        </w:rPr>
        <w:t>To create space for analogue teaching, where screens are closed.</w:t>
      </w:r>
    </w:p>
    <w:p w14:paraId="78ADB542" w14:textId="77777777" w:rsidR="001B6313" w:rsidRPr="001B6313" w:rsidRDefault="001B6313" w:rsidP="001B6313">
      <w:pPr>
        <w:numPr>
          <w:ilvl w:val="0"/>
          <w:numId w:val="1"/>
        </w:numPr>
        <w:rPr>
          <w:lang w:val="en-US"/>
        </w:rPr>
      </w:pPr>
      <w:r w:rsidRPr="001B6313">
        <w:rPr>
          <w:lang w:val="en-US"/>
        </w:rPr>
        <w:t>To create clear structure and understanding for the use of screens, and it is the teacher’s responsibility to manage these expectations.</w:t>
      </w:r>
    </w:p>
    <w:p w14:paraId="3B0FA0FC" w14:textId="77777777" w:rsidR="001B6313" w:rsidRPr="001B6313" w:rsidRDefault="001B6313" w:rsidP="001B6313">
      <w:pPr>
        <w:numPr>
          <w:ilvl w:val="0"/>
          <w:numId w:val="1"/>
        </w:numPr>
        <w:rPr>
          <w:lang w:val="en-US"/>
        </w:rPr>
      </w:pPr>
      <w:r w:rsidRPr="001B6313">
        <w:rPr>
          <w:lang w:val="en-US"/>
        </w:rPr>
        <w:t>To embrace AI as a learning tool to strengthen the process towards learning.</w:t>
      </w:r>
    </w:p>
    <w:p w14:paraId="619FAEB3" w14:textId="77777777" w:rsidR="001B6313" w:rsidRPr="001B6313" w:rsidRDefault="001B6313" w:rsidP="001B6313">
      <w:pPr>
        <w:rPr>
          <w:lang w:val="en-US"/>
        </w:rPr>
      </w:pPr>
      <w:r w:rsidRPr="001B6313">
        <w:rPr>
          <w:lang w:val="en-US"/>
        </w:rPr>
        <w:t>The school is executing on all three parameters and implementing a sensible value-based approach to the use of technology in teaching. It is here to stay, and exams are being changed in accordance with the new tools, so NGG must of course stay at the forefront.</w:t>
      </w:r>
    </w:p>
    <w:p w14:paraId="45FDE9FC" w14:textId="77777777" w:rsidR="001B6313" w:rsidRPr="001B6313" w:rsidRDefault="001B6313" w:rsidP="001B6313">
      <w:pPr>
        <w:rPr>
          <w:lang w:val="en-US"/>
        </w:rPr>
      </w:pPr>
      <w:r w:rsidRPr="001B6313">
        <w:rPr>
          <w:b/>
          <w:bCs/>
          <w:lang w:val="en-US"/>
        </w:rPr>
        <w:t>Written Work</w:t>
      </w:r>
      <w:r w:rsidRPr="001B6313">
        <w:rPr>
          <w:lang w:val="en-US"/>
        </w:rPr>
        <w:t xml:space="preserve"> Written work is challenged by technology, and </w:t>
      </w:r>
      <w:proofErr w:type="gramStart"/>
      <w:r w:rsidRPr="001B6313">
        <w:rPr>
          <w:lang w:val="en-US"/>
        </w:rPr>
        <w:t>as long as</w:t>
      </w:r>
      <w:proofErr w:type="gramEnd"/>
      <w:r w:rsidRPr="001B6313">
        <w:rPr>
          <w:lang w:val="en-US"/>
        </w:rPr>
        <w:t xml:space="preserve"> it remains a requirement in school, NGG must find a good way to enhance learning through writing. Therefore, it is a focus area for all departments this year.</w:t>
      </w:r>
    </w:p>
    <w:p w14:paraId="39064409" w14:textId="77777777" w:rsidR="001B6313" w:rsidRPr="001B6313" w:rsidRDefault="001B6313" w:rsidP="001B6313">
      <w:pPr>
        <w:rPr>
          <w:lang w:val="en-US"/>
        </w:rPr>
      </w:pPr>
      <w:r w:rsidRPr="001B6313">
        <w:rPr>
          <w:b/>
          <w:bCs/>
          <w:lang w:val="en-US"/>
        </w:rPr>
        <w:lastRenderedPageBreak/>
        <w:t>Collaboration Across and Along NGG</w:t>
      </w:r>
      <w:r w:rsidRPr="001B6313">
        <w:rPr>
          <w:lang w:val="en-US"/>
        </w:rPr>
        <w:t xml:space="preserve"> As mentioned before, initiatives are underway for cross-collaboration and bridge-building along classes and year groups.</w:t>
      </w:r>
    </w:p>
    <w:p w14:paraId="406CDECB" w14:textId="77777777" w:rsidR="001B6313" w:rsidRPr="001B6313" w:rsidRDefault="001B6313" w:rsidP="001B6313">
      <w:pPr>
        <w:rPr>
          <w:lang w:val="en-US"/>
        </w:rPr>
      </w:pPr>
      <w:r w:rsidRPr="001B6313">
        <w:rPr>
          <w:b/>
          <w:bCs/>
          <w:lang w:val="en-US"/>
        </w:rPr>
        <w:t>Module Teaching</w:t>
      </w:r>
      <w:r w:rsidRPr="001B6313">
        <w:rPr>
          <w:lang w:val="en-US"/>
        </w:rPr>
        <w:t xml:space="preserve"> There is ongoing sparring and experience exchange on a weekly basis in subject groups and across groups to learn from each other. In some subjects and for some teachers, this provides high value, while for others it does not mean much. We use student evaluations to also get input to continuously improve.</w:t>
      </w:r>
    </w:p>
    <w:p w14:paraId="2BABDD33" w14:textId="77777777" w:rsidR="001B6313" w:rsidRPr="001B6313" w:rsidRDefault="001B6313" w:rsidP="001B6313">
      <w:pPr>
        <w:rPr>
          <w:lang w:val="en-US"/>
        </w:rPr>
      </w:pPr>
      <w:r w:rsidRPr="001B6313">
        <w:rPr>
          <w:b/>
          <w:bCs/>
          <w:lang w:val="en-US"/>
        </w:rPr>
        <w:t>Canteen</w:t>
      </w:r>
      <w:r w:rsidRPr="001B6313">
        <w:rPr>
          <w:lang w:val="en-US"/>
        </w:rPr>
        <w:t xml:space="preserve"> We are running a different concept so you can feel the future focus on higher quality </w:t>
      </w:r>
      <w:proofErr w:type="gramStart"/>
      <w:r w:rsidRPr="001B6313">
        <w:rPr>
          <w:lang w:val="en-US"/>
        </w:rPr>
        <w:t>in</w:t>
      </w:r>
      <w:proofErr w:type="gramEnd"/>
      <w:r w:rsidRPr="001B6313">
        <w:rPr>
          <w:lang w:val="en-US"/>
        </w:rPr>
        <w:t xml:space="preserve"> canteen food, and we of course support our canteen in their initiatives.</w:t>
      </w:r>
    </w:p>
    <w:p w14:paraId="7B51C3FE" w14:textId="77777777" w:rsidR="001B6313" w:rsidRPr="001B6313" w:rsidRDefault="001B6313" w:rsidP="001B6313">
      <w:pPr>
        <w:rPr>
          <w:lang w:val="en-US"/>
        </w:rPr>
      </w:pPr>
      <w:r w:rsidRPr="001B6313">
        <w:rPr>
          <w:b/>
          <w:bCs/>
          <w:lang w:val="en-US"/>
        </w:rPr>
        <w:t>Moving</w:t>
      </w:r>
      <w:r w:rsidRPr="001B6313">
        <w:rPr>
          <w:lang w:val="en-US"/>
        </w:rPr>
        <w:t xml:space="preserve"> The moving plan for December and January will be sent out.</w:t>
      </w:r>
    </w:p>
    <w:p w14:paraId="0AD8D8A5" w14:textId="77777777" w:rsidR="001B6313" w:rsidRPr="001B6313" w:rsidRDefault="001B6313" w:rsidP="001B6313">
      <w:pPr>
        <w:rPr>
          <w:lang w:val="en-US"/>
        </w:rPr>
      </w:pPr>
      <w:r w:rsidRPr="001B6313">
        <w:rPr>
          <w:b/>
          <w:bCs/>
          <w:lang w:val="en-US"/>
        </w:rPr>
        <w:t>New School Furniture and Screens</w:t>
      </w:r>
      <w:r w:rsidRPr="001B6313">
        <w:rPr>
          <w:lang w:val="en-US"/>
        </w:rPr>
        <w:t xml:space="preserve"> The old furniture is being replaced, and all rooms will get large interactive screens in the new building – the agreement is in place.</w:t>
      </w:r>
    </w:p>
    <w:p w14:paraId="3BFBDEAD" w14:textId="77777777" w:rsidR="001B6313" w:rsidRPr="001B6313" w:rsidRDefault="001B6313" w:rsidP="001B6313">
      <w:pPr>
        <w:rPr>
          <w:lang w:val="en-US"/>
        </w:rPr>
      </w:pPr>
      <w:r w:rsidRPr="001B6313">
        <w:rPr>
          <w:b/>
          <w:bCs/>
          <w:lang w:val="en-US"/>
        </w:rPr>
        <w:t>Traffic</w:t>
      </w:r>
      <w:r w:rsidRPr="001B6313">
        <w:rPr>
          <w:lang w:val="en-US"/>
        </w:rPr>
        <w:t xml:space="preserve"> We have written to the municipality regarding:</w:t>
      </w:r>
    </w:p>
    <w:p w14:paraId="489A572F" w14:textId="77777777" w:rsidR="001B6313" w:rsidRPr="001B6313" w:rsidRDefault="001B6313" w:rsidP="001B6313">
      <w:pPr>
        <w:numPr>
          <w:ilvl w:val="0"/>
          <w:numId w:val="2"/>
        </w:numPr>
        <w:rPr>
          <w:lang w:val="en-US"/>
        </w:rPr>
      </w:pPr>
      <w:r w:rsidRPr="001B6313">
        <w:rPr>
          <w:lang w:val="en-US"/>
        </w:rPr>
        <w:t xml:space="preserve">Traffic lights at the entrance to </w:t>
      </w:r>
      <w:proofErr w:type="spellStart"/>
      <w:r w:rsidRPr="001B6313">
        <w:rPr>
          <w:lang w:val="en-US"/>
        </w:rPr>
        <w:t>Cirkehus</w:t>
      </w:r>
      <w:proofErr w:type="spellEnd"/>
    </w:p>
    <w:p w14:paraId="640F72B9" w14:textId="77777777" w:rsidR="001B6313" w:rsidRPr="001B6313" w:rsidRDefault="001B6313" w:rsidP="001B6313">
      <w:pPr>
        <w:numPr>
          <w:ilvl w:val="0"/>
          <w:numId w:val="2"/>
        </w:numPr>
        <w:rPr>
          <w:lang w:val="en-US"/>
        </w:rPr>
      </w:pPr>
      <w:r w:rsidRPr="001B6313">
        <w:rPr>
          <w:lang w:val="en-US"/>
        </w:rPr>
        <w:t>Expansion of the bus stop at the roundabout</w:t>
      </w:r>
    </w:p>
    <w:p w14:paraId="3FB11C71" w14:textId="77777777" w:rsidR="001B6313" w:rsidRPr="001B6313" w:rsidRDefault="001B6313" w:rsidP="001B6313">
      <w:pPr>
        <w:numPr>
          <w:ilvl w:val="0"/>
          <w:numId w:val="2"/>
        </w:numPr>
        <w:rPr>
          <w:lang w:val="en-US"/>
        </w:rPr>
      </w:pPr>
      <w:r w:rsidRPr="001B6313">
        <w:rPr>
          <w:lang w:val="en-US"/>
        </w:rPr>
        <w:t xml:space="preserve">Establishment of speed limits on </w:t>
      </w:r>
      <w:proofErr w:type="spellStart"/>
      <w:r w:rsidRPr="001B6313">
        <w:rPr>
          <w:lang w:val="en-US"/>
        </w:rPr>
        <w:t>Kongevejen</w:t>
      </w:r>
      <w:proofErr w:type="spellEnd"/>
    </w:p>
    <w:p w14:paraId="089CF0D9" w14:textId="77777777" w:rsidR="001B6313" w:rsidRPr="001B6313" w:rsidRDefault="001B6313" w:rsidP="001B6313">
      <w:pPr>
        <w:rPr>
          <w:lang w:val="en-US"/>
        </w:rPr>
      </w:pPr>
      <w:r w:rsidRPr="001B6313">
        <w:rPr>
          <w:lang w:val="en-US"/>
        </w:rPr>
        <w:t>We are awaiting a response.</w:t>
      </w:r>
    </w:p>
    <w:p w14:paraId="07D0677D" w14:textId="77777777" w:rsidR="001B6313" w:rsidRPr="001B6313" w:rsidRDefault="001B6313" w:rsidP="001B6313">
      <w:pPr>
        <w:rPr>
          <w:b/>
          <w:bCs/>
          <w:lang w:val="en-US"/>
        </w:rPr>
      </w:pPr>
      <w:r w:rsidRPr="001B6313">
        <w:rPr>
          <w:b/>
          <w:bCs/>
          <w:lang w:val="en-US"/>
        </w:rPr>
        <w:t>Slide 8 – New School Building</w:t>
      </w:r>
    </w:p>
    <w:p w14:paraId="611ED1CB" w14:textId="77777777" w:rsidR="001B6313" w:rsidRPr="001B6313" w:rsidRDefault="001B6313" w:rsidP="001B6313">
      <w:pPr>
        <w:rPr>
          <w:lang w:val="en-US"/>
        </w:rPr>
      </w:pPr>
      <w:r w:rsidRPr="001B6313">
        <w:rPr>
          <w:lang w:val="en-US"/>
        </w:rPr>
        <w:t>The process is well underway. You can follow along on the website. Student councils and teachers will be involved in the coming year regarding the design and layout of indoor/study environments. NGG Support Association and Fundraising are important parts of the process. The moving process is in the planning phase and will be initiated in December.</w:t>
      </w:r>
    </w:p>
    <w:p w14:paraId="6489CE31" w14:textId="77777777" w:rsidR="001B6313" w:rsidRPr="001B6313" w:rsidRDefault="001B6313" w:rsidP="001B6313">
      <w:r w:rsidRPr="001B6313">
        <w:rPr>
          <w:b/>
          <w:bCs/>
        </w:rPr>
        <w:t xml:space="preserve">Uge 49-50: </w:t>
      </w:r>
      <w:proofErr w:type="spellStart"/>
      <w:r w:rsidRPr="001B6313">
        <w:rPr>
          <w:b/>
          <w:bCs/>
        </w:rPr>
        <w:t>Moving</w:t>
      </w:r>
      <w:proofErr w:type="spellEnd"/>
      <w:r w:rsidRPr="001B6313">
        <w:rPr>
          <w:b/>
          <w:bCs/>
        </w:rPr>
        <w:t xml:space="preserve"> stage-1</w:t>
      </w:r>
    </w:p>
    <w:p w14:paraId="15B821F1" w14:textId="77777777" w:rsidR="001B6313" w:rsidRPr="001B6313" w:rsidRDefault="001B6313" w:rsidP="001B6313">
      <w:pPr>
        <w:numPr>
          <w:ilvl w:val="0"/>
          <w:numId w:val="3"/>
        </w:numPr>
        <w:rPr>
          <w:lang w:val="en-US"/>
        </w:rPr>
      </w:pPr>
      <w:r w:rsidRPr="001B6313">
        <w:rPr>
          <w:lang w:val="en-US"/>
        </w:rPr>
        <w:t xml:space="preserve">Packing and </w:t>
      </w:r>
      <w:proofErr w:type="gramStart"/>
      <w:r w:rsidRPr="001B6313">
        <w:rPr>
          <w:lang w:val="en-US"/>
        </w:rPr>
        <w:t>moving of</w:t>
      </w:r>
      <w:proofErr w:type="gramEnd"/>
      <w:r w:rsidRPr="001B6313">
        <w:rPr>
          <w:lang w:val="en-US"/>
        </w:rPr>
        <w:t xml:space="preserve"> part-1</w:t>
      </w:r>
    </w:p>
    <w:p w14:paraId="53FAE2DB" w14:textId="77777777" w:rsidR="001B6313" w:rsidRPr="001B6313" w:rsidRDefault="001B6313" w:rsidP="001B6313">
      <w:r w:rsidRPr="001B6313">
        <w:rPr>
          <w:b/>
          <w:bCs/>
        </w:rPr>
        <w:t xml:space="preserve">Uge 51: </w:t>
      </w:r>
      <w:proofErr w:type="spellStart"/>
      <w:r w:rsidRPr="001B6313">
        <w:rPr>
          <w:b/>
          <w:bCs/>
        </w:rPr>
        <w:t>Moving</w:t>
      </w:r>
      <w:proofErr w:type="spellEnd"/>
      <w:r w:rsidRPr="001B6313">
        <w:rPr>
          <w:b/>
          <w:bCs/>
        </w:rPr>
        <w:t xml:space="preserve"> stage-2</w:t>
      </w:r>
    </w:p>
    <w:p w14:paraId="5ADDD043" w14:textId="77777777" w:rsidR="001B6313" w:rsidRPr="001B6313" w:rsidRDefault="001B6313" w:rsidP="001B6313">
      <w:pPr>
        <w:numPr>
          <w:ilvl w:val="0"/>
          <w:numId w:val="4"/>
        </w:numPr>
        <w:rPr>
          <w:lang w:val="en-US"/>
        </w:rPr>
      </w:pPr>
      <w:r w:rsidRPr="001B6313">
        <w:rPr>
          <w:lang w:val="en-US"/>
        </w:rPr>
        <w:t xml:space="preserve">Alt.learning – </w:t>
      </w:r>
      <w:proofErr w:type="gramStart"/>
      <w:r w:rsidRPr="001B6313">
        <w:rPr>
          <w:lang w:val="en-US"/>
        </w:rPr>
        <w:t>students</w:t>
      </w:r>
      <w:proofErr w:type="gramEnd"/>
      <w:r w:rsidRPr="001B6313">
        <w:rPr>
          <w:lang w:val="en-US"/>
        </w:rPr>
        <w:t xml:space="preserve"> home (y1-y4 only Thursday and Friday)</w:t>
      </w:r>
    </w:p>
    <w:p w14:paraId="0A8B78FA" w14:textId="77777777" w:rsidR="001B6313" w:rsidRPr="001B6313" w:rsidRDefault="001B6313" w:rsidP="001B6313">
      <w:pPr>
        <w:numPr>
          <w:ilvl w:val="0"/>
          <w:numId w:val="4"/>
        </w:numPr>
        <w:rPr>
          <w:lang w:val="en-US"/>
        </w:rPr>
      </w:pPr>
      <w:r w:rsidRPr="001B6313">
        <w:rPr>
          <w:lang w:val="en-US"/>
        </w:rPr>
        <w:t xml:space="preserve">Packing and </w:t>
      </w:r>
      <w:proofErr w:type="gramStart"/>
      <w:r w:rsidRPr="001B6313">
        <w:rPr>
          <w:lang w:val="en-US"/>
        </w:rPr>
        <w:t>moving of</w:t>
      </w:r>
      <w:proofErr w:type="gramEnd"/>
      <w:r w:rsidRPr="001B6313">
        <w:rPr>
          <w:lang w:val="en-US"/>
        </w:rPr>
        <w:t xml:space="preserve"> part-2</w:t>
      </w:r>
    </w:p>
    <w:p w14:paraId="1E15AE12" w14:textId="77777777" w:rsidR="00AA773C" w:rsidRPr="001B6313" w:rsidRDefault="00AA773C">
      <w:pPr>
        <w:rPr>
          <w:lang w:val="en-US"/>
        </w:rPr>
      </w:pPr>
    </w:p>
    <w:sectPr w:rsidR="00AA773C" w:rsidRPr="001B63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45BC4"/>
    <w:multiLevelType w:val="multilevel"/>
    <w:tmpl w:val="95D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F765DD"/>
    <w:multiLevelType w:val="multilevel"/>
    <w:tmpl w:val="582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F3283A"/>
    <w:multiLevelType w:val="hybridMultilevel"/>
    <w:tmpl w:val="FE767AF6"/>
    <w:lvl w:ilvl="0" w:tplc="93CED0AE">
      <w:start w:val="1"/>
      <w:numFmt w:val="bullet"/>
      <w:lvlText w:val="•"/>
      <w:lvlJc w:val="left"/>
      <w:pPr>
        <w:tabs>
          <w:tab w:val="num" w:pos="720"/>
        </w:tabs>
        <w:ind w:left="720" w:hanging="360"/>
      </w:pPr>
      <w:rPr>
        <w:rFonts w:ascii="Arial" w:hAnsi="Arial" w:hint="default"/>
      </w:rPr>
    </w:lvl>
    <w:lvl w:ilvl="1" w:tplc="3F365CC8" w:tentative="1">
      <w:start w:val="1"/>
      <w:numFmt w:val="bullet"/>
      <w:lvlText w:val="•"/>
      <w:lvlJc w:val="left"/>
      <w:pPr>
        <w:tabs>
          <w:tab w:val="num" w:pos="1440"/>
        </w:tabs>
        <w:ind w:left="1440" w:hanging="360"/>
      </w:pPr>
      <w:rPr>
        <w:rFonts w:ascii="Arial" w:hAnsi="Arial" w:hint="default"/>
      </w:rPr>
    </w:lvl>
    <w:lvl w:ilvl="2" w:tplc="D194CEC0" w:tentative="1">
      <w:start w:val="1"/>
      <w:numFmt w:val="bullet"/>
      <w:lvlText w:val="•"/>
      <w:lvlJc w:val="left"/>
      <w:pPr>
        <w:tabs>
          <w:tab w:val="num" w:pos="2160"/>
        </w:tabs>
        <w:ind w:left="2160" w:hanging="360"/>
      </w:pPr>
      <w:rPr>
        <w:rFonts w:ascii="Arial" w:hAnsi="Arial" w:hint="default"/>
      </w:rPr>
    </w:lvl>
    <w:lvl w:ilvl="3" w:tplc="42C4C7B4" w:tentative="1">
      <w:start w:val="1"/>
      <w:numFmt w:val="bullet"/>
      <w:lvlText w:val="•"/>
      <w:lvlJc w:val="left"/>
      <w:pPr>
        <w:tabs>
          <w:tab w:val="num" w:pos="2880"/>
        </w:tabs>
        <w:ind w:left="2880" w:hanging="360"/>
      </w:pPr>
      <w:rPr>
        <w:rFonts w:ascii="Arial" w:hAnsi="Arial" w:hint="default"/>
      </w:rPr>
    </w:lvl>
    <w:lvl w:ilvl="4" w:tplc="DCF8D738" w:tentative="1">
      <w:start w:val="1"/>
      <w:numFmt w:val="bullet"/>
      <w:lvlText w:val="•"/>
      <w:lvlJc w:val="left"/>
      <w:pPr>
        <w:tabs>
          <w:tab w:val="num" w:pos="3600"/>
        </w:tabs>
        <w:ind w:left="3600" w:hanging="360"/>
      </w:pPr>
      <w:rPr>
        <w:rFonts w:ascii="Arial" w:hAnsi="Arial" w:hint="default"/>
      </w:rPr>
    </w:lvl>
    <w:lvl w:ilvl="5" w:tplc="40A4319C" w:tentative="1">
      <w:start w:val="1"/>
      <w:numFmt w:val="bullet"/>
      <w:lvlText w:val="•"/>
      <w:lvlJc w:val="left"/>
      <w:pPr>
        <w:tabs>
          <w:tab w:val="num" w:pos="4320"/>
        </w:tabs>
        <w:ind w:left="4320" w:hanging="360"/>
      </w:pPr>
      <w:rPr>
        <w:rFonts w:ascii="Arial" w:hAnsi="Arial" w:hint="default"/>
      </w:rPr>
    </w:lvl>
    <w:lvl w:ilvl="6" w:tplc="961E9FCC" w:tentative="1">
      <w:start w:val="1"/>
      <w:numFmt w:val="bullet"/>
      <w:lvlText w:val="•"/>
      <w:lvlJc w:val="left"/>
      <w:pPr>
        <w:tabs>
          <w:tab w:val="num" w:pos="5040"/>
        </w:tabs>
        <w:ind w:left="5040" w:hanging="360"/>
      </w:pPr>
      <w:rPr>
        <w:rFonts w:ascii="Arial" w:hAnsi="Arial" w:hint="default"/>
      </w:rPr>
    </w:lvl>
    <w:lvl w:ilvl="7" w:tplc="D62009E6" w:tentative="1">
      <w:start w:val="1"/>
      <w:numFmt w:val="bullet"/>
      <w:lvlText w:val="•"/>
      <w:lvlJc w:val="left"/>
      <w:pPr>
        <w:tabs>
          <w:tab w:val="num" w:pos="5760"/>
        </w:tabs>
        <w:ind w:left="5760" w:hanging="360"/>
      </w:pPr>
      <w:rPr>
        <w:rFonts w:ascii="Arial" w:hAnsi="Arial" w:hint="default"/>
      </w:rPr>
    </w:lvl>
    <w:lvl w:ilvl="8" w:tplc="05DADEE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F97808"/>
    <w:multiLevelType w:val="hybridMultilevel"/>
    <w:tmpl w:val="15DE2A1C"/>
    <w:lvl w:ilvl="0" w:tplc="F866E206">
      <w:start w:val="1"/>
      <w:numFmt w:val="bullet"/>
      <w:lvlText w:val="•"/>
      <w:lvlJc w:val="left"/>
      <w:pPr>
        <w:tabs>
          <w:tab w:val="num" w:pos="720"/>
        </w:tabs>
        <w:ind w:left="720" w:hanging="360"/>
      </w:pPr>
      <w:rPr>
        <w:rFonts w:ascii="Arial" w:hAnsi="Arial" w:hint="default"/>
      </w:rPr>
    </w:lvl>
    <w:lvl w:ilvl="1" w:tplc="8AB48B18" w:tentative="1">
      <w:start w:val="1"/>
      <w:numFmt w:val="bullet"/>
      <w:lvlText w:val="•"/>
      <w:lvlJc w:val="left"/>
      <w:pPr>
        <w:tabs>
          <w:tab w:val="num" w:pos="1440"/>
        </w:tabs>
        <w:ind w:left="1440" w:hanging="360"/>
      </w:pPr>
      <w:rPr>
        <w:rFonts w:ascii="Arial" w:hAnsi="Arial" w:hint="default"/>
      </w:rPr>
    </w:lvl>
    <w:lvl w:ilvl="2" w:tplc="979CE032" w:tentative="1">
      <w:start w:val="1"/>
      <w:numFmt w:val="bullet"/>
      <w:lvlText w:val="•"/>
      <w:lvlJc w:val="left"/>
      <w:pPr>
        <w:tabs>
          <w:tab w:val="num" w:pos="2160"/>
        </w:tabs>
        <w:ind w:left="2160" w:hanging="360"/>
      </w:pPr>
      <w:rPr>
        <w:rFonts w:ascii="Arial" w:hAnsi="Arial" w:hint="default"/>
      </w:rPr>
    </w:lvl>
    <w:lvl w:ilvl="3" w:tplc="5F4C52F6" w:tentative="1">
      <w:start w:val="1"/>
      <w:numFmt w:val="bullet"/>
      <w:lvlText w:val="•"/>
      <w:lvlJc w:val="left"/>
      <w:pPr>
        <w:tabs>
          <w:tab w:val="num" w:pos="2880"/>
        </w:tabs>
        <w:ind w:left="2880" w:hanging="360"/>
      </w:pPr>
      <w:rPr>
        <w:rFonts w:ascii="Arial" w:hAnsi="Arial" w:hint="default"/>
      </w:rPr>
    </w:lvl>
    <w:lvl w:ilvl="4" w:tplc="085ADAFA" w:tentative="1">
      <w:start w:val="1"/>
      <w:numFmt w:val="bullet"/>
      <w:lvlText w:val="•"/>
      <w:lvlJc w:val="left"/>
      <w:pPr>
        <w:tabs>
          <w:tab w:val="num" w:pos="3600"/>
        </w:tabs>
        <w:ind w:left="3600" w:hanging="360"/>
      </w:pPr>
      <w:rPr>
        <w:rFonts w:ascii="Arial" w:hAnsi="Arial" w:hint="default"/>
      </w:rPr>
    </w:lvl>
    <w:lvl w:ilvl="5" w:tplc="4318509E" w:tentative="1">
      <w:start w:val="1"/>
      <w:numFmt w:val="bullet"/>
      <w:lvlText w:val="•"/>
      <w:lvlJc w:val="left"/>
      <w:pPr>
        <w:tabs>
          <w:tab w:val="num" w:pos="4320"/>
        </w:tabs>
        <w:ind w:left="4320" w:hanging="360"/>
      </w:pPr>
      <w:rPr>
        <w:rFonts w:ascii="Arial" w:hAnsi="Arial" w:hint="default"/>
      </w:rPr>
    </w:lvl>
    <w:lvl w:ilvl="6" w:tplc="31E2F116" w:tentative="1">
      <w:start w:val="1"/>
      <w:numFmt w:val="bullet"/>
      <w:lvlText w:val="•"/>
      <w:lvlJc w:val="left"/>
      <w:pPr>
        <w:tabs>
          <w:tab w:val="num" w:pos="5040"/>
        </w:tabs>
        <w:ind w:left="5040" w:hanging="360"/>
      </w:pPr>
      <w:rPr>
        <w:rFonts w:ascii="Arial" w:hAnsi="Arial" w:hint="default"/>
      </w:rPr>
    </w:lvl>
    <w:lvl w:ilvl="7" w:tplc="99C82710" w:tentative="1">
      <w:start w:val="1"/>
      <w:numFmt w:val="bullet"/>
      <w:lvlText w:val="•"/>
      <w:lvlJc w:val="left"/>
      <w:pPr>
        <w:tabs>
          <w:tab w:val="num" w:pos="5760"/>
        </w:tabs>
        <w:ind w:left="5760" w:hanging="360"/>
      </w:pPr>
      <w:rPr>
        <w:rFonts w:ascii="Arial" w:hAnsi="Arial" w:hint="default"/>
      </w:rPr>
    </w:lvl>
    <w:lvl w:ilvl="8" w:tplc="0AD026E0" w:tentative="1">
      <w:start w:val="1"/>
      <w:numFmt w:val="bullet"/>
      <w:lvlText w:val="•"/>
      <w:lvlJc w:val="left"/>
      <w:pPr>
        <w:tabs>
          <w:tab w:val="num" w:pos="6480"/>
        </w:tabs>
        <w:ind w:left="6480" w:hanging="360"/>
      </w:pPr>
      <w:rPr>
        <w:rFonts w:ascii="Arial" w:hAnsi="Arial" w:hint="default"/>
      </w:rPr>
    </w:lvl>
  </w:abstractNum>
  <w:num w:numId="1" w16cid:durableId="1021904913">
    <w:abstractNumId w:val="0"/>
  </w:num>
  <w:num w:numId="2" w16cid:durableId="1474912339">
    <w:abstractNumId w:val="1"/>
  </w:num>
  <w:num w:numId="3" w16cid:durableId="1460105856">
    <w:abstractNumId w:val="3"/>
  </w:num>
  <w:num w:numId="4" w16cid:durableId="134644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313"/>
    <w:rsid w:val="001B6313"/>
    <w:rsid w:val="003C0178"/>
    <w:rsid w:val="005024BD"/>
    <w:rsid w:val="00AA773C"/>
    <w:rsid w:val="00DC6109"/>
    <w:rsid w:val="00FA4B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E3B8"/>
  <w15:chartTrackingRefBased/>
  <w15:docId w15:val="{BFD597AF-D65B-4F6C-BE1B-6112EDDE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B63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B63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B631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B631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B631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B6313"/>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B6313"/>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B6313"/>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B6313"/>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B631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B631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B631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B631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B631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B631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B631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B631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B6313"/>
    <w:rPr>
      <w:rFonts w:eastAsiaTheme="majorEastAsia" w:cstheme="majorBidi"/>
      <w:color w:val="272727" w:themeColor="text1" w:themeTint="D8"/>
    </w:rPr>
  </w:style>
  <w:style w:type="paragraph" w:styleId="Titel">
    <w:name w:val="Title"/>
    <w:basedOn w:val="Normal"/>
    <w:next w:val="Normal"/>
    <w:link w:val="TitelTegn"/>
    <w:uiPriority w:val="10"/>
    <w:qFormat/>
    <w:rsid w:val="001B63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B631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B631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B631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B631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B6313"/>
    <w:rPr>
      <w:i/>
      <w:iCs/>
      <w:color w:val="404040" w:themeColor="text1" w:themeTint="BF"/>
    </w:rPr>
  </w:style>
  <w:style w:type="paragraph" w:styleId="Listeafsnit">
    <w:name w:val="List Paragraph"/>
    <w:basedOn w:val="Normal"/>
    <w:uiPriority w:val="34"/>
    <w:qFormat/>
    <w:rsid w:val="001B6313"/>
    <w:pPr>
      <w:ind w:left="720"/>
      <w:contextualSpacing/>
    </w:pPr>
  </w:style>
  <w:style w:type="character" w:styleId="Kraftigfremhvning">
    <w:name w:val="Intense Emphasis"/>
    <w:basedOn w:val="Standardskrifttypeiafsnit"/>
    <w:uiPriority w:val="21"/>
    <w:qFormat/>
    <w:rsid w:val="001B6313"/>
    <w:rPr>
      <w:i/>
      <w:iCs/>
      <w:color w:val="0F4761" w:themeColor="accent1" w:themeShade="BF"/>
    </w:rPr>
  </w:style>
  <w:style w:type="paragraph" w:styleId="Strktcitat">
    <w:name w:val="Intense Quote"/>
    <w:basedOn w:val="Normal"/>
    <w:next w:val="Normal"/>
    <w:link w:val="StrktcitatTegn"/>
    <w:uiPriority w:val="30"/>
    <w:qFormat/>
    <w:rsid w:val="001B63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1B6313"/>
    <w:rPr>
      <w:i/>
      <w:iCs/>
      <w:color w:val="0F4761" w:themeColor="accent1" w:themeShade="BF"/>
    </w:rPr>
  </w:style>
  <w:style w:type="character" w:styleId="Kraftighenvisning">
    <w:name w:val="Intense Reference"/>
    <w:basedOn w:val="Standardskrifttypeiafsnit"/>
    <w:uiPriority w:val="32"/>
    <w:qFormat/>
    <w:rsid w:val="001B631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1268</Words>
  <Characters>6547</Characters>
  <Application>Microsoft Office Word</Application>
  <DocSecurity>0</DocSecurity>
  <Lines>103</Lines>
  <Paragraphs>44</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Nicolai Thrane</dc:creator>
  <cp:keywords/>
  <dc:description/>
  <cp:lastModifiedBy>Thomas Nicolai Thrane</cp:lastModifiedBy>
  <cp:revision>2</cp:revision>
  <cp:lastPrinted>2025-09-17T16:21:00Z</cp:lastPrinted>
  <dcterms:created xsi:type="dcterms:W3CDTF">2025-09-17T16:17:00Z</dcterms:created>
  <dcterms:modified xsi:type="dcterms:W3CDTF">2025-09-17T16:22:00Z</dcterms:modified>
</cp:coreProperties>
</file>