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B9A4E" w14:textId="77777777" w:rsidR="00696F9F" w:rsidRPr="00C23855" w:rsidRDefault="00696F9F" w:rsidP="00696F9F">
      <w:pPr>
        <w:jc w:val="both"/>
        <w:rPr>
          <w:rFonts w:asciiTheme="minorHAnsi" w:hAnsiTheme="minorHAnsi" w:cstheme="minorHAnsi"/>
          <w:lang w:val="en"/>
        </w:rPr>
      </w:pPr>
    </w:p>
    <w:p w14:paraId="747B6F96" w14:textId="77777777" w:rsidR="00696F9F" w:rsidRDefault="00696F9F" w:rsidP="00696F9F">
      <w:pPr>
        <w:jc w:val="center"/>
        <w:rPr>
          <w:rFonts w:asciiTheme="minorHAnsi" w:hAnsiTheme="minorHAnsi" w:cstheme="minorHAnsi"/>
          <w:b/>
          <w:bCs/>
          <w:u w:val="single"/>
          <w:lang w:val="en"/>
        </w:rPr>
      </w:pPr>
      <w:r w:rsidRPr="00C23855">
        <w:rPr>
          <w:rFonts w:asciiTheme="minorHAnsi" w:hAnsiTheme="minorHAnsi" w:cstheme="minorHAnsi"/>
          <w:b/>
          <w:bCs/>
          <w:u w:val="single"/>
          <w:lang w:val="en"/>
        </w:rPr>
        <w:t>THIRD PARTIES</w:t>
      </w:r>
      <w:r>
        <w:rPr>
          <w:rFonts w:asciiTheme="minorHAnsi" w:hAnsiTheme="minorHAnsi" w:cstheme="minorHAnsi"/>
          <w:b/>
          <w:bCs/>
          <w:u w:val="single"/>
          <w:lang w:val="en"/>
        </w:rPr>
        <w:t xml:space="preserve"> AND BUSINESS PARTNERS </w:t>
      </w:r>
    </w:p>
    <w:p w14:paraId="1DD3C7BA" w14:textId="77777777" w:rsidR="00696F9F" w:rsidRPr="00C23855" w:rsidRDefault="00696F9F" w:rsidP="00696F9F">
      <w:pPr>
        <w:jc w:val="both"/>
        <w:rPr>
          <w:rFonts w:asciiTheme="minorHAnsi" w:hAnsiTheme="minorHAnsi" w:cstheme="minorHAnsi"/>
          <w:lang w:val="en"/>
        </w:rPr>
      </w:pPr>
    </w:p>
    <w:p w14:paraId="60A1EE27" w14:textId="77777777" w:rsidR="00696F9F" w:rsidRPr="006E7858" w:rsidRDefault="00696F9F" w:rsidP="00696F9F">
      <w:pPr>
        <w:jc w:val="both"/>
      </w:pPr>
      <w:r w:rsidRPr="006E7858">
        <w:t xml:space="preserve">Your information will be shared with our Business Partners, as listed below and this is required </w:t>
      </w:r>
      <w:proofErr w:type="gramStart"/>
      <w:r w:rsidRPr="006E7858">
        <w:t>in order to</w:t>
      </w:r>
      <w:proofErr w:type="gramEnd"/>
      <w:r w:rsidRPr="006E7858">
        <w:t xml:space="preserve"> provide you with the Services you requested. This is necessary as our Business Partners finalize and approve all purchase offers and contracts created through the Platform. Our Brokers or authorized representatives may also reach out to you to collect additional information, and any collected information. </w:t>
      </w:r>
    </w:p>
    <w:p w14:paraId="3F3A483A" w14:textId="77777777" w:rsidR="00696F9F" w:rsidRPr="006E7858" w:rsidRDefault="00696F9F" w:rsidP="00696F9F">
      <w:pPr>
        <w:jc w:val="both"/>
      </w:pPr>
    </w:p>
    <w:p w14:paraId="39F1AECA" w14:textId="5E665C9A" w:rsidR="00696F9F" w:rsidRPr="006E7858" w:rsidRDefault="00696F9F" w:rsidP="00696F9F">
      <w:pPr>
        <w:jc w:val="both"/>
        <w:rPr>
          <w:color w:val="464855"/>
        </w:rPr>
      </w:pPr>
      <w:r w:rsidRPr="006E7858">
        <w:t xml:space="preserve">We share a subset of information collected with our selected licensed brokers and ambassadors </w:t>
      </w:r>
      <w:r w:rsidRPr="006E7858">
        <w:rPr>
          <w:color w:val="464855"/>
        </w:rPr>
        <w:t>(“</w:t>
      </w:r>
      <w:r w:rsidRPr="006E7858">
        <w:rPr>
          <w:b/>
          <w:bCs/>
          <w:color w:val="464855"/>
        </w:rPr>
        <w:t>Brokers”</w:t>
      </w:r>
      <w:r w:rsidRPr="006E7858">
        <w:rPr>
          <w:color w:val="464855"/>
        </w:rPr>
        <w:t>) as part of the buying process and as indicated on the Platform</w:t>
      </w:r>
      <w:r w:rsidR="00003F01" w:rsidRPr="006E7858">
        <w:rPr>
          <w:color w:val="464855"/>
        </w:rPr>
        <w:t xml:space="preserve"> and in our </w:t>
      </w:r>
      <w:r w:rsidR="00003F01" w:rsidRPr="006E7858">
        <w:rPr>
          <w:b/>
          <w:bCs/>
          <w:color w:val="4472C4" w:themeColor="accent1"/>
          <w:u w:val="single"/>
        </w:rPr>
        <w:t>Privacy Policy</w:t>
      </w:r>
      <w:r w:rsidR="00A133F9" w:rsidRPr="006E7858">
        <w:rPr>
          <w:color w:val="464855"/>
        </w:rPr>
        <w:t xml:space="preserve"> </w:t>
      </w:r>
      <w:r w:rsidR="00A133F9" w:rsidRPr="006E7858">
        <w:rPr>
          <w:color w:val="464855"/>
          <w:highlight w:val="green"/>
        </w:rPr>
        <w:t>[add link].</w:t>
      </w:r>
      <w:r w:rsidR="00A133F9" w:rsidRPr="006E7858">
        <w:rPr>
          <w:color w:val="464855"/>
        </w:rPr>
        <w:t xml:space="preserve"> </w:t>
      </w:r>
      <w:r w:rsidRPr="006E7858">
        <w:t>This is necessary as they need your information to complete their evaluation of your request.</w:t>
      </w:r>
    </w:p>
    <w:p w14:paraId="785186FF" w14:textId="77777777" w:rsidR="00696F9F" w:rsidRPr="006E7858" w:rsidRDefault="00696F9F" w:rsidP="00D5196A">
      <w:pPr>
        <w:jc w:val="both"/>
        <w:rPr>
          <w:color w:val="464855"/>
        </w:rPr>
      </w:pPr>
    </w:p>
    <w:p w14:paraId="6AB4D8A0" w14:textId="77777777" w:rsidR="00696F9F" w:rsidRPr="006E7858" w:rsidRDefault="00696F9F" w:rsidP="00696F9F">
      <w:pPr>
        <w:jc w:val="both"/>
      </w:pPr>
      <w:r w:rsidRPr="006E7858">
        <w:t xml:space="preserve">We share a subset of information collected with our selected third-party subsidiary software partners used and required to facilitate some steps in the home buying process, including the recognition of identity documents, payment, contract generation, email communications, and contract signing. This software, and the data collected within the software, is described in more detail below. For more information about third party subsidiary privacy policies, please navigate the links below. </w:t>
      </w:r>
    </w:p>
    <w:p w14:paraId="36E752DC" w14:textId="77777777" w:rsidR="00696F9F" w:rsidRPr="006E7858" w:rsidRDefault="00696F9F" w:rsidP="00696F9F">
      <w:pPr>
        <w:jc w:val="both"/>
      </w:pPr>
    </w:p>
    <w:p w14:paraId="63628881" w14:textId="014C9741" w:rsidR="00696F9F" w:rsidRPr="006E7858" w:rsidRDefault="00696F9F" w:rsidP="00696F9F">
      <w:pPr>
        <w:pStyle w:val="ListParagraph"/>
        <w:numPr>
          <w:ilvl w:val="0"/>
          <w:numId w:val="2"/>
        </w:numPr>
        <w:jc w:val="both"/>
      </w:pPr>
      <w:r w:rsidRPr="006E7858">
        <w:rPr>
          <w:b/>
          <w:bCs/>
        </w:rPr>
        <w:t>Stripe Payment</w:t>
      </w:r>
      <w:r w:rsidRPr="006E7858">
        <w:t xml:space="preserve">: to process your uploaded identification documents and your payment. Your payment information is not stored by OwnSpace. For more information on Stripe’s </w:t>
      </w:r>
      <w:r w:rsidRPr="006E7858">
        <w:rPr>
          <w:color w:val="464855"/>
        </w:rPr>
        <w:t xml:space="preserve">privacy policy, please see  </w:t>
      </w:r>
      <w:hyperlink r:id="rId7" w:anchor="welcome-to-the-stripe-privacy-center">
        <w:r w:rsidRPr="006E7858">
          <w:rPr>
            <w:color w:val="1155CC"/>
            <w:u w:val="single"/>
          </w:rPr>
          <w:t>Stripe Privacy Policy</w:t>
        </w:r>
      </w:hyperlink>
      <w:r w:rsidRPr="006E7858">
        <w:rPr>
          <w:color w:val="464855"/>
        </w:rPr>
        <w:t xml:space="preserve"> </w:t>
      </w:r>
      <w:r w:rsidRPr="006E7858">
        <w:t>on a web browser.</w:t>
      </w:r>
    </w:p>
    <w:p w14:paraId="561B9ABF" w14:textId="77777777" w:rsidR="00696F9F" w:rsidRPr="006E7858" w:rsidRDefault="00696F9F" w:rsidP="00696F9F">
      <w:pPr>
        <w:pStyle w:val="ListParagraph"/>
        <w:jc w:val="both"/>
        <w:rPr>
          <w:color w:val="464855"/>
        </w:rPr>
      </w:pPr>
    </w:p>
    <w:p w14:paraId="7C0C8213" w14:textId="120CA0BA" w:rsidR="00696F9F" w:rsidRPr="006E7858" w:rsidRDefault="00A133F9" w:rsidP="00A133F9">
      <w:pPr>
        <w:pStyle w:val="ListParagraph"/>
        <w:numPr>
          <w:ilvl w:val="0"/>
          <w:numId w:val="2"/>
        </w:numPr>
        <w:jc w:val="both"/>
        <w:rPr>
          <w:color w:val="464855"/>
        </w:rPr>
      </w:pPr>
      <w:r w:rsidRPr="006E7858">
        <w:rPr>
          <w:b/>
          <w:bCs/>
        </w:rPr>
        <w:t>Persona</w:t>
      </w:r>
      <w:r w:rsidR="00696F9F" w:rsidRPr="006E7858">
        <w:rPr>
          <w:b/>
          <w:bCs/>
        </w:rPr>
        <w:t xml:space="preserve"> Identity: </w:t>
      </w:r>
      <w:r w:rsidR="00696F9F" w:rsidRPr="006E7858">
        <w:t xml:space="preserve">for identity document verification. </w:t>
      </w:r>
      <w:r w:rsidRPr="006E7858">
        <w:t>Persona</w:t>
      </w:r>
      <w:r w:rsidR="00696F9F" w:rsidRPr="006E7858">
        <w:t xml:space="preserve"> collects identity document images, facial images, ID numbers and addresses as well as advanced fraud signals and information about the devices that connect to its services. </w:t>
      </w:r>
      <w:r w:rsidRPr="006E7858">
        <w:t>Persona</w:t>
      </w:r>
      <w:r w:rsidR="00696F9F" w:rsidRPr="006E7858">
        <w:t xml:space="preserve"> shares this information with us </w:t>
      </w:r>
      <w:proofErr w:type="gramStart"/>
      <w:r w:rsidR="00696F9F" w:rsidRPr="006E7858">
        <w:t>and also</w:t>
      </w:r>
      <w:proofErr w:type="gramEnd"/>
      <w:r w:rsidR="00696F9F" w:rsidRPr="006E7858">
        <w:t xml:space="preserve"> uses this information to operate and improve the services it provides, including for fraud detection. You may also choose to allow </w:t>
      </w:r>
      <w:r w:rsidRPr="006E7858">
        <w:t>Persona</w:t>
      </w:r>
      <w:r w:rsidR="00696F9F" w:rsidRPr="006E7858">
        <w:t xml:space="preserve"> to use your data to improve </w:t>
      </w:r>
      <w:r w:rsidRPr="006E7858">
        <w:t>Persona’s</w:t>
      </w:r>
      <w:r w:rsidR="00696F9F" w:rsidRPr="006E7858">
        <w:t xml:space="preserve"> biometric verification technology. </w:t>
      </w:r>
      <w:r w:rsidRPr="006E7858">
        <w:t>Persona</w:t>
      </w:r>
      <w:r w:rsidR="00696F9F" w:rsidRPr="006E7858">
        <w:t xml:space="preserve"> retains a copy of all the data provided as part of a verification. You can delete your information from </w:t>
      </w:r>
      <w:r w:rsidRPr="006E7858">
        <w:t>Persona’s</w:t>
      </w:r>
      <w:r w:rsidR="00696F9F" w:rsidRPr="006E7858">
        <w:t xml:space="preserve"> servers or revoke your consent by </w:t>
      </w:r>
      <w:r w:rsidRPr="006E7858">
        <w:t>visiting</w:t>
      </w:r>
      <w:r w:rsidRPr="006E7858">
        <w:rPr>
          <w:color w:val="464855"/>
        </w:rPr>
        <w:t xml:space="preserve"> </w:t>
      </w:r>
      <w:hyperlink r:id="rId8" w:history="1">
        <w:r w:rsidRPr="006E7858">
          <w:rPr>
            <w:rStyle w:val="Hyperlink"/>
          </w:rPr>
          <w:t>https://help.withpersona.com/</w:t>
        </w:r>
      </w:hyperlink>
      <w:r w:rsidR="00696F9F" w:rsidRPr="006E7858">
        <w:rPr>
          <w:color w:val="464855"/>
        </w:rPr>
        <w:t>.</w:t>
      </w:r>
    </w:p>
    <w:p w14:paraId="06E71A4D" w14:textId="77777777" w:rsidR="00696F9F" w:rsidRPr="006E7858" w:rsidRDefault="00696F9F" w:rsidP="00696F9F">
      <w:pPr>
        <w:pStyle w:val="ListParagraph"/>
        <w:jc w:val="both"/>
        <w:rPr>
          <w:color w:val="464855"/>
        </w:rPr>
      </w:pPr>
    </w:p>
    <w:p w14:paraId="6AE8B823" w14:textId="77777777" w:rsidR="00696F9F" w:rsidRPr="006E7858" w:rsidRDefault="00696F9F" w:rsidP="00696F9F">
      <w:pPr>
        <w:pStyle w:val="ListParagraph"/>
        <w:numPr>
          <w:ilvl w:val="0"/>
          <w:numId w:val="2"/>
        </w:numPr>
        <w:jc w:val="both"/>
      </w:pPr>
      <w:r w:rsidRPr="006E7858">
        <w:rPr>
          <w:b/>
          <w:bCs/>
        </w:rPr>
        <w:t xml:space="preserve">DocuSign: </w:t>
      </w:r>
      <w:r w:rsidRPr="006E7858">
        <w:t xml:space="preserve">`to generate your purchase offer contract and allow you (and other parties involved in the purchase offer) to sign this contract electronically. DocuSign stores the generated and signed contracts, which include identity documents. For more information on privacy and security within DocuSign’s software, please see  </w:t>
      </w:r>
      <w:hyperlink r:id="rId9">
        <w:proofErr w:type="spellStart"/>
        <w:r w:rsidRPr="006E7858">
          <w:rPr>
            <w:color w:val="1155CC"/>
            <w:u w:val="single"/>
          </w:rPr>
          <w:t>Docusign</w:t>
        </w:r>
        <w:proofErr w:type="spellEnd"/>
        <w:r w:rsidRPr="006E7858">
          <w:rPr>
            <w:color w:val="1155CC"/>
            <w:u w:val="single"/>
          </w:rPr>
          <w:t xml:space="preserve"> Trust Center</w:t>
        </w:r>
      </w:hyperlink>
      <w:r w:rsidRPr="006E7858">
        <w:rPr>
          <w:color w:val="464855"/>
        </w:rPr>
        <w:t xml:space="preserve"> </w:t>
      </w:r>
      <w:r w:rsidRPr="006E7858">
        <w:t xml:space="preserve">in a web browser. </w:t>
      </w:r>
    </w:p>
    <w:p w14:paraId="7CED1172" w14:textId="77777777" w:rsidR="00696F9F" w:rsidRPr="006E7858" w:rsidRDefault="00696F9F" w:rsidP="00696F9F">
      <w:pPr>
        <w:pStyle w:val="ListParagraph"/>
        <w:jc w:val="both"/>
        <w:rPr>
          <w:color w:val="464855"/>
        </w:rPr>
      </w:pPr>
    </w:p>
    <w:p w14:paraId="2DC330A3" w14:textId="66DC349B" w:rsidR="00696F9F" w:rsidRPr="006E7858" w:rsidRDefault="00696F9F" w:rsidP="00696F9F">
      <w:pPr>
        <w:pStyle w:val="ListParagraph"/>
        <w:numPr>
          <w:ilvl w:val="0"/>
          <w:numId w:val="2"/>
        </w:numPr>
        <w:jc w:val="both"/>
      </w:pPr>
      <w:r w:rsidRPr="006E7858">
        <w:rPr>
          <w:b/>
          <w:bCs/>
          <w:color w:val="464855"/>
        </w:rPr>
        <w:t>Google Analytics:</w:t>
      </w:r>
      <w:r w:rsidRPr="006E7858">
        <w:rPr>
          <w:color w:val="464855"/>
        </w:rPr>
        <w:t xml:space="preserve"> </w:t>
      </w:r>
      <w:r w:rsidRPr="006E7858">
        <w:t xml:space="preserve">to collect browsing data through cookies, subject to our </w:t>
      </w:r>
      <w:r w:rsidRPr="006E7858">
        <w:rPr>
          <w:b/>
          <w:bCs/>
          <w:color w:val="4472C4" w:themeColor="accent1"/>
          <w:u w:val="single"/>
        </w:rPr>
        <w:t>Cookie Policy</w:t>
      </w:r>
      <w:r w:rsidR="00A133F9" w:rsidRPr="006E7858">
        <w:rPr>
          <w:b/>
          <w:bCs/>
          <w:color w:val="4472C4" w:themeColor="accent1"/>
          <w:u w:val="single"/>
        </w:rPr>
        <w:t xml:space="preserve"> </w:t>
      </w:r>
      <w:r w:rsidR="00A133F9" w:rsidRPr="006E7858">
        <w:rPr>
          <w:highlight w:val="green"/>
        </w:rPr>
        <w:t>[add link]</w:t>
      </w:r>
      <w:r w:rsidR="00A133F9" w:rsidRPr="006E7858">
        <w:t xml:space="preserve"> </w:t>
      </w:r>
      <w:r w:rsidRPr="006E7858">
        <w:t xml:space="preserve">as you browse our website. We use Google Analytics for web usage and traffic analytics. The data collected may include your IP address, which is available to websites </w:t>
      </w:r>
      <w:proofErr w:type="gramStart"/>
      <w:r w:rsidRPr="006E7858">
        <w:t>whether or not</w:t>
      </w:r>
      <w:proofErr w:type="gramEnd"/>
      <w:r w:rsidRPr="006E7858">
        <w:t xml:space="preserve"> a site uses Google Analytics. It may also include your browsing history on our site. At this time, we do not collect your browsing data or IP address for the purposes of geolocated advertising, also known as location targeted advertising. If we implement </w:t>
      </w:r>
      <w:r w:rsidRPr="006E7858">
        <w:lastRenderedPageBreak/>
        <w:t>geolocated advertising in the future, we will ask for your consent, as per applicable laws. For additional information about Google Analytics’ privacy policies, please see</w:t>
      </w:r>
      <w:r w:rsidRPr="006E7858">
        <w:rPr>
          <w:color w:val="464855"/>
        </w:rPr>
        <w:t xml:space="preserve"> </w:t>
      </w:r>
      <w:hyperlink r:id="rId10">
        <w:r w:rsidRPr="006E7858">
          <w:rPr>
            <w:color w:val="1155CC"/>
            <w:u w:val="single"/>
          </w:rPr>
          <w:t>Google Privacy Centre</w:t>
        </w:r>
      </w:hyperlink>
      <w:r w:rsidRPr="006E7858">
        <w:rPr>
          <w:color w:val="464855"/>
        </w:rPr>
        <w:t xml:space="preserve"> </w:t>
      </w:r>
      <w:r w:rsidRPr="006E7858">
        <w:t>in a web browser.</w:t>
      </w:r>
    </w:p>
    <w:p w14:paraId="342D982F" w14:textId="77777777" w:rsidR="00696F9F" w:rsidRPr="006E7858" w:rsidRDefault="00696F9F" w:rsidP="00696F9F">
      <w:pPr>
        <w:pStyle w:val="ListParagraph"/>
        <w:jc w:val="both"/>
        <w:rPr>
          <w:color w:val="464855"/>
        </w:rPr>
      </w:pPr>
    </w:p>
    <w:p w14:paraId="54341B0A" w14:textId="2F2026E4" w:rsidR="00696F9F" w:rsidRPr="006E7858" w:rsidRDefault="00696F9F" w:rsidP="00696F9F">
      <w:pPr>
        <w:pStyle w:val="ListParagraph"/>
        <w:numPr>
          <w:ilvl w:val="0"/>
          <w:numId w:val="2"/>
        </w:numPr>
        <w:jc w:val="both"/>
        <w:rPr>
          <w:color w:val="464855"/>
        </w:rPr>
      </w:pPr>
      <w:r w:rsidRPr="006E7858">
        <w:rPr>
          <w:b/>
          <w:bCs/>
          <w:color w:val="464855"/>
        </w:rPr>
        <w:t>SendGrid</w:t>
      </w:r>
      <w:r w:rsidRPr="006E7858">
        <w:t>:</w:t>
      </w:r>
      <w:r w:rsidRPr="006E7858">
        <w:rPr>
          <w:color w:val="464855"/>
        </w:rPr>
        <w:t xml:space="preserve"> </w:t>
      </w:r>
      <w:r w:rsidRPr="006E7858">
        <w:t xml:space="preserve">for sending communications through email. All Users information, </w:t>
      </w:r>
      <w:proofErr w:type="gramStart"/>
      <w:r w:rsidRPr="006E7858">
        <w:t>with the exception of</w:t>
      </w:r>
      <w:proofErr w:type="gramEnd"/>
      <w:r w:rsidRPr="006E7858">
        <w:t xml:space="preserve"> your password, may be sent to SendGrid and stored on their servers. For additional information about SendGrid’s privacy and security, please see  </w:t>
      </w:r>
      <w:hyperlink r:id="rId11">
        <w:r w:rsidRPr="006E7858">
          <w:rPr>
            <w:color w:val="1155CC"/>
            <w:u w:val="single"/>
          </w:rPr>
          <w:t>SendGrid Security</w:t>
        </w:r>
      </w:hyperlink>
      <w:r w:rsidRPr="006E7858">
        <w:rPr>
          <w:color w:val="464855"/>
        </w:rPr>
        <w:t xml:space="preserve"> </w:t>
      </w:r>
      <w:r w:rsidRPr="006E7858">
        <w:t>in a web browser.</w:t>
      </w:r>
    </w:p>
    <w:p w14:paraId="22D512DD" w14:textId="77777777" w:rsidR="00A133F9" w:rsidRPr="006E7858" w:rsidRDefault="00A133F9" w:rsidP="00A133F9">
      <w:pPr>
        <w:pStyle w:val="ListParagraph"/>
        <w:rPr>
          <w:color w:val="464855"/>
        </w:rPr>
      </w:pPr>
    </w:p>
    <w:p w14:paraId="257FFDDD" w14:textId="35FD4980" w:rsidR="00A133F9" w:rsidRPr="006E7858" w:rsidRDefault="00A133F9" w:rsidP="00A133F9">
      <w:pPr>
        <w:pStyle w:val="ListParagraph"/>
        <w:numPr>
          <w:ilvl w:val="0"/>
          <w:numId w:val="2"/>
        </w:numPr>
        <w:jc w:val="both"/>
        <w:rPr>
          <w:color w:val="464855"/>
        </w:rPr>
      </w:pPr>
      <w:proofErr w:type="spellStart"/>
      <w:r w:rsidRPr="006E7858">
        <w:t>SendBird</w:t>
      </w:r>
      <w:proofErr w:type="spellEnd"/>
      <w:r w:rsidRPr="006E7858">
        <w:rPr>
          <w:color w:val="464855"/>
        </w:rPr>
        <w:t xml:space="preserve">: </w:t>
      </w:r>
      <w:r w:rsidRPr="006E7858">
        <w:t xml:space="preserve">for enabling real-time chat and messaging services on the platform. Certain user information, including message metadata, may be processed by </w:t>
      </w:r>
      <w:proofErr w:type="spellStart"/>
      <w:r w:rsidRPr="006E7858">
        <w:t>SendBird</w:t>
      </w:r>
      <w:proofErr w:type="spellEnd"/>
      <w:r w:rsidRPr="006E7858">
        <w:t xml:space="preserve"> and stored on their servers. For additional details about </w:t>
      </w:r>
      <w:proofErr w:type="spellStart"/>
      <w:r w:rsidRPr="006E7858">
        <w:t>SendBird’s</w:t>
      </w:r>
      <w:proofErr w:type="spellEnd"/>
      <w:r w:rsidRPr="006E7858">
        <w:t xml:space="preserve"> privacy and security, please see </w:t>
      </w:r>
      <w:hyperlink r:id="rId12" w:history="1">
        <w:proofErr w:type="spellStart"/>
        <w:r w:rsidRPr="006E7858">
          <w:rPr>
            <w:rStyle w:val="Hyperlink"/>
          </w:rPr>
          <w:t>SendBird</w:t>
        </w:r>
        <w:proofErr w:type="spellEnd"/>
        <w:r w:rsidRPr="006E7858">
          <w:rPr>
            <w:rStyle w:val="Hyperlink"/>
          </w:rPr>
          <w:t xml:space="preserve"> Security</w:t>
        </w:r>
      </w:hyperlink>
      <w:r w:rsidRPr="006E7858">
        <w:t xml:space="preserve"> in a web browser.</w:t>
      </w:r>
    </w:p>
    <w:p w14:paraId="7B49A7FE" w14:textId="77777777" w:rsidR="00A133F9" w:rsidRPr="006E7858" w:rsidRDefault="00A133F9" w:rsidP="00A133F9">
      <w:pPr>
        <w:pStyle w:val="ListParagraph"/>
        <w:rPr>
          <w:color w:val="464855"/>
        </w:rPr>
      </w:pPr>
    </w:p>
    <w:p w14:paraId="2BFBF097" w14:textId="7673AA77" w:rsidR="00A133F9" w:rsidRPr="006E7858" w:rsidRDefault="00A133F9" w:rsidP="00A133F9">
      <w:pPr>
        <w:pStyle w:val="ListParagraph"/>
        <w:numPr>
          <w:ilvl w:val="0"/>
          <w:numId w:val="2"/>
        </w:numPr>
        <w:jc w:val="both"/>
        <w:rPr>
          <w:color w:val="464855"/>
        </w:rPr>
      </w:pPr>
      <w:proofErr w:type="spellStart"/>
      <w:r w:rsidRPr="006E7858">
        <w:t>Plumsail</w:t>
      </w:r>
      <w:proofErr w:type="spellEnd"/>
      <w:r w:rsidRPr="006E7858">
        <w:rPr>
          <w:color w:val="464855"/>
        </w:rPr>
        <w:t xml:space="preserve">: </w:t>
      </w:r>
      <w:r w:rsidRPr="006E7858">
        <w:t xml:space="preserve">for document generation and automation within the platform. User data related to form submissions, document creation, and workflow automation may be processed by </w:t>
      </w:r>
      <w:proofErr w:type="spellStart"/>
      <w:r w:rsidRPr="006E7858">
        <w:t>Plumsail</w:t>
      </w:r>
      <w:proofErr w:type="spellEnd"/>
      <w:r w:rsidRPr="006E7858">
        <w:t xml:space="preserve"> and stored on their servers. For more information about </w:t>
      </w:r>
      <w:proofErr w:type="spellStart"/>
      <w:r w:rsidRPr="006E7858">
        <w:t>Plumsail’s</w:t>
      </w:r>
      <w:proofErr w:type="spellEnd"/>
      <w:r w:rsidRPr="006E7858">
        <w:t xml:space="preserve"> privacy and security, please see </w:t>
      </w:r>
      <w:hyperlink r:id="rId13" w:history="1">
        <w:proofErr w:type="spellStart"/>
        <w:r w:rsidRPr="006E7858">
          <w:rPr>
            <w:rStyle w:val="Hyperlink"/>
          </w:rPr>
          <w:t>Plumsail</w:t>
        </w:r>
        <w:proofErr w:type="spellEnd"/>
        <w:r w:rsidRPr="006E7858">
          <w:rPr>
            <w:rStyle w:val="Hyperlink"/>
          </w:rPr>
          <w:t xml:space="preserve"> Security</w:t>
        </w:r>
      </w:hyperlink>
      <w:r w:rsidRPr="006E7858">
        <w:t xml:space="preserve"> in a web browser.</w:t>
      </w:r>
    </w:p>
    <w:p w14:paraId="5518430D" w14:textId="77777777" w:rsidR="00526628" w:rsidRDefault="00526628"/>
    <w:sectPr w:rsidR="00526628">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DEA73B" w14:textId="77777777" w:rsidR="00C6417E" w:rsidRDefault="00C6417E" w:rsidP="00C6417E">
      <w:r>
        <w:separator/>
      </w:r>
    </w:p>
  </w:endnote>
  <w:endnote w:type="continuationSeparator" w:id="0">
    <w:p w14:paraId="745B1E5E" w14:textId="77777777" w:rsidR="00C6417E" w:rsidRDefault="00C6417E" w:rsidP="00C64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11606" w14:textId="77777777" w:rsidR="00C6417E" w:rsidRDefault="00C641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BFE07" w14:textId="77777777" w:rsidR="00C6417E" w:rsidRDefault="00C641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1A983" w14:textId="77777777" w:rsidR="00C6417E" w:rsidRDefault="00C641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00734C" w14:textId="77777777" w:rsidR="00C6417E" w:rsidRDefault="00C6417E" w:rsidP="00C6417E">
      <w:r>
        <w:separator/>
      </w:r>
    </w:p>
  </w:footnote>
  <w:footnote w:type="continuationSeparator" w:id="0">
    <w:p w14:paraId="6098ED2E" w14:textId="77777777" w:rsidR="00C6417E" w:rsidRDefault="00C6417E" w:rsidP="00C64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32E78" w14:textId="77777777" w:rsidR="00C6417E" w:rsidRDefault="00C641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BD5EA" w14:textId="77777777" w:rsidR="00C6417E" w:rsidRDefault="00C641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C7D46" w14:textId="77777777" w:rsidR="00C6417E" w:rsidRDefault="00C641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287905"/>
    <w:multiLevelType w:val="hybridMultilevel"/>
    <w:tmpl w:val="7A28D5B2"/>
    <w:lvl w:ilvl="0" w:tplc="970C45F0">
      <w:start w:val="1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BD573B"/>
    <w:multiLevelType w:val="hybridMultilevel"/>
    <w:tmpl w:val="524E10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8E954F0"/>
    <w:multiLevelType w:val="hybridMultilevel"/>
    <w:tmpl w:val="F6E44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2431296">
    <w:abstractNumId w:val="1"/>
  </w:num>
  <w:num w:numId="2" w16cid:durableId="747767297">
    <w:abstractNumId w:val="2"/>
  </w:num>
  <w:num w:numId="3" w16cid:durableId="1191996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F9F"/>
    <w:rsid w:val="00003F01"/>
    <w:rsid w:val="00073A18"/>
    <w:rsid w:val="001B1E85"/>
    <w:rsid w:val="0037007A"/>
    <w:rsid w:val="00526628"/>
    <w:rsid w:val="00557881"/>
    <w:rsid w:val="00696F9F"/>
    <w:rsid w:val="006E7858"/>
    <w:rsid w:val="006F7A59"/>
    <w:rsid w:val="00743726"/>
    <w:rsid w:val="008B084F"/>
    <w:rsid w:val="009A6AD2"/>
    <w:rsid w:val="00A133F9"/>
    <w:rsid w:val="00C6417E"/>
    <w:rsid w:val="00D51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A741E"/>
  <w15:chartTrackingRefBased/>
  <w15:docId w15:val="{2DCE22ED-69AE-4A88-91A0-727066A53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F9F"/>
    <w:pPr>
      <w:spacing w:after="0" w:line="240" w:lineRule="auto"/>
    </w:pPr>
    <w:rPr>
      <w:rFonts w:ascii="Times New Roman" w:eastAsiaTheme="minorEastAsia"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F9F"/>
    <w:pPr>
      <w:ind w:left="720"/>
      <w:contextualSpacing/>
    </w:pPr>
  </w:style>
  <w:style w:type="character" w:styleId="CommentReference">
    <w:name w:val="annotation reference"/>
    <w:basedOn w:val="DefaultParagraphFont"/>
    <w:uiPriority w:val="99"/>
    <w:semiHidden/>
    <w:unhideWhenUsed/>
    <w:rsid w:val="00696F9F"/>
    <w:rPr>
      <w:sz w:val="16"/>
      <w:szCs w:val="16"/>
    </w:rPr>
  </w:style>
  <w:style w:type="paragraph" w:styleId="CommentText">
    <w:name w:val="annotation text"/>
    <w:basedOn w:val="Normal"/>
    <w:link w:val="CommentTextChar"/>
    <w:uiPriority w:val="99"/>
    <w:unhideWhenUsed/>
    <w:rsid w:val="00696F9F"/>
    <w:rPr>
      <w:sz w:val="20"/>
      <w:szCs w:val="20"/>
    </w:rPr>
  </w:style>
  <w:style w:type="character" w:customStyle="1" w:styleId="CommentTextChar">
    <w:name w:val="Comment Text Char"/>
    <w:basedOn w:val="DefaultParagraphFont"/>
    <w:link w:val="CommentText"/>
    <w:uiPriority w:val="99"/>
    <w:rsid w:val="00696F9F"/>
    <w:rPr>
      <w:rFonts w:ascii="Times New Roman" w:eastAsiaTheme="minorEastAsia"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96F9F"/>
    <w:rPr>
      <w:b/>
      <w:bCs/>
    </w:rPr>
  </w:style>
  <w:style w:type="character" w:customStyle="1" w:styleId="CommentSubjectChar">
    <w:name w:val="Comment Subject Char"/>
    <w:basedOn w:val="CommentTextChar"/>
    <w:link w:val="CommentSubject"/>
    <w:uiPriority w:val="99"/>
    <w:semiHidden/>
    <w:rsid w:val="00696F9F"/>
    <w:rPr>
      <w:rFonts w:ascii="Times New Roman" w:eastAsiaTheme="minorEastAsia" w:hAnsi="Times New Roman" w:cs="Times New Roman"/>
      <w:b/>
      <w:bCs/>
      <w:kern w:val="0"/>
      <w:sz w:val="20"/>
      <w:szCs w:val="20"/>
      <w14:ligatures w14:val="none"/>
    </w:rPr>
  </w:style>
  <w:style w:type="character" w:styleId="Hyperlink">
    <w:name w:val="Hyperlink"/>
    <w:basedOn w:val="DefaultParagraphFont"/>
    <w:uiPriority w:val="99"/>
    <w:unhideWhenUsed/>
    <w:rsid w:val="00A133F9"/>
    <w:rPr>
      <w:color w:val="0563C1" w:themeColor="hyperlink"/>
      <w:u w:val="single"/>
    </w:rPr>
  </w:style>
  <w:style w:type="character" w:styleId="UnresolvedMention">
    <w:name w:val="Unresolved Mention"/>
    <w:basedOn w:val="DefaultParagraphFont"/>
    <w:uiPriority w:val="99"/>
    <w:semiHidden/>
    <w:unhideWhenUsed/>
    <w:rsid w:val="00A133F9"/>
    <w:rPr>
      <w:color w:val="605E5C"/>
      <w:shd w:val="clear" w:color="auto" w:fill="E1DFDD"/>
    </w:rPr>
  </w:style>
  <w:style w:type="character" w:styleId="Strong">
    <w:name w:val="Strong"/>
    <w:basedOn w:val="DefaultParagraphFont"/>
    <w:uiPriority w:val="22"/>
    <w:qFormat/>
    <w:rsid w:val="00A133F9"/>
    <w:rPr>
      <w:b/>
      <w:bCs/>
    </w:rPr>
  </w:style>
  <w:style w:type="paragraph" w:styleId="Header">
    <w:name w:val="header"/>
    <w:basedOn w:val="Normal"/>
    <w:link w:val="HeaderChar"/>
    <w:uiPriority w:val="99"/>
    <w:unhideWhenUsed/>
    <w:rsid w:val="00C6417E"/>
    <w:pPr>
      <w:tabs>
        <w:tab w:val="center" w:pos="4680"/>
        <w:tab w:val="right" w:pos="9360"/>
      </w:tabs>
    </w:pPr>
  </w:style>
  <w:style w:type="character" w:customStyle="1" w:styleId="HeaderChar">
    <w:name w:val="Header Char"/>
    <w:basedOn w:val="DefaultParagraphFont"/>
    <w:link w:val="Header"/>
    <w:uiPriority w:val="99"/>
    <w:rsid w:val="00C6417E"/>
    <w:rPr>
      <w:rFonts w:ascii="Times New Roman" w:eastAsiaTheme="minorEastAsia" w:hAnsi="Times New Roman" w:cs="Times New Roman"/>
      <w:kern w:val="0"/>
      <w:sz w:val="24"/>
      <w:szCs w:val="24"/>
      <w14:ligatures w14:val="none"/>
    </w:rPr>
  </w:style>
  <w:style w:type="paragraph" w:styleId="Footer">
    <w:name w:val="footer"/>
    <w:basedOn w:val="Normal"/>
    <w:link w:val="FooterChar"/>
    <w:uiPriority w:val="99"/>
    <w:unhideWhenUsed/>
    <w:rsid w:val="00C6417E"/>
    <w:pPr>
      <w:tabs>
        <w:tab w:val="center" w:pos="4680"/>
        <w:tab w:val="right" w:pos="9360"/>
      </w:tabs>
    </w:pPr>
  </w:style>
  <w:style w:type="character" w:customStyle="1" w:styleId="FooterChar">
    <w:name w:val="Footer Char"/>
    <w:basedOn w:val="DefaultParagraphFont"/>
    <w:link w:val="Footer"/>
    <w:uiPriority w:val="99"/>
    <w:rsid w:val="00C6417E"/>
    <w:rPr>
      <w:rFonts w:ascii="Times New Roman" w:eastAsiaTheme="minorEastAsia"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lp.withpersona.com/" TargetMode="External"/><Relationship Id="rId13" Type="http://schemas.openxmlformats.org/officeDocument/2006/relationships/hyperlink" Target="https://plumsail.com/trust/security-practices/"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stripe.com/en-ca/privacy-center/legal" TargetMode="External"/><Relationship Id="rId12" Type="http://schemas.openxmlformats.org/officeDocument/2006/relationships/hyperlink" Target="https://sendbird.com/docs/security/documentation/overview"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ndgrid.com/policies/security/"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policies.google.com/privacy?hl=en"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docusign.com/trust?dscj_ft=google%2Ccpc%2Cdocusign%2Csitelink%2CCjwKCAjwiuuRBhBvEiwAFXKaNMP1a1AgPB5PfCmElIMNAlT4_hZWw_IX2D7M2ZyP79fS9Fl1E0G15RoCGvIQAvD_BwE%2Chttps%253A%252F%252Fwww.google.com%252F%2C1648029819%2Chttps%253A%252F%252Fwww.docusign.ca%252Ffeatures-and-benefits%252Ffeatures&amp;dscj_lt=google%2Ccpc%2Cdocusign%2Csitelink%2CCjwKCAjwiuuRBhBvEiwAFXKaNMP1a1AgPB5PfCmElIMNAlT4_hZWw_IX2D7M2ZyP79fS9Fl1E0G15RoCGvIQAvD_BwE%2Chttps%253A%252F%252Fwww.google.com%252F%2C1648029819%2Chttps%253A%252F%252Fwww.docusign.ca%252Ffeatures-and-benefits%252Ffeatures&amp;dscj_m=utm_source%2Cutm_medium%2Cutm_term%2Cutm_content%2Cgclid%2CreferringUrl%2Cts%2Ccu&amp;_gl=1*sv9a7o*_ga*MTUxMDk3NTAxMi4xNjQ4MDI5ODIw*_ga_1TZ7S9D6BQ*MTY0ODAyOTgxOS4xLjEuMTY0ODAyOTgzMS4w&amp;_ga=2.114170049.793072104.1648029820-1510975012.1648029820&amp;_gac=1.81413605.1648029820.CjwKCAjwiuuRBhBvEiwAFXKaNMP1a1AgPB5PfCmElIMNAlT4_hZWw_IX2D7M2ZyP79fS9Fl1E0G15RoCGvIQAvD_Bw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829</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Jubinville</dc:creator>
  <cp:keywords/>
  <dc:description/>
  <cp:lastModifiedBy>George William Pamel</cp:lastModifiedBy>
  <cp:revision>3</cp:revision>
  <dcterms:created xsi:type="dcterms:W3CDTF">2025-03-14T15:13:00Z</dcterms:created>
  <dcterms:modified xsi:type="dcterms:W3CDTF">2025-03-14T15:31:00Z</dcterms:modified>
</cp:coreProperties>
</file>