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6B67" w14:textId="48FFD3CD" w:rsidR="00A55E64" w:rsidRPr="002949B8" w:rsidRDefault="00FD3E1A" w:rsidP="00936A02">
      <w:pPr>
        <w:spacing w:line="360" w:lineRule="auto"/>
        <w:rPr>
          <w:b/>
          <w:i/>
        </w:rPr>
      </w:pPr>
      <w:r w:rsidRPr="002949B8">
        <w:rPr>
          <w:b/>
          <w:i/>
        </w:rPr>
        <w:t>Su</w:t>
      </w:r>
      <w:r w:rsidR="003C5354" w:rsidRPr="002949B8">
        <w:rPr>
          <w:b/>
          <w:i/>
        </w:rPr>
        <w:t>rvenue</w:t>
      </w:r>
      <w:r w:rsidRPr="002949B8">
        <w:rPr>
          <w:b/>
          <w:i/>
        </w:rPr>
        <w:t xml:space="preserve"> d’</w:t>
      </w:r>
      <w:r w:rsidR="009132D4" w:rsidRPr="002949B8">
        <w:rPr>
          <w:b/>
          <w:i/>
        </w:rPr>
        <w:t xml:space="preserve">une </w:t>
      </w:r>
      <w:r w:rsidR="00936A02">
        <w:rPr>
          <w:b/>
          <w:i/>
        </w:rPr>
        <w:t xml:space="preserve">maladie de </w:t>
      </w:r>
      <w:proofErr w:type="spellStart"/>
      <w:r w:rsidR="00936A02">
        <w:rPr>
          <w:b/>
          <w:i/>
        </w:rPr>
        <w:t>Goodpasture</w:t>
      </w:r>
      <w:proofErr w:type="spellEnd"/>
      <w:r w:rsidR="00936A02">
        <w:rPr>
          <w:b/>
          <w:i/>
        </w:rPr>
        <w:t xml:space="preserve"> (ou </w:t>
      </w:r>
      <w:r w:rsidR="009132D4" w:rsidRPr="002949B8">
        <w:rPr>
          <w:b/>
          <w:i/>
        </w:rPr>
        <w:t>glomérulo</w:t>
      </w:r>
      <w:r w:rsidR="00AC7072" w:rsidRPr="002949B8">
        <w:rPr>
          <w:b/>
          <w:i/>
        </w:rPr>
        <w:t>néphrite à anti-MBG</w:t>
      </w:r>
      <w:r w:rsidR="00936A02">
        <w:rPr>
          <w:b/>
          <w:i/>
        </w:rPr>
        <w:t xml:space="preserve"> isolée)</w:t>
      </w:r>
      <w:r w:rsidRPr="002949B8">
        <w:rPr>
          <w:b/>
          <w:i/>
        </w:rPr>
        <w:t xml:space="preserve"> après une </w:t>
      </w:r>
      <w:r w:rsidR="00DA782F">
        <w:rPr>
          <w:b/>
          <w:i/>
        </w:rPr>
        <w:t xml:space="preserve">vascularite </w:t>
      </w:r>
      <w:r w:rsidR="000952F3" w:rsidRPr="002949B8">
        <w:rPr>
          <w:b/>
          <w:i/>
        </w:rPr>
        <w:t>à ANCA : appel à observations </w:t>
      </w:r>
    </w:p>
    <w:p w14:paraId="17B92304" w14:textId="77777777" w:rsidR="00FD3E1A" w:rsidRPr="00936A02" w:rsidRDefault="00FD3E1A" w:rsidP="000F4A60">
      <w:pPr>
        <w:outlineLvl w:val="0"/>
        <w:rPr>
          <w:b/>
          <w:i/>
        </w:rPr>
      </w:pPr>
      <w:r w:rsidRPr="00936A02">
        <w:rPr>
          <w:b/>
          <w:i/>
        </w:rPr>
        <w:t>Rationnel :</w:t>
      </w:r>
    </w:p>
    <w:p w14:paraId="64DD0839" w14:textId="0F7B9562" w:rsidR="009A3E72" w:rsidRPr="002949B8" w:rsidRDefault="00985DB4" w:rsidP="00936A02">
      <w:pPr>
        <w:shd w:val="clear" w:color="auto" w:fill="FFFFFF"/>
        <w:spacing w:line="360" w:lineRule="auto"/>
        <w:jc w:val="both"/>
        <w:rPr>
          <w:rFonts w:cs="Arial"/>
        </w:rPr>
      </w:pPr>
      <w:r w:rsidRPr="002949B8">
        <w:rPr>
          <w:rFonts w:cs="Arial"/>
          <w:lang w:val="fr-FR"/>
        </w:rPr>
        <w:t xml:space="preserve">La maladie de </w:t>
      </w:r>
      <w:proofErr w:type="spellStart"/>
      <w:r w:rsidRPr="002949B8">
        <w:rPr>
          <w:rFonts w:cs="Arial"/>
          <w:lang w:val="fr-FR"/>
        </w:rPr>
        <w:t>Goodpasture</w:t>
      </w:r>
      <w:proofErr w:type="spellEnd"/>
      <w:r w:rsidRPr="002949B8">
        <w:rPr>
          <w:rFonts w:cs="Arial"/>
          <w:lang w:val="fr-FR"/>
        </w:rPr>
        <w:t xml:space="preserve">, ou glomérulonéphrite </w:t>
      </w:r>
      <w:r w:rsidR="009A3E72" w:rsidRPr="002949B8">
        <w:rPr>
          <w:rFonts w:cs="Arial"/>
          <w:lang w:val="fr-FR"/>
        </w:rPr>
        <w:t xml:space="preserve">(GN) </w:t>
      </w:r>
      <w:r w:rsidRPr="002949B8">
        <w:rPr>
          <w:rFonts w:cs="Arial"/>
          <w:lang w:val="fr-FR"/>
        </w:rPr>
        <w:t xml:space="preserve">à </w:t>
      </w:r>
      <w:r w:rsidR="00D93836" w:rsidRPr="002949B8">
        <w:rPr>
          <w:rFonts w:cs="Arial"/>
          <w:lang w:val="fr-FR"/>
        </w:rPr>
        <w:t xml:space="preserve">anticorps </w:t>
      </w:r>
      <w:r w:rsidRPr="002949B8">
        <w:rPr>
          <w:rFonts w:cs="Arial"/>
          <w:lang w:val="fr-FR"/>
        </w:rPr>
        <w:t>anti-</w:t>
      </w:r>
      <w:r w:rsidR="00D93836" w:rsidRPr="002949B8">
        <w:rPr>
          <w:rFonts w:cs="Arial"/>
          <w:lang w:val="fr-FR"/>
        </w:rPr>
        <w:t>membrane basale glomérulaire (</w:t>
      </w:r>
      <w:r w:rsidR="00DA782F">
        <w:rPr>
          <w:rFonts w:cs="Arial"/>
          <w:lang w:val="fr-FR"/>
        </w:rPr>
        <w:t>anti-</w:t>
      </w:r>
      <w:r w:rsidR="00D93836" w:rsidRPr="002949B8">
        <w:rPr>
          <w:rFonts w:cs="Arial"/>
          <w:lang w:val="fr-FR"/>
        </w:rPr>
        <w:t>MB</w:t>
      </w:r>
      <w:r w:rsidR="00DA782F">
        <w:rPr>
          <w:rFonts w:cs="Arial"/>
          <w:lang w:val="fr-FR"/>
        </w:rPr>
        <w:t>G)</w:t>
      </w:r>
      <w:r w:rsidRPr="002949B8">
        <w:rPr>
          <w:rFonts w:cs="Arial"/>
          <w:lang w:val="fr-FR"/>
        </w:rPr>
        <w:t xml:space="preserve"> dans sa forme exclusivement rénale, est caractérisée par un tableau de glomérulonéphrite rapidement progressive </w:t>
      </w:r>
      <w:r w:rsidR="009A3E72" w:rsidRPr="002949B8">
        <w:rPr>
          <w:rFonts w:cs="Arial"/>
          <w:lang w:val="fr-FR"/>
        </w:rPr>
        <w:t xml:space="preserve">caractérisée par la présence de croissants extra-capillaires et de </w:t>
      </w:r>
      <w:r w:rsidRPr="002949B8">
        <w:rPr>
          <w:rFonts w:cs="Arial"/>
          <w:lang w:val="fr-FR"/>
        </w:rPr>
        <w:t>dépôt</w:t>
      </w:r>
      <w:r w:rsidR="009A3E72" w:rsidRPr="002949B8">
        <w:rPr>
          <w:rFonts w:cs="Arial"/>
          <w:lang w:val="fr-FR"/>
        </w:rPr>
        <w:t>s</w:t>
      </w:r>
      <w:r w:rsidRPr="002949B8">
        <w:rPr>
          <w:rFonts w:cs="Arial"/>
          <w:lang w:val="fr-FR"/>
        </w:rPr>
        <w:t>, le long de la membrane basale glomérulaire, d’auto-anticorps (le plus souvent IgG</w:t>
      </w:r>
      <w:r w:rsidR="00DE28B6" w:rsidRPr="002949B8">
        <w:rPr>
          <w:rFonts w:cs="Arial"/>
          <w:lang w:val="fr-FR"/>
        </w:rPr>
        <w:t>1 ou IgG3</w:t>
      </w:r>
      <w:r w:rsidRPr="002949B8">
        <w:rPr>
          <w:rFonts w:cs="Arial"/>
          <w:lang w:val="fr-FR"/>
        </w:rPr>
        <w:t xml:space="preserve">) dirigés contre les domaines non </w:t>
      </w:r>
      <w:proofErr w:type="spellStart"/>
      <w:r w:rsidRPr="002949B8">
        <w:rPr>
          <w:rFonts w:cs="Arial"/>
          <w:lang w:val="fr-FR"/>
        </w:rPr>
        <w:t>collagéniques</w:t>
      </w:r>
      <w:proofErr w:type="spellEnd"/>
      <w:r w:rsidRPr="002949B8">
        <w:rPr>
          <w:rFonts w:cs="Arial"/>
          <w:lang w:val="fr-FR"/>
        </w:rPr>
        <w:t xml:space="preserve"> des chaînes </w:t>
      </w:r>
      <w:r w:rsidRPr="002949B8">
        <w:rPr>
          <w:rFonts w:cs="Arial"/>
        </w:rPr>
        <w:t>α3 ou α5 du collagène IV. Bien que cette maladie soit le plus souvent primitive, elle peut être secondaire à une allo–immunisation après transplantation rénale chez les patients porteurs d’un déficit en ces chaînes du collagène (syndrome d’</w:t>
      </w:r>
      <w:proofErr w:type="spellStart"/>
      <w:r w:rsidRPr="002949B8">
        <w:rPr>
          <w:rFonts w:cs="Arial"/>
        </w:rPr>
        <w:t>Alport</w:t>
      </w:r>
      <w:proofErr w:type="spellEnd"/>
      <w:r w:rsidRPr="002949B8">
        <w:rPr>
          <w:rFonts w:cs="Arial"/>
        </w:rPr>
        <w:t>)</w:t>
      </w:r>
      <w:r w:rsidR="00974AFB" w:rsidRPr="002949B8">
        <w:rPr>
          <w:rFonts w:cs="Arial"/>
        </w:rPr>
        <w:t xml:space="preserve"> (PMID</w:t>
      </w:r>
      <w:r w:rsidR="00D93836" w:rsidRPr="002949B8">
        <w:rPr>
          <w:rFonts w:cs="Arial"/>
        </w:rPr>
        <w:t>14717941)</w:t>
      </w:r>
      <w:r w:rsidR="00974AFB" w:rsidRPr="002949B8">
        <w:rPr>
          <w:rFonts w:cs="Arial"/>
        </w:rPr>
        <w:t xml:space="preserve"> </w:t>
      </w:r>
      <w:r w:rsidRPr="002949B8">
        <w:rPr>
          <w:rFonts w:cs="Arial"/>
        </w:rPr>
        <w:t xml:space="preserve">, ou survenir après une première </w:t>
      </w:r>
      <w:r w:rsidR="0069412F" w:rsidRPr="002949B8">
        <w:rPr>
          <w:rFonts w:cs="Arial"/>
        </w:rPr>
        <w:t xml:space="preserve">agression </w:t>
      </w:r>
      <w:r w:rsidRPr="002949B8">
        <w:rPr>
          <w:rFonts w:cs="Arial"/>
        </w:rPr>
        <w:t>rénale</w:t>
      </w:r>
      <w:r w:rsidR="0069412F" w:rsidRPr="002949B8">
        <w:rPr>
          <w:rFonts w:cs="Arial"/>
        </w:rPr>
        <w:t xml:space="preserve"> comme au cours d</w:t>
      </w:r>
      <w:r w:rsidR="000C0D35" w:rsidRPr="002949B8">
        <w:rPr>
          <w:rFonts w:cs="Arial"/>
        </w:rPr>
        <w:t>’une</w:t>
      </w:r>
      <w:r w:rsidR="00D93836" w:rsidRPr="002949B8">
        <w:rPr>
          <w:rFonts w:cs="Arial"/>
        </w:rPr>
        <w:t xml:space="preserve"> GN extra-membraneuse (PMID </w:t>
      </w:r>
      <w:r w:rsidR="000C0D35" w:rsidRPr="002949B8">
        <w:rPr>
          <w:rFonts w:cs="Arial"/>
        </w:rPr>
        <w:t>17951950</w:t>
      </w:r>
      <w:r w:rsidR="00D93836" w:rsidRPr="002949B8">
        <w:rPr>
          <w:rFonts w:cs="Arial"/>
        </w:rPr>
        <w:t>), potentiellement du fait de l</w:t>
      </w:r>
      <w:r w:rsidRPr="002949B8">
        <w:rPr>
          <w:rFonts w:cs="Arial"/>
        </w:rPr>
        <w:t>’</w:t>
      </w:r>
      <w:r w:rsidR="00D93836" w:rsidRPr="002949B8">
        <w:rPr>
          <w:rFonts w:cs="Arial"/>
        </w:rPr>
        <w:t>exposition d’</w:t>
      </w:r>
      <w:r w:rsidRPr="002949B8">
        <w:rPr>
          <w:rFonts w:cs="Arial"/>
        </w:rPr>
        <w:t>épitopes</w:t>
      </w:r>
      <w:r w:rsidR="00D93836" w:rsidRPr="002949B8">
        <w:rPr>
          <w:rFonts w:cs="Arial"/>
        </w:rPr>
        <w:t xml:space="preserve"> cryptiques de la MBG</w:t>
      </w:r>
      <w:r w:rsidR="000C0D35" w:rsidRPr="002949B8">
        <w:rPr>
          <w:rFonts w:cs="Arial"/>
        </w:rPr>
        <w:t xml:space="preserve"> (PMID 16939068</w:t>
      </w:r>
      <w:r w:rsidR="009A3E72" w:rsidRPr="002949B8">
        <w:rPr>
          <w:rFonts w:cs="Arial"/>
        </w:rPr>
        <w:t xml:space="preserve">. </w:t>
      </w:r>
    </w:p>
    <w:p w14:paraId="1BA603E5" w14:textId="131E868E" w:rsidR="005C4DE2" w:rsidRPr="002949B8" w:rsidRDefault="00D22679" w:rsidP="00936A02">
      <w:pPr>
        <w:shd w:val="clear" w:color="auto" w:fill="FFFFFF"/>
        <w:spacing w:line="360" w:lineRule="auto"/>
        <w:jc w:val="both"/>
        <w:rPr>
          <w:rFonts w:eastAsia="Times New Roman" w:cs="Arial"/>
          <w:lang w:eastAsia="fr-BE"/>
        </w:rPr>
      </w:pPr>
      <w:r w:rsidRPr="002949B8">
        <w:rPr>
          <w:rFonts w:cs="Arial"/>
        </w:rPr>
        <w:t>A</w:t>
      </w:r>
      <w:r w:rsidR="00AC7072" w:rsidRPr="002949B8">
        <w:rPr>
          <w:rFonts w:cs="Arial"/>
        </w:rPr>
        <w:t xml:space="preserve">u cours que la </w:t>
      </w:r>
      <w:r w:rsidR="00DA782F">
        <w:rPr>
          <w:rFonts w:cs="Arial"/>
        </w:rPr>
        <w:t xml:space="preserve">maladie de </w:t>
      </w:r>
      <w:proofErr w:type="spellStart"/>
      <w:r w:rsidR="00DA782F">
        <w:rPr>
          <w:rFonts w:cs="Arial"/>
        </w:rPr>
        <w:t>Goodpasture</w:t>
      </w:r>
      <w:proofErr w:type="spellEnd"/>
      <w:r w:rsidR="00DA782F">
        <w:rPr>
          <w:rFonts w:cs="Arial"/>
        </w:rPr>
        <w:t xml:space="preserve"> / </w:t>
      </w:r>
      <w:bookmarkStart w:id="0" w:name="_GoBack"/>
      <w:bookmarkEnd w:id="0"/>
      <w:r w:rsidR="00AC7072" w:rsidRPr="002949B8">
        <w:rPr>
          <w:rFonts w:cs="Arial"/>
        </w:rPr>
        <w:t>glomérulonéph</w:t>
      </w:r>
      <w:r w:rsidR="003E0E12" w:rsidRPr="002949B8">
        <w:rPr>
          <w:rFonts w:cs="Arial"/>
        </w:rPr>
        <w:t>rite</w:t>
      </w:r>
      <w:r w:rsidR="00AC7072" w:rsidRPr="002949B8">
        <w:rPr>
          <w:rFonts w:cs="Arial"/>
        </w:rPr>
        <w:t xml:space="preserve"> à anti-MBG</w:t>
      </w:r>
      <w:r w:rsidR="003E0E12" w:rsidRPr="002949B8">
        <w:rPr>
          <w:rFonts w:cs="Arial"/>
        </w:rPr>
        <w:t>, la double séropositivité (anti-GBM et ANCA, essentiellement anti-MPO) s’observe jusque dans 30% des cas</w:t>
      </w:r>
      <w:r w:rsidRPr="002949B8">
        <w:rPr>
          <w:rFonts w:cs="Arial"/>
        </w:rPr>
        <w:t xml:space="preserve">. </w:t>
      </w:r>
      <w:r w:rsidRPr="002949B8">
        <w:rPr>
          <w:rFonts w:eastAsia="Times New Roman" w:cs="Arial"/>
          <w:lang w:eastAsia="fr-BE"/>
        </w:rPr>
        <w:t>Une étude portant sur des sérums historiques de patients doubles positifs ANCA et anti-MBG a par ailleurs retrouvé une antériorité de la présence d’ANCA sur l’apparition des anticorps anti-MBG, ce qui plaide en faveur d’une immunisation secondaire contre la MBG après une lésion rénale ou pulmonaire (PMID 21868497).</w:t>
      </w:r>
      <w:r w:rsidR="003E0E12" w:rsidRPr="002949B8">
        <w:rPr>
          <w:rFonts w:cs="Arial"/>
        </w:rPr>
        <w:t xml:space="preserve"> </w:t>
      </w:r>
      <w:r w:rsidRPr="002949B8">
        <w:rPr>
          <w:rFonts w:cs="Arial"/>
        </w:rPr>
        <w:t>L</w:t>
      </w:r>
      <w:r w:rsidR="003E0E12" w:rsidRPr="002949B8">
        <w:rPr>
          <w:rFonts w:cs="Arial"/>
        </w:rPr>
        <w:t xml:space="preserve">a survenue d’une </w:t>
      </w:r>
      <w:r w:rsidR="00AC7072" w:rsidRPr="002949B8">
        <w:rPr>
          <w:rFonts w:cs="Arial"/>
          <w:b/>
        </w:rPr>
        <w:t xml:space="preserve">authentique </w:t>
      </w:r>
      <w:r w:rsidR="003E0E12" w:rsidRPr="002949B8">
        <w:rPr>
          <w:rFonts w:cs="Arial"/>
          <w:b/>
        </w:rPr>
        <w:t>glomérulonéphrite à anti-</w:t>
      </w:r>
      <w:r w:rsidR="00AC7072" w:rsidRPr="002949B8">
        <w:rPr>
          <w:rFonts w:cs="Arial"/>
          <w:b/>
        </w:rPr>
        <w:t>MBG</w:t>
      </w:r>
      <w:r w:rsidR="003E0E12" w:rsidRPr="002949B8">
        <w:rPr>
          <w:rFonts w:cs="Arial"/>
          <w:b/>
        </w:rPr>
        <w:t xml:space="preserve"> après une </w:t>
      </w:r>
      <w:r w:rsidR="00AC7072" w:rsidRPr="002949B8">
        <w:rPr>
          <w:rFonts w:cs="Arial"/>
          <w:b/>
        </w:rPr>
        <w:t>authentique vascularite/</w:t>
      </w:r>
      <w:r w:rsidR="003E0E12" w:rsidRPr="002949B8">
        <w:rPr>
          <w:rFonts w:cs="Arial"/>
          <w:b/>
        </w:rPr>
        <w:t>glomérulonéphrite à ANCA</w:t>
      </w:r>
      <w:r w:rsidR="003E0E12" w:rsidRPr="002949B8">
        <w:rPr>
          <w:rFonts w:cs="Arial"/>
        </w:rPr>
        <w:t xml:space="preserve"> n’a</w:t>
      </w:r>
      <w:r w:rsidRPr="002949B8">
        <w:rPr>
          <w:rFonts w:cs="Arial"/>
        </w:rPr>
        <w:t xml:space="preserve"> cependant</w:t>
      </w:r>
      <w:r w:rsidR="003E0E12" w:rsidRPr="002949B8">
        <w:rPr>
          <w:rFonts w:cs="Arial"/>
        </w:rPr>
        <w:t xml:space="preserve"> été rapportée que </w:t>
      </w:r>
      <w:r w:rsidRPr="002949B8">
        <w:rPr>
          <w:rFonts w:cs="Arial"/>
        </w:rPr>
        <w:t xml:space="preserve">chez </w:t>
      </w:r>
      <w:r w:rsidR="003E0E12" w:rsidRPr="002949B8">
        <w:rPr>
          <w:rFonts w:cs="Arial"/>
        </w:rPr>
        <w:t xml:space="preserve">3 </w:t>
      </w:r>
      <w:r w:rsidRPr="002949B8">
        <w:rPr>
          <w:rFonts w:cs="Arial"/>
        </w:rPr>
        <w:t>patients</w:t>
      </w:r>
      <w:r w:rsidR="003E0E12" w:rsidRPr="002949B8">
        <w:rPr>
          <w:rFonts w:cs="Arial"/>
        </w:rPr>
        <w:t xml:space="preserve"> dans la littérature</w:t>
      </w:r>
      <w:r w:rsidR="00C87CDD" w:rsidRPr="002949B8">
        <w:rPr>
          <w:rFonts w:cs="Arial"/>
        </w:rPr>
        <w:t xml:space="preserve"> (</w:t>
      </w:r>
      <w:r w:rsidR="00C87CDD" w:rsidRPr="002949B8">
        <w:rPr>
          <w:rFonts w:eastAsia="Times New Roman" w:cs="Arial"/>
          <w:color w:val="575757"/>
          <w:lang w:eastAsia="fr-BE"/>
        </w:rPr>
        <w:t xml:space="preserve">PMID:28883245, 14981638, </w:t>
      </w:r>
      <w:proofErr w:type="gramStart"/>
      <w:r w:rsidR="00C87CDD" w:rsidRPr="002949B8">
        <w:rPr>
          <w:rFonts w:eastAsia="Times New Roman" w:cs="Arial"/>
          <w:lang w:eastAsia="fr-BE"/>
        </w:rPr>
        <w:t>10430985 )</w:t>
      </w:r>
      <w:proofErr w:type="gramEnd"/>
      <w:r w:rsidR="00C87CDD" w:rsidRPr="002949B8">
        <w:rPr>
          <w:rFonts w:eastAsia="Times New Roman" w:cs="Arial"/>
          <w:lang w:eastAsia="fr-BE"/>
        </w:rPr>
        <w:t xml:space="preserve">. </w:t>
      </w:r>
    </w:p>
    <w:p w14:paraId="348106B4" w14:textId="5EC70D29" w:rsidR="00070050" w:rsidRPr="002949B8" w:rsidRDefault="00D22679" w:rsidP="00936A02">
      <w:pPr>
        <w:shd w:val="clear" w:color="auto" w:fill="FFFFFF"/>
        <w:spacing w:line="360" w:lineRule="auto"/>
        <w:jc w:val="both"/>
        <w:rPr>
          <w:rFonts w:eastAsia="Times New Roman" w:cs="Arial"/>
          <w:lang w:eastAsia="fr-BE"/>
        </w:rPr>
      </w:pPr>
      <w:r w:rsidRPr="002949B8">
        <w:rPr>
          <w:rFonts w:cs="Arial"/>
        </w:rPr>
        <w:t>Deux</w:t>
      </w:r>
      <w:r w:rsidR="003E0E12" w:rsidRPr="002949B8">
        <w:rPr>
          <w:rFonts w:cs="Arial"/>
        </w:rPr>
        <w:t xml:space="preserve"> membres de notre groupe ont récemment </w:t>
      </w:r>
      <w:r w:rsidR="009132D4" w:rsidRPr="002949B8">
        <w:rPr>
          <w:rFonts w:cs="Arial"/>
        </w:rPr>
        <w:t>observé 2 cas de  glomérulonéph</w:t>
      </w:r>
      <w:r w:rsidR="003E0E12" w:rsidRPr="002949B8">
        <w:rPr>
          <w:rFonts w:cs="Arial"/>
        </w:rPr>
        <w:t xml:space="preserve">rite à anti-GBM survenus </w:t>
      </w:r>
      <w:r w:rsidR="009132D4" w:rsidRPr="002949B8">
        <w:rPr>
          <w:rFonts w:cs="Arial"/>
        </w:rPr>
        <w:t>après un premier épisode de vascularite à ANCA anti-MPO.  Dans un cas, la vascularite à ANCA était une EGPA sans atteinte rénale significative lors de l’épisode initial</w:t>
      </w:r>
      <w:r w:rsidRPr="002949B8">
        <w:rPr>
          <w:rFonts w:cs="Arial"/>
        </w:rPr>
        <w:t>, suivie 3 ans plus tard d’un tab</w:t>
      </w:r>
      <w:r w:rsidR="00936A02">
        <w:rPr>
          <w:rFonts w:cs="Arial"/>
        </w:rPr>
        <w:t xml:space="preserve">leau de GNRP avec croissants, </w:t>
      </w:r>
      <w:r w:rsidRPr="002949B8">
        <w:rPr>
          <w:rFonts w:cs="Arial"/>
        </w:rPr>
        <w:t xml:space="preserve">dépôts linéaires </w:t>
      </w:r>
      <w:proofErr w:type="spellStart"/>
      <w:r w:rsidRPr="002949B8">
        <w:rPr>
          <w:rFonts w:cs="Arial"/>
        </w:rPr>
        <w:t>d’IgG</w:t>
      </w:r>
      <w:proofErr w:type="spellEnd"/>
      <w:r w:rsidRPr="002949B8">
        <w:rPr>
          <w:rFonts w:cs="Arial"/>
        </w:rPr>
        <w:t xml:space="preserve"> à la biopsie</w:t>
      </w:r>
      <w:r w:rsidR="00936A02">
        <w:rPr>
          <w:rFonts w:cs="Arial"/>
        </w:rPr>
        <w:t xml:space="preserve"> et anticorps anti-MBG</w:t>
      </w:r>
      <w:r w:rsidR="009132D4" w:rsidRPr="002949B8">
        <w:rPr>
          <w:rFonts w:cs="Arial"/>
        </w:rPr>
        <w:t xml:space="preserve">. L’autre cas </w:t>
      </w:r>
      <w:r w:rsidR="00095133">
        <w:rPr>
          <w:rFonts w:cs="Arial"/>
        </w:rPr>
        <w:t xml:space="preserve">était </w:t>
      </w:r>
      <w:r w:rsidR="009132D4" w:rsidRPr="002949B8">
        <w:rPr>
          <w:rFonts w:cs="Arial"/>
        </w:rPr>
        <w:t xml:space="preserve">une GPA </w:t>
      </w:r>
      <w:r w:rsidRPr="002949B8">
        <w:rPr>
          <w:rFonts w:cs="Arial"/>
        </w:rPr>
        <w:t>avec</w:t>
      </w:r>
      <w:r w:rsidR="00C8111A" w:rsidRPr="002949B8">
        <w:rPr>
          <w:rFonts w:cs="Arial"/>
        </w:rPr>
        <w:t xml:space="preserve"> pseudotumeur rénale </w:t>
      </w:r>
      <w:r w:rsidRPr="002949B8">
        <w:rPr>
          <w:rFonts w:cs="Arial"/>
        </w:rPr>
        <w:t xml:space="preserve">dont la biopsie a révélé </w:t>
      </w:r>
      <w:r w:rsidR="00070050" w:rsidRPr="002949B8">
        <w:rPr>
          <w:rFonts w:cs="Arial"/>
        </w:rPr>
        <w:t>une glomérulonéphrite</w:t>
      </w:r>
      <w:r w:rsidR="00B04845" w:rsidRPr="002949B8">
        <w:rPr>
          <w:rFonts w:cs="Arial"/>
        </w:rPr>
        <w:t xml:space="preserve"> </w:t>
      </w:r>
      <w:proofErr w:type="spellStart"/>
      <w:r w:rsidR="00AE75EC" w:rsidRPr="002949B8">
        <w:rPr>
          <w:rFonts w:cs="Arial"/>
        </w:rPr>
        <w:t>extracapillaire</w:t>
      </w:r>
      <w:proofErr w:type="spellEnd"/>
      <w:r w:rsidR="00AE75EC" w:rsidRPr="002949B8">
        <w:rPr>
          <w:rFonts w:cs="Arial"/>
        </w:rPr>
        <w:t xml:space="preserve"> </w:t>
      </w:r>
      <w:r w:rsidR="000F4A60" w:rsidRPr="002949B8">
        <w:rPr>
          <w:rFonts w:cs="Arial"/>
        </w:rPr>
        <w:t>associée à</w:t>
      </w:r>
      <w:r w:rsidR="00B04845" w:rsidRPr="002949B8">
        <w:rPr>
          <w:rFonts w:cs="Arial"/>
        </w:rPr>
        <w:t xml:space="preserve"> une néphrite </w:t>
      </w:r>
      <w:proofErr w:type="spellStart"/>
      <w:r w:rsidR="00B04845" w:rsidRPr="002949B8">
        <w:rPr>
          <w:rFonts w:cs="Arial"/>
        </w:rPr>
        <w:t>tubulo</w:t>
      </w:r>
      <w:proofErr w:type="spellEnd"/>
      <w:r w:rsidR="00B04845" w:rsidRPr="002949B8">
        <w:rPr>
          <w:rFonts w:cs="Arial"/>
        </w:rPr>
        <w:t>-intersti</w:t>
      </w:r>
      <w:r w:rsidR="00070050" w:rsidRPr="002949B8">
        <w:rPr>
          <w:rFonts w:cs="Arial"/>
        </w:rPr>
        <w:t>tielle granulomateuse</w:t>
      </w:r>
      <w:r w:rsidR="00D956C7" w:rsidRPr="002949B8">
        <w:rPr>
          <w:rFonts w:cs="Arial"/>
        </w:rPr>
        <w:t xml:space="preserve"> (</w:t>
      </w:r>
      <w:r w:rsidR="00070050" w:rsidRPr="002949B8">
        <w:rPr>
          <w:rFonts w:eastAsia="Times New Roman" w:cs="Arial"/>
          <w:lang w:eastAsia="fr-BE"/>
        </w:rPr>
        <w:t>PMID:26021813</w:t>
      </w:r>
      <w:r w:rsidRPr="002949B8">
        <w:rPr>
          <w:rFonts w:eastAsia="Times New Roman" w:cs="Arial"/>
          <w:lang w:eastAsia="fr-BE"/>
        </w:rPr>
        <w:t>), et qui a évolué secondairement vers</w:t>
      </w:r>
      <w:r w:rsidR="00936A02">
        <w:rPr>
          <w:rFonts w:eastAsia="Times New Roman" w:cs="Arial"/>
          <w:lang w:eastAsia="fr-BE"/>
        </w:rPr>
        <w:t xml:space="preserve"> une glomérulonéphrite à anti-MBG d’évolution particulière dès lors qu’un an après le diagnostic et en dépit d’un traitement immunosuppresseur continu, on note la réapparition d’anti-MBG.</w:t>
      </w:r>
      <w:r w:rsidRPr="002949B8">
        <w:rPr>
          <w:rFonts w:eastAsia="Times New Roman" w:cs="Arial"/>
          <w:lang w:eastAsia="fr-BE"/>
        </w:rPr>
        <w:t xml:space="preserve"> </w:t>
      </w:r>
      <w:r w:rsidR="00070050" w:rsidRPr="002949B8">
        <w:rPr>
          <w:rFonts w:eastAsia="Times New Roman" w:cs="Arial"/>
          <w:lang w:eastAsia="fr-BE"/>
        </w:rPr>
        <w:t xml:space="preserve"> </w:t>
      </w:r>
    </w:p>
    <w:p w14:paraId="35BD3A08" w14:textId="77777777" w:rsidR="002949B8" w:rsidRPr="002949B8" w:rsidRDefault="003E0E12" w:rsidP="000F4A60">
      <w:pPr>
        <w:shd w:val="clear" w:color="auto" w:fill="FFFFFF"/>
        <w:spacing w:line="360" w:lineRule="auto"/>
        <w:rPr>
          <w:rFonts w:eastAsia="Times New Roman" w:cs="Arial"/>
          <w:b/>
          <w:lang w:eastAsia="fr-BE"/>
        </w:rPr>
      </w:pPr>
      <w:r w:rsidRPr="002949B8">
        <w:rPr>
          <w:rFonts w:eastAsia="Times New Roman" w:cs="Arial"/>
          <w:b/>
          <w:lang w:eastAsia="fr-BE"/>
        </w:rPr>
        <w:lastRenderedPageBreak/>
        <w:t xml:space="preserve">L’objectif de cet appel à observations est de colliger </w:t>
      </w:r>
      <w:r w:rsidR="00D22679" w:rsidRPr="002949B8">
        <w:rPr>
          <w:rFonts w:eastAsia="Times New Roman" w:cs="Arial"/>
          <w:b/>
          <w:lang w:eastAsia="fr-BE"/>
        </w:rPr>
        <w:t xml:space="preserve">tous les cas de maladie de </w:t>
      </w:r>
      <w:proofErr w:type="spellStart"/>
      <w:r w:rsidR="00D22679" w:rsidRPr="002949B8">
        <w:rPr>
          <w:rFonts w:eastAsia="Times New Roman" w:cs="Arial"/>
          <w:b/>
          <w:lang w:eastAsia="fr-BE"/>
        </w:rPr>
        <w:t>Goodpasture</w:t>
      </w:r>
      <w:proofErr w:type="spellEnd"/>
      <w:r w:rsidR="00D22679" w:rsidRPr="002949B8">
        <w:rPr>
          <w:rFonts w:eastAsia="Times New Roman" w:cs="Arial"/>
          <w:b/>
          <w:lang w:eastAsia="fr-BE"/>
        </w:rPr>
        <w:t xml:space="preserve"> ou GN à anti-MBG survenus au décours d’une poussée de vascularite à ANCA. Ce travail fera l’objet d’une publication reprenant par ailleurs les cas décrits dans la littérature. </w:t>
      </w:r>
    </w:p>
    <w:p w14:paraId="752268EF" w14:textId="2BB6819D" w:rsidR="002949B8" w:rsidRPr="002949B8" w:rsidRDefault="002949B8" w:rsidP="002949B8">
      <w:pPr>
        <w:rPr>
          <w:rFonts w:eastAsia="Times New Roman" w:cs="Times New Roman"/>
          <w:lang w:val="fr-FR" w:eastAsia="fr-FR"/>
        </w:rPr>
      </w:pPr>
      <w:r w:rsidRPr="002949B8">
        <w:rPr>
          <w:rFonts w:eastAsia="Times New Roman" w:cs="Arial"/>
          <w:lang w:eastAsia="fr-BE"/>
        </w:rPr>
        <w:t xml:space="preserve">Merci de nous </w:t>
      </w:r>
      <w:r w:rsidR="00D22679" w:rsidRPr="002949B8">
        <w:rPr>
          <w:rFonts w:eastAsia="Times New Roman" w:cs="Arial"/>
          <w:lang w:eastAsia="fr-BE"/>
        </w:rPr>
        <w:t xml:space="preserve">contacter </w:t>
      </w:r>
      <w:r w:rsidRPr="002949B8">
        <w:rPr>
          <w:rFonts w:eastAsia="Times New Roman" w:cs="Arial"/>
          <w:lang w:eastAsia="fr-BE"/>
        </w:rPr>
        <w:t xml:space="preserve">à : </w:t>
      </w:r>
      <w:hyperlink r:id="rId6" w:history="1">
        <w:r w:rsidRPr="002949B8">
          <w:rPr>
            <w:rStyle w:val="Lienhypertexte"/>
            <w:rFonts w:eastAsia="Times New Roman" w:cs="Tahoma"/>
            <w:lang w:val="fr-FR" w:eastAsia="fr-FR"/>
          </w:rPr>
          <w:t>Frederic.Vandergheynst@erasme.ulb.ac.be</w:t>
        </w:r>
      </w:hyperlink>
      <w:r w:rsidRPr="002949B8">
        <w:rPr>
          <w:rFonts w:eastAsia="Times New Roman" w:cs="Tahoma"/>
          <w:color w:val="0072C6"/>
          <w:lang w:val="fr-FR" w:eastAsia="fr-FR"/>
        </w:rPr>
        <w:t xml:space="preserve"> ou </w:t>
      </w:r>
      <w:hyperlink r:id="rId7" w:history="1">
        <w:r w:rsidRPr="002949B8">
          <w:rPr>
            <w:rStyle w:val="Lienhypertexte"/>
            <w:rFonts w:eastAsia="Times New Roman" w:cs="Tahoma"/>
            <w:lang w:val="fr-FR" w:eastAsia="fr-FR"/>
          </w:rPr>
          <w:t>noemie.jourde@ap-hm.fr</w:t>
        </w:r>
      </w:hyperlink>
      <w:r w:rsidRPr="002949B8">
        <w:rPr>
          <w:rFonts w:eastAsia="Times New Roman" w:cs="Tahoma"/>
          <w:color w:val="0072C6"/>
          <w:lang w:val="fr-FR" w:eastAsia="fr-FR"/>
        </w:rPr>
        <w:t>, en précisant si du sérum a par ailleurs été conservé pour le(s) patient(s) identifié(s).</w:t>
      </w:r>
    </w:p>
    <w:p w14:paraId="54EAEE59" w14:textId="396BF747" w:rsidR="003E0E12" w:rsidRPr="002949B8" w:rsidRDefault="003E0E12" w:rsidP="000F4A60">
      <w:pPr>
        <w:shd w:val="clear" w:color="auto" w:fill="FFFFFF"/>
        <w:spacing w:line="360" w:lineRule="auto"/>
        <w:rPr>
          <w:rFonts w:eastAsia="Times New Roman" w:cs="Arial"/>
          <w:lang w:eastAsia="fr-BE"/>
        </w:rPr>
      </w:pPr>
    </w:p>
    <w:p w14:paraId="53C6A6B2" w14:textId="77777777" w:rsidR="00C87CDD" w:rsidRPr="002949B8" w:rsidRDefault="00C87CDD" w:rsidP="000F4A60">
      <w:pPr>
        <w:shd w:val="clear" w:color="auto" w:fill="FFFFFF"/>
        <w:rPr>
          <w:rFonts w:eastAsia="Times New Roman" w:cs="Arial"/>
          <w:lang w:eastAsia="fr-BE"/>
        </w:rPr>
      </w:pPr>
    </w:p>
    <w:p w14:paraId="06F5D6C1" w14:textId="77777777" w:rsidR="00AC7072" w:rsidRPr="002949B8" w:rsidRDefault="00AC7072" w:rsidP="000F4A60">
      <w:pPr>
        <w:shd w:val="clear" w:color="auto" w:fill="FFFFFF"/>
        <w:outlineLvl w:val="0"/>
        <w:rPr>
          <w:rFonts w:eastAsia="Times New Roman" w:cs="Arial"/>
          <w:b/>
          <w:i/>
          <w:lang w:eastAsia="fr-BE"/>
        </w:rPr>
      </w:pPr>
      <w:r w:rsidRPr="002949B8">
        <w:rPr>
          <w:rFonts w:eastAsia="Times New Roman" w:cs="Arial"/>
          <w:b/>
          <w:i/>
          <w:lang w:eastAsia="fr-BE"/>
        </w:rPr>
        <w:t xml:space="preserve">Aspects cliniques </w:t>
      </w:r>
    </w:p>
    <w:p w14:paraId="203C66A8" w14:textId="77777777" w:rsidR="00AC7072" w:rsidRPr="002949B8" w:rsidRDefault="00AC7072" w:rsidP="000F4A60">
      <w:pPr>
        <w:shd w:val="clear" w:color="auto" w:fill="FFFFFF"/>
        <w:outlineLvl w:val="0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i/>
          <w:lang w:eastAsia="fr-BE"/>
        </w:rPr>
        <w:t>Diagnostic de la vascularite à ANCA</w:t>
      </w:r>
      <w:r w:rsidRPr="002949B8">
        <w:rPr>
          <w:rFonts w:eastAsia="Times New Roman" w:cs="Arial"/>
          <w:lang w:eastAsia="fr-BE"/>
        </w:rPr>
        <w:t> :</w:t>
      </w:r>
      <w:r w:rsidR="00373F76" w:rsidRPr="002949B8">
        <w:rPr>
          <w:rFonts w:eastAsia="Times New Roman" w:cs="Arial"/>
          <w:lang w:eastAsia="fr-BE"/>
        </w:rPr>
        <w:t xml:space="preserve">  </w:t>
      </w:r>
      <w:sdt>
        <w:sdtPr>
          <w:rPr>
            <w:rFonts w:eastAsia="Times New Roman" w:cs="Arial"/>
            <w:lang w:eastAsia="fr-BE"/>
          </w:rPr>
          <w:id w:val="14226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 GPA </w:t>
      </w:r>
      <w:r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-136860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Pr="002949B8">
        <w:rPr>
          <w:rFonts w:eastAsia="Times New Roman" w:cs="Arial"/>
          <w:lang w:eastAsia="fr-BE"/>
        </w:rPr>
        <w:t xml:space="preserve">MPA </w:t>
      </w:r>
      <w:r w:rsidR="00D548CD"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-126421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Pr="002949B8">
        <w:rPr>
          <w:rFonts w:eastAsia="Times New Roman" w:cs="Arial"/>
          <w:lang w:eastAsia="fr-BE"/>
        </w:rPr>
        <w:t>EGPA</w:t>
      </w:r>
    </w:p>
    <w:p w14:paraId="483B0BE1" w14:textId="77777777" w:rsidR="00AC7072" w:rsidRPr="002949B8" w:rsidRDefault="00AC7072" w:rsidP="000F4A60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BVAS (version 3) au moment du diagnostic (avec formulaire BVAS décrivant les atteintes d’organe)</w:t>
      </w:r>
      <w:r w:rsidR="00373F76" w:rsidRPr="002949B8">
        <w:rPr>
          <w:rFonts w:eastAsia="Times New Roman" w:cs="Arial"/>
          <w:lang w:eastAsia="fr-BE"/>
        </w:rPr>
        <w:t xml:space="preserve"> : </w:t>
      </w:r>
      <w:r w:rsidR="00E92A1C" w:rsidRPr="002949B8">
        <w:rPr>
          <w:rFonts w:eastAsia="Times New Roman" w:cs="Arial"/>
          <w:highlight w:val="lightGray"/>
          <w:lang w:eastAsia="fr-BE"/>
        </w:rPr>
        <w:t>……</w:t>
      </w:r>
    </w:p>
    <w:p w14:paraId="1C439035" w14:textId="77777777" w:rsidR="00D548CD" w:rsidRPr="002949B8" w:rsidRDefault="00AC7072" w:rsidP="000F4A60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Atteinte rénale initiale (de la VAA)  : </w:t>
      </w:r>
    </w:p>
    <w:p w14:paraId="66FFF015" w14:textId="77777777" w:rsidR="00D548CD" w:rsidRPr="002949B8" w:rsidRDefault="00323580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C</w:t>
      </w:r>
      <w:r w:rsidR="00D548CD" w:rsidRPr="002949B8">
        <w:rPr>
          <w:rFonts w:eastAsia="Times New Roman" w:cs="Arial"/>
          <w:lang w:eastAsia="fr-BE"/>
        </w:rPr>
        <w:t>réatinine</w:t>
      </w:r>
      <w:r w:rsidRPr="002949B8">
        <w:rPr>
          <w:rFonts w:eastAsia="Times New Roman" w:cs="Arial"/>
          <w:lang w:eastAsia="fr-BE"/>
        </w:rPr>
        <w:t xml:space="preserve"> (pic)</w:t>
      </w:r>
      <w:r w:rsidR="00D548CD" w:rsidRPr="002949B8">
        <w:rPr>
          <w:rFonts w:eastAsia="Times New Roman" w:cs="Arial"/>
          <w:lang w:eastAsia="fr-BE"/>
        </w:rPr>
        <w:t xml:space="preserve"> :   </w:t>
      </w:r>
      <w:r w:rsidR="00E92A1C" w:rsidRPr="002949B8">
        <w:rPr>
          <w:rFonts w:eastAsia="Times New Roman" w:cs="Arial"/>
          <w:highlight w:val="lightGray"/>
          <w:lang w:eastAsia="fr-BE"/>
        </w:rPr>
        <w:t>……</w:t>
      </w:r>
      <w:r w:rsidR="00E92A1C" w:rsidRPr="002949B8">
        <w:rPr>
          <w:rFonts w:eastAsia="Times New Roman" w:cs="Arial"/>
          <w:lang w:eastAsia="fr-BE"/>
        </w:rPr>
        <w:t xml:space="preserve">  </w:t>
      </w:r>
      <w:r w:rsidRPr="002949B8">
        <w:rPr>
          <w:rFonts w:eastAsia="Times New Roman" w:cs="Arial"/>
          <w:lang w:eastAsia="fr-BE"/>
        </w:rPr>
        <w:t>µ</w:t>
      </w:r>
      <w:r w:rsidR="00D548CD" w:rsidRPr="002949B8">
        <w:rPr>
          <w:rFonts w:eastAsia="Times New Roman" w:cs="Arial"/>
          <w:lang w:eastAsia="fr-BE"/>
        </w:rPr>
        <w:t>mol/l</w:t>
      </w:r>
    </w:p>
    <w:p w14:paraId="03AA43A1" w14:textId="77777777" w:rsidR="00D548CD" w:rsidRPr="002949B8" w:rsidRDefault="00E92A1C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DFG estimé</w:t>
      </w:r>
      <w:r w:rsidR="00323580" w:rsidRPr="002949B8">
        <w:rPr>
          <w:rFonts w:eastAsia="Times New Roman" w:cs="Arial"/>
          <w:lang w:eastAsia="fr-BE"/>
        </w:rPr>
        <w:t xml:space="preserve"> (nadir)</w:t>
      </w:r>
      <w:r w:rsidRPr="002949B8">
        <w:rPr>
          <w:rFonts w:eastAsia="Times New Roman" w:cs="Arial"/>
          <w:lang w:eastAsia="fr-BE"/>
        </w:rPr>
        <w:t> :</w:t>
      </w:r>
      <w:r w:rsidR="00AC7072" w:rsidRPr="002949B8">
        <w:rPr>
          <w:rFonts w:eastAsia="Times New Roman" w:cs="Arial"/>
          <w:lang w:eastAsia="fr-BE"/>
        </w:rPr>
        <w:t xml:space="preserve"> </w:t>
      </w:r>
      <w:r w:rsidRPr="002949B8">
        <w:rPr>
          <w:rFonts w:eastAsia="Times New Roman" w:cs="Arial"/>
          <w:highlight w:val="lightGray"/>
          <w:lang w:eastAsia="fr-BE"/>
        </w:rPr>
        <w:t>……</w:t>
      </w:r>
      <w:r w:rsidRPr="002949B8">
        <w:rPr>
          <w:rFonts w:eastAsia="Times New Roman" w:cs="Arial"/>
          <w:lang w:eastAsia="fr-BE"/>
        </w:rPr>
        <w:t xml:space="preserve">   </w:t>
      </w:r>
      <w:r w:rsidR="00D548CD" w:rsidRPr="002949B8">
        <w:rPr>
          <w:rFonts w:eastAsia="Times New Roman" w:cs="Arial"/>
          <w:lang w:eastAsia="fr-BE"/>
        </w:rPr>
        <w:t>ml/</w:t>
      </w:r>
      <w:r w:rsidR="0030098D" w:rsidRPr="002949B8">
        <w:rPr>
          <w:rFonts w:eastAsia="Times New Roman" w:cs="Arial"/>
          <w:lang w:eastAsia="fr-BE"/>
        </w:rPr>
        <w:t>min/</w:t>
      </w:r>
      <w:r w:rsidR="00D548CD" w:rsidRPr="002949B8">
        <w:rPr>
          <w:rFonts w:eastAsia="Times New Roman" w:cs="Arial"/>
          <w:lang w:eastAsia="fr-BE"/>
        </w:rPr>
        <w:t>1.73m2</w:t>
      </w:r>
      <w:r w:rsidR="0030098D" w:rsidRPr="002949B8">
        <w:rPr>
          <w:rFonts w:eastAsia="Times New Roman" w:cs="Arial"/>
          <w:lang w:eastAsia="fr-BE"/>
        </w:rPr>
        <w:t xml:space="preserve">    équation utilisée  </w:t>
      </w:r>
      <w:sdt>
        <w:sdtPr>
          <w:rPr>
            <w:rFonts w:eastAsia="Times New Roman" w:cs="Arial"/>
            <w:lang w:eastAsia="fr-BE"/>
          </w:rPr>
          <w:id w:val="7729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30098D" w:rsidRPr="002949B8">
        <w:rPr>
          <w:rFonts w:eastAsia="Times New Roman" w:cs="Arial"/>
          <w:lang w:eastAsia="fr-BE"/>
        </w:rPr>
        <w:t xml:space="preserve">MDRD </w:t>
      </w:r>
      <w:sdt>
        <w:sdtPr>
          <w:rPr>
            <w:rFonts w:eastAsia="Times New Roman" w:cs="Arial"/>
            <w:lang w:eastAsia="fr-BE"/>
          </w:rPr>
          <w:id w:val="156189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30098D" w:rsidRPr="002949B8">
        <w:rPr>
          <w:rFonts w:eastAsia="Times New Roman" w:cs="Arial"/>
          <w:lang w:eastAsia="fr-BE"/>
        </w:rPr>
        <w:t xml:space="preserve"> CKD-EPI</w:t>
      </w:r>
    </w:p>
    <w:p w14:paraId="35F11D7A" w14:textId="77777777" w:rsidR="0030098D" w:rsidRPr="002949B8" w:rsidRDefault="0030098D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proofErr w:type="spellStart"/>
      <w:r w:rsidRPr="002949B8">
        <w:rPr>
          <w:rFonts w:eastAsia="Times New Roman" w:cs="Arial"/>
          <w:lang w:eastAsia="fr-BE"/>
        </w:rPr>
        <w:t>leucocyturie</w:t>
      </w:r>
      <w:proofErr w:type="spellEnd"/>
      <w:r w:rsidRPr="002949B8">
        <w:rPr>
          <w:rFonts w:eastAsia="Times New Roman" w:cs="Arial"/>
          <w:lang w:eastAsia="fr-BE"/>
        </w:rPr>
        <w:t> :</w:t>
      </w:r>
      <w:r w:rsidR="00AC7072" w:rsidRPr="002949B8">
        <w:rPr>
          <w:rFonts w:eastAsia="Times New Roman" w:cs="Arial"/>
          <w:lang w:eastAsia="fr-BE"/>
        </w:rPr>
        <w:t xml:space="preserve"> </w:t>
      </w:r>
      <w:r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-72722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Pr="002949B8">
        <w:rPr>
          <w:rFonts w:eastAsia="Times New Roman" w:cs="Arial"/>
          <w:lang w:eastAsia="fr-BE"/>
        </w:rPr>
        <w:t xml:space="preserve">oui      </w:t>
      </w:r>
      <w:sdt>
        <w:sdtPr>
          <w:rPr>
            <w:rFonts w:eastAsia="Times New Roman" w:cs="Arial"/>
            <w:lang w:eastAsia="fr-BE"/>
          </w:rPr>
          <w:id w:val="15470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Pr="002949B8">
        <w:rPr>
          <w:rFonts w:eastAsia="Times New Roman" w:cs="Arial"/>
          <w:lang w:eastAsia="fr-BE"/>
        </w:rPr>
        <w:t>non</w:t>
      </w:r>
    </w:p>
    <w:p w14:paraId="7E04AEAD" w14:textId="77777777" w:rsidR="0030098D" w:rsidRPr="002949B8" w:rsidRDefault="00AC7072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hématurie (+</w:t>
      </w:r>
      <w:r w:rsidR="0030098D" w:rsidRPr="002949B8">
        <w:rPr>
          <w:rFonts w:eastAsia="Times New Roman" w:cs="Arial"/>
          <w:lang w:eastAsia="fr-BE"/>
        </w:rPr>
        <w:t xml:space="preserve">- </w:t>
      </w:r>
      <w:proofErr w:type="spellStart"/>
      <w:r w:rsidR="0030098D" w:rsidRPr="002949B8">
        <w:rPr>
          <w:rFonts w:eastAsia="Times New Roman" w:cs="Arial"/>
          <w:lang w:eastAsia="fr-BE"/>
        </w:rPr>
        <w:t>acanthocytes</w:t>
      </w:r>
      <w:proofErr w:type="spellEnd"/>
      <w:r w:rsidR="0030098D" w:rsidRPr="002949B8">
        <w:rPr>
          <w:rFonts w:eastAsia="Times New Roman" w:cs="Arial"/>
          <w:lang w:eastAsia="fr-BE"/>
        </w:rPr>
        <w:t xml:space="preserve"> +/- cylindres – à préciser )   </w:t>
      </w:r>
      <w:sdt>
        <w:sdtPr>
          <w:rPr>
            <w:rFonts w:eastAsia="Times New Roman" w:cs="Arial"/>
            <w:lang w:eastAsia="fr-BE"/>
          </w:rPr>
          <w:id w:val="-130346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30098D" w:rsidRPr="002949B8">
        <w:rPr>
          <w:rFonts w:eastAsia="Times New Roman" w:cs="Arial"/>
          <w:lang w:eastAsia="fr-BE"/>
        </w:rPr>
        <w:t xml:space="preserve">oui    </w:t>
      </w:r>
      <w:sdt>
        <w:sdtPr>
          <w:rPr>
            <w:rFonts w:eastAsia="Times New Roman" w:cs="Arial"/>
            <w:lang w:eastAsia="fr-BE"/>
          </w:rPr>
          <w:id w:val="-4445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30098D" w:rsidRPr="002949B8">
        <w:rPr>
          <w:rFonts w:eastAsia="Times New Roman" w:cs="Arial"/>
          <w:lang w:eastAsia="fr-BE"/>
        </w:rPr>
        <w:t xml:space="preserve">non </w:t>
      </w:r>
    </w:p>
    <w:p w14:paraId="14AE2F7E" w14:textId="77777777" w:rsidR="00AC7072" w:rsidRPr="002949B8" w:rsidRDefault="00AC7072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Autres ?</w:t>
      </w:r>
      <w:r w:rsidR="00E92A1C" w:rsidRPr="002949B8">
        <w:rPr>
          <w:rFonts w:eastAsia="Times New Roman" w:cs="Arial"/>
          <w:lang w:eastAsia="fr-BE"/>
        </w:rPr>
        <w:t xml:space="preserve"> </w:t>
      </w:r>
      <w:r w:rsidR="00E92A1C" w:rsidRPr="002949B8">
        <w:rPr>
          <w:rFonts w:eastAsia="Times New Roman" w:cs="Arial"/>
          <w:highlight w:val="lightGray"/>
          <w:lang w:eastAsia="fr-BE"/>
        </w:rPr>
        <w:t>……</w:t>
      </w:r>
    </w:p>
    <w:p w14:paraId="7960A600" w14:textId="77777777" w:rsidR="00B04845" w:rsidRPr="002949B8" w:rsidRDefault="0030098D" w:rsidP="000F4A60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Nécessité d’hémodialyse : </w:t>
      </w:r>
      <w:r w:rsidR="00D548CD"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1988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oui   </w:t>
      </w:r>
      <w:sdt>
        <w:sdtPr>
          <w:rPr>
            <w:rFonts w:eastAsia="Times New Roman" w:cs="Arial"/>
            <w:lang w:eastAsia="fr-BE"/>
          </w:rPr>
          <w:id w:val="-1761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non </w:t>
      </w:r>
    </w:p>
    <w:p w14:paraId="0BCD34CE" w14:textId="77777777" w:rsidR="00AC7072" w:rsidRPr="002949B8" w:rsidRDefault="00AC7072" w:rsidP="000F4A60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Atteinte extra-rénale</w:t>
      </w:r>
      <w:r w:rsidR="0030098D" w:rsidRPr="002949B8">
        <w:rPr>
          <w:rFonts w:eastAsia="Times New Roman" w:cs="Arial"/>
          <w:lang w:eastAsia="fr-BE"/>
        </w:rPr>
        <w:t> :     </w:t>
      </w:r>
      <w:sdt>
        <w:sdtPr>
          <w:rPr>
            <w:rFonts w:eastAsia="Times New Roman" w:cs="Arial"/>
            <w:lang w:eastAsia="fr-BE"/>
          </w:rPr>
          <w:id w:val="16645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 oui  </w:t>
      </w:r>
      <w:sdt>
        <w:sdtPr>
          <w:rPr>
            <w:rFonts w:eastAsia="Times New Roman" w:cs="Arial"/>
            <w:lang w:eastAsia="fr-BE"/>
          </w:rPr>
          <w:id w:val="-212098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>non</w:t>
      </w:r>
    </w:p>
    <w:p w14:paraId="5A6F7E67" w14:textId="77777777" w:rsidR="00AC7072" w:rsidRPr="002949B8" w:rsidRDefault="00AC7072" w:rsidP="000F4A60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Traitement (</w:t>
      </w:r>
      <w:proofErr w:type="spellStart"/>
      <w:r w:rsidRPr="002949B8">
        <w:rPr>
          <w:rFonts w:eastAsia="Times New Roman" w:cs="Arial"/>
          <w:lang w:eastAsia="fr-BE"/>
        </w:rPr>
        <w:t>cf.tableau</w:t>
      </w:r>
      <w:proofErr w:type="spellEnd"/>
      <w:r w:rsidRPr="002949B8">
        <w:rPr>
          <w:rFonts w:eastAsia="Times New Roman" w:cs="Arial"/>
          <w:lang w:eastAsia="fr-BE"/>
        </w:rPr>
        <w:t>)</w:t>
      </w:r>
      <w:r w:rsidR="00E92A1C" w:rsidRPr="002949B8">
        <w:rPr>
          <w:rFonts w:eastAsia="Times New Roman" w:cs="Arial"/>
          <w:lang w:eastAsia="fr-BE"/>
        </w:rPr>
        <w:t> </w:t>
      </w:r>
    </w:p>
    <w:p w14:paraId="02511EC5" w14:textId="77777777" w:rsidR="00AC7072" w:rsidRPr="002949B8" w:rsidRDefault="00B04845" w:rsidP="000F4A60">
      <w:pPr>
        <w:shd w:val="clear" w:color="auto" w:fill="FFFFFF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Délai</w:t>
      </w:r>
      <w:r w:rsidR="00AC7072" w:rsidRPr="002949B8">
        <w:rPr>
          <w:rFonts w:eastAsia="Times New Roman" w:cs="Arial"/>
          <w:lang w:eastAsia="fr-BE"/>
        </w:rPr>
        <w:t xml:space="preserve"> entre les 2 maladies </w:t>
      </w:r>
      <w:r w:rsidRPr="002949B8">
        <w:rPr>
          <w:rFonts w:eastAsia="Times New Roman" w:cs="Arial"/>
          <w:lang w:eastAsia="fr-BE"/>
        </w:rPr>
        <w:t xml:space="preserve">lors du </w:t>
      </w:r>
      <w:r w:rsidRPr="002949B8">
        <w:rPr>
          <w:rFonts w:eastAsia="Times New Roman" w:cs="Arial"/>
          <w:i/>
          <w:lang w:eastAsia="fr-BE"/>
        </w:rPr>
        <w:t>diagnostic de la vascularite anti-GBM</w:t>
      </w:r>
      <w:r w:rsidRPr="002949B8">
        <w:rPr>
          <w:rFonts w:eastAsia="Times New Roman" w:cs="Arial"/>
          <w:lang w:eastAsia="fr-BE"/>
        </w:rPr>
        <w:t xml:space="preserve"> </w:t>
      </w:r>
      <w:r w:rsidR="00AC7072" w:rsidRPr="002949B8">
        <w:rPr>
          <w:rFonts w:eastAsia="Times New Roman" w:cs="Arial"/>
          <w:lang w:eastAsia="fr-BE"/>
        </w:rPr>
        <w:t>?</w:t>
      </w:r>
      <w:r w:rsidR="00E92A1C" w:rsidRPr="002949B8">
        <w:rPr>
          <w:rFonts w:eastAsia="Times New Roman" w:cs="Arial"/>
          <w:lang w:eastAsia="fr-BE"/>
        </w:rPr>
        <w:t xml:space="preserve"> </w:t>
      </w:r>
      <w:r w:rsidR="00E92A1C" w:rsidRPr="002949B8">
        <w:rPr>
          <w:rFonts w:eastAsia="Times New Roman" w:cs="Arial"/>
          <w:highlight w:val="lightGray"/>
          <w:lang w:eastAsia="fr-BE"/>
        </w:rPr>
        <w:t>……</w:t>
      </w:r>
    </w:p>
    <w:p w14:paraId="7D162DE0" w14:textId="77777777" w:rsidR="00A02CE6" w:rsidRPr="002949B8" w:rsidRDefault="00A02CE6" w:rsidP="000F4A60">
      <w:pPr>
        <w:shd w:val="clear" w:color="auto" w:fill="FFFFFF"/>
        <w:rPr>
          <w:rFonts w:eastAsia="Times New Roman" w:cs="Arial"/>
          <w:i/>
          <w:lang w:eastAsia="fr-BE"/>
        </w:rPr>
      </w:pPr>
      <w:r w:rsidRPr="002949B8">
        <w:rPr>
          <w:rFonts w:eastAsia="Times New Roman" w:cs="Arial"/>
          <w:i/>
          <w:lang w:eastAsia="fr-BE"/>
        </w:rPr>
        <w:t>Vascularite à anti-GBM</w:t>
      </w:r>
    </w:p>
    <w:p w14:paraId="56EAE110" w14:textId="77777777" w:rsidR="00D548CD" w:rsidRPr="002949B8" w:rsidRDefault="00B04845" w:rsidP="000F4A60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Atteinte pulmonaire ? </w:t>
      </w:r>
      <w:r w:rsidR="00D548CD"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4135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oui   </w:t>
      </w:r>
      <w:sdt>
        <w:sdtPr>
          <w:rPr>
            <w:rFonts w:eastAsia="Times New Roman" w:cs="Arial"/>
            <w:lang w:eastAsia="fr-BE"/>
          </w:rPr>
          <w:id w:val="-876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>non</w:t>
      </w:r>
    </w:p>
    <w:p w14:paraId="0BC908F1" w14:textId="77777777" w:rsidR="00D548CD" w:rsidRPr="002949B8" w:rsidRDefault="00B04845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Nécessité d’une assistance ventilatoire ? </w:t>
      </w:r>
      <w:r w:rsidR="00D548CD"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88221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oui    </w:t>
      </w:r>
      <w:sdt>
        <w:sdtPr>
          <w:rPr>
            <w:rFonts w:eastAsia="Times New Roman" w:cs="Arial"/>
            <w:lang w:eastAsia="fr-BE"/>
          </w:rPr>
          <w:id w:val="-13436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>non</w:t>
      </w:r>
    </w:p>
    <w:p w14:paraId="3A68CF22" w14:textId="77777777" w:rsidR="00D548CD" w:rsidRPr="002949B8" w:rsidRDefault="00B04845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Oxygénothérapie ? </w:t>
      </w:r>
      <w:r w:rsidR="00D548CD" w:rsidRPr="002949B8">
        <w:rPr>
          <w:rFonts w:eastAsia="Times New Roman" w:cs="Arial"/>
          <w:lang w:eastAsia="fr-BE"/>
        </w:rPr>
        <w:t xml:space="preserve"> </w:t>
      </w:r>
      <w:sdt>
        <w:sdtPr>
          <w:rPr>
            <w:rFonts w:eastAsia="Times New Roman" w:cs="Arial"/>
            <w:lang w:eastAsia="fr-BE"/>
          </w:rPr>
          <w:id w:val="-7680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oui    </w:t>
      </w:r>
      <w:sdt>
        <w:sdtPr>
          <w:rPr>
            <w:rFonts w:eastAsia="Times New Roman" w:cs="Arial"/>
            <w:lang w:eastAsia="fr-BE"/>
          </w:rPr>
          <w:id w:val="-3937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>non</w:t>
      </w:r>
    </w:p>
    <w:p w14:paraId="61DF0D10" w14:textId="77777777" w:rsidR="00B04845" w:rsidRPr="002949B8" w:rsidRDefault="00B04845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Ventilation mécanique ?</w:t>
      </w:r>
      <w:r w:rsidR="00D548CD" w:rsidRPr="002949B8">
        <w:rPr>
          <w:rFonts w:eastAsia="Times New Roman" w:cs="Arial"/>
          <w:lang w:eastAsia="fr-BE"/>
        </w:rPr>
        <w:t xml:space="preserve">  </w:t>
      </w:r>
      <w:sdt>
        <w:sdtPr>
          <w:rPr>
            <w:rFonts w:eastAsia="Times New Roman" w:cs="Arial"/>
            <w:lang w:eastAsia="fr-BE"/>
          </w:rPr>
          <w:id w:val="8830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oui    </w:t>
      </w:r>
      <w:sdt>
        <w:sdtPr>
          <w:rPr>
            <w:rFonts w:eastAsia="Times New Roman" w:cs="Arial"/>
            <w:lang w:eastAsia="fr-BE"/>
          </w:rPr>
          <w:id w:val="-5916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>non</w:t>
      </w:r>
    </w:p>
    <w:p w14:paraId="4505041E" w14:textId="77777777" w:rsidR="00A02CE6" w:rsidRPr="002949B8" w:rsidRDefault="00B04845" w:rsidP="000F4A60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Atteinte rénale : </w:t>
      </w:r>
    </w:p>
    <w:p w14:paraId="6C7BBC8D" w14:textId="77777777" w:rsidR="00A02CE6" w:rsidRPr="002949B8" w:rsidRDefault="00323580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C</w:t>
      </w:r>
      <w:r w:rsidR="00A02CE6" w:rsidRPr="002949B8">
        <w:rPr>
          <w:rFonts w:eastAsia="Times New Roman" w:cs="Arial"/>
          <w:lang w:eastAsia="fr-BE"/>
        </w:rPr>
        <w:t>réatinine</w:t>
      </w:r>
      <w:r w:rsidRPr="002949B8">
        <w:rPr>
          <w:rFonts w:eastAsia="Times New Roman" w:cs="Arial"/>
          <w:lang w:eastAsia="fr-BE"/>
        </w:rPr>
        <w:t xml:space="preserve"> (pic)</w:t>
      </w:r>
      <w:r w:rsidR="00A02CE6" w:rsidRPr="002949B8">
        <w:rPr>
          <w:rFonts w:eastAsia="Times New Roman" w:cs="Arial"/>
          <w:lang w:eastAsia="fr-BE"/>
        </w:rPr>
        <w:t xml:space="preserve"> :   </w:t>
      </w:r>
      <w:r w:rsidR="00E92A1C" w:rsidRPr="002949B8">
        <w:rPr>
          <w:rFonts w:eastAsia="Times New Roman" w:cs="Arial"/>
          <w:highlight w:val="lightGray"/>
          <w:lang w:eastAsia="fr-BE"/>
        </w:rPr>
        <w:t>……</w:t>
      </w:r>
      <w:r w:rsidR="00E92A1C" w:rsidRPr="002949B8">
        <w:rPr>
          <w:rFonts w:eastAsia="Times New Roman" w:cs="Arial"/>
          <w:lang w:eastAsia="fr-BE"/>
        </w:rPr>
        <w:t xml:space="preserve">  </w:t>
      </w:r>
      <w:r w:rsidRPr="002949B8">
        <w:rPr>
          <w:rFonts w:eastAsia="Times New Roman" w:cs="Arial"/>
          <w:lang w:eastAsia="fr-BE"/>
        </w:rPr>
        <w:t>µ</w:t>
      </w:r>
      <w:r w:rsidR="00A02CE6" w:rsidRPr="002949B8">
        <w:rPr>
          <w:rFonts w:eastAsia="Times New Roman" w:cs="Arial"/>
          <w:lang w:eastAsia="fr-BE"/>
        </w:rPr>
        <w:t>mol/l</w:t>
      </w:r>
    </w:p>
    <w:p w14:paraId="61FD5C44" w14:textId="77777777" w:rsidR="00A02CE6" w:rsidRPr="002949B8" w:rsidRDefault="00E92A1C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DFG estimé </w:t>
      </w:r>
      <w:r w:rsidR="00323580" w:rsidRPr="002949B8">
        <w:rPr>
          <w:rFonts w:eastAsia="Times New Roman" w:cs="Arial"/>
          <w:lang w:eastAsia="fr-BE"/>
        </w:rPr>
        <w:t xml:space="preserve"> (nadir)</w:t>
      </w:r>
      <w:r w:rsidRPr="002949B8">
        <w:rPr>
          <w:rFonts w:eastAsia="Times New Roman" w:cs="Arial"/>
          <w:lang w:eastAsia="fr-BE"/>
        </w:rPr>
        <w:t xml:space="preserve">: </w:t>
      </w:r>
      <w:r w:rsidR="00B04845" w:rsidRPr="002949B8">
        <w:rPr>
          <w:rFonts w:eastAsia="Times New Roman" w:cs="Arial"/>
          <w:lang w:eastAsia="fr-BE"/>
        </w:rPr>
        <w:t xml:space="preserve"> </w:t>
      </w:r>
      <w:r w:rsidRPr="002949B8">
        <w:rPr>
          <w:rFonts w:eastAsia="Times New Roman" w:cs="Arial"/>
          <w:highlight w:val="lightGray"/>
          <w:lang w:eastAsia="fr-BE"/>
        </w:rPr>
        <w:t>……</w:t>
      </w:r>
      <w:r w:rsidRPr="002949B8">
        <w:rPr>
          <w:rFonts w:eastAsia="Times New Roman" w:cs="Arial"/>
          <w:lang w:eastAsia="fr-BE"/>
        </w:rPr>
        <w:t xml:space="preserve">   </w:t>
      </w:r>
      <w:r w:rsidR="00A02CE6" w:rsidRPr="002949B8">
        <w:rPr>
          <w:rFonts w:eastAsia="Times New Roman" w:cs="Arial"/>
          <w:lang w:eastAsia="fr-BE"/>
        </w:rPr>
        <w:t xml:space="preserve">ml/min/1.73m2    équation utilisée  </w:t>
      </w:r>
      <w:sdt>
        <w:sdtPr>
          <w:rPr>
            <w:rFonts w:eastAsia="Times New Roman" w:cs="Arial"/>
            <w:lang w:eastAsia="fr-BE"/>
          </w:rPr>
          <w:id w:val="146947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E6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A02CE6" w:rsidRPr="002949B8">
        <w:rPr>
          <w:rFonts w:eastAsia="Times New Roman" w:cs="Arial"/>
          <w:lang w:eastAsia="fr-BE"/>
        </w:rPr>
        <w:t xml:space="preserve">MDRD </w:t>
      </w:r>
      <w:sdt>
        <w:sdtPr>
          <w:rPr>
            <w:rFonts w:eastAsia="Times New Roman" w:cs="Arial"/>
            <w:lang w:eastAsia="fr-BE"/>
          </w:rPr>
          <w:id w:val="1306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E6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A02CE6" w:rsidRPr="002949B8">
        <w:rPr>
          <w:rFonts w:eastAsia="Times New Roman" w:cs="Arial"/>
          <w:lang w:eastAsia="fr-BE"/>
        </w:rPr>
        <w:t xml:space="preserve"> CKD-EPI</w:t>
      </w:r>
    </w:p>
    <w:p w14:paraId="4FC97E09" w14:textId="77777777" w:rsidR="00A02CE6" w:rsidRPr="002949B8" w:rsidRDefault="00A02CE6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proofErr w:type="spellStart"/>
      <w:r w:rsidRPr="002949B8">
        <w:rPr>
          <w:rFonts w:eastAsia="Times New Roman" w:cs="Arial"/>
          <w:lang w:eastAsia="fr-BE"/>
        </w:rPr>
        <w:t>leucocyturie</w:t>
      </w:r>
      <w:proofErr w:type="spellEnd"/>
      <w:r w:rsidRPr="002949B8">
        <w:rPr>
          <w:rFonts w:eastAsia="Times New Roman" w:cs="Arial"/>
          <w:lang w:eastAsia="fr-BE"/>
        </w:rPr>
        <w:t xml:space="preserve"> :  </w:t>
      </w:r>
      <w:sdt>
        <w:sdtPr>
          <w:rPr>
            <w:rFonts w:eastAsia="Times New Roman" w:cs="Arial"/>
            <w:lang w:eastAsia="fr-BE"/>
          </w:rPr>
          <w:id w:val="16607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Pr="002949B8">
        <w:rPr>
          <w:rFonts w:eastAsia="Times New Roman" w:cs="Arial"/>
          <w:lang w:eastAsia="fr-BE"/>
        </w:rPr>
        <w:t xml:space="preserve">oui      </w:t>
      </w:r>
      <w:sdt>
        <w:sdtPr>
          <w:rPr>
            <w:rFonts w:eastAsia="Times New Roman" w:cs="Arial"/>
            <w:lang w:eastAsia="fr-BE"/>
          </w:rPr>
          <w:id w:val="-114766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Pr="002949B8">
        <w:rPr>
          <w:rFonts w:eastAsia="Times New Roman" w:cs="Arial"/>
          <w:lang w:eastAsia="fr-BE"/>
        </w:rPr>
        <w:t>non</w:t>
      </w:r>
    </w:p>
    <w:p w14:paraId="7FF4F73B" w14:textId="77777777" w:rsidR="00A02CE6" w:rsidRPr="002949B8" w:rsidRDefault="00B04845" w:rsidP="000F4A60">
      <w:pPr>
        <w:pStyle w:val="Paragraphedeliste"/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 xml:space="preserve">hématurie (+- </w:t>
      </w:r>
      <w:proofErr w:type="spellStart"/>
      <w:r w:rsidR="00A02CE6" w:rsidRPr="002949B8">
        <w:rPr>
          <w:rFonts w:eastAsia="Times New Roman" w:cs="Arial"/>
          <w:lang w:eastAsia="fr-BE"/>
        </w:rPr>
        <w:t>acanthocytes</w:t>
      </w:r>
      <w:proofErr w:type="spellEnd"/>
      <w:r w:rsidR="00A02CE6" w:rsidRPr="002949B8">
        <w:rPr>
          <w:rFonts w:eastAsia="Times New Roman" w:cs="Arial"/>
          <w:lang w:eastAsia="fr-BE"/>
        </w:rPr>
        <w:t xml:space="preserve"> +/- cylindres – à préciser) :   </w:t>
      </w:r>
      <w:sdt>
        <w:sdtPr>
          <w:rPr>
            <w:rFonts w:eastAsia="Times New Roman" w:cs="Arial"/>
            <w:lang w:eastAsia="fr-BE"/>
          </w:rPr>
          <w:id w:val="-12008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E6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A02CE6" w:rsidRPr="002949B8">
        <w:rPr>
          <w:rFonts w:eastAsia="Times New Roman" w:cs="Arial"/>
          <w:lang w:eastAsia="fr-BE"/>
        </w:rPr>
        <w:t xml:space="preserve">oui      </w:t>
      </w:r>
      <w:sdt>
        <w:sdtPr>
          <w:rPr>
            <w:rFonts w:eastAsia="Times New Roman" w:cs="Arial"/>
            <w:lang w:eastAsia="fr-BE"/>
          </w:rPr>
          <w:id w:val="-213340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E6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A02CE6" w:rsidRPr="002949B8">
        <w:rPr>
          <w:rFonts w:eastAsia="Times New Roman" w:cs="Arial"/>
          <w:lang w:eastAsia="fr-BE"/>
        </w:rPr>
        <w:t>non </w:t>
      </w:r>
    </w:p>
    <w:p w14:paraId="73BD9C13" w14:textId="77777777" w:rsidR="00B04845" w:rsidRPr="002949B8" w:rsidRDefault="00B04845" w:rsidP="000F4A60">
      <w:pPr>
        <w:shd w:val="clear" w:color="auto" w:fill="FFFFFF"/>
        <w:spacing w:line="360" w:lineRule="auto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lastRenderedPageBreak/>
        <w:t xml:space="preserve">            Nécessité d’hémodialyse ?</w:t>
      </w:r>
      <w:r w:rsidR="00D548CD" w:rsidRPr="002949B8">
        <w:rPr>
          <w:rFonts w:eastAsia="Times New Roman" w:cs="Arial"/>
          <w:lang w:eastAsia="fr-BE"/>
        </w:rPr>
        <w:t xml:space="preserve">  </w:t>
      </w:r>
      <w:sdt>
        <w:sdtPr>
          <w:rPr>
            <w:rFonts w:eastAsia="Times New Roman" w:cs="Arial"/>
            <w:lang w:eastAsia="fr-BE"/>
          </w:rPr>
          <w:id w:val="32995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proofErr w:type="gramStart"/>
      <w:r w:rsidR="00D548CD" w:rsidRPr="002949B8">
        <w:rPr>
          <w:rFonts w:eastAsia="Times New Roman" w:cs="Arial"/>
          <w:lang w:eastAsia="fr-BE"/>
        </w:rPr>
        <w:t>oui</w:t>
      </w:r>
      <w:proofErr w:type="gramEnd"/>
      <w:r w:rsidR="00D548CD" w:rsidRPr="002949B8">
        <w:rPr>
          <w:rFonts w:eastAsia="Times New Roman" w:cs="Arial"/>
          <w:lang w:eastAsia="fr-BE"/>
        </w:rPr>
        <w:t xml:space="preserve">    </w:t>
      </w:r>
      <w:sdt>
        <w:sdtPr>
          <w:rPr>
            <w:rFonts w:eastAsia="Times New Roman" w:cs="Arial"/>
            <w:lang w:eastAsia="fr-BE"/>
          </w:rPr>
          <w:id w:val="-93737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CD" w:rsidRPr="002949B8">
            <w:rPr>
              <w:rFonts w:ascii="MS Mincho" w:eastAsia="MS Mincho" w:hAnsi="MS Mincho" w:cs="MS Mincho"/>
              <w:lang w:eastAsia="fr-BE"/>
            </w:rPr>
            <w:t>☐</w:t>
          </w:r>
        </w:sdtContent>
      </w:sdt>
      <w:r w:rsidR="00D548CD" w:rsidRPr="002949B8">
        <w:rPr>
          <w:rFonts w:eastAsia="Times New Roman" w:cs="Arial"/>
          <w:lang w:eastAsia="fr-BE"/>
        </w:rPr>
        <w:t xml:space="preserve">non </w:t>
      </w:r>
    </w:p>
    <w:p w14:paraId="1550C23A" w14:textId="77777777" w:rsidR="00936A02" w:rsidRDefault="00936A02" w:rsidP="000F4A60">
      <w:pPr>
        <w:shd w:val="clear" w:color="auto" w:fill="FFFFFF"/>
        <w:outlineLvl w:val="0"/>
        <w:rPr>
          <w:rFonts w:eastAsia="Times New Roman" w:cs="Arial"/>
          <w:lang w:eastAsia="fr-BE"/>
        </w:rPr>
      </w:pPr>
    </w:p>
    <w:p w14:paraId="51CA40D1" w14:textId="77777777" w:rsidR="00750438" w:rsidRPr="002949B8" w:rsidRDefault="00750438" w:rsidP="000F4A60">
      <w:pPr>
        <w:shd w:val="clear" w:color="auto" w:fill="FFFFFF"/>
        <w:outlineLvl w:val="0"/>
        <w:rPr>
          <w:rFonts w:eastAsia="Times New Roman" w:cs="Arial"/>
          <w:b/>
          <w:i/>
          <w:lang w:eastAsia="fr-BE"/>
        </w:rPr>
      </w:pPr>
      <w:r w:rsidRPr="002949B8">
        <w:rPr>
          <w:rFonts w:eastAsia="Times New Roman" w:cs="Arial"/>
          <w:b/>
          <w:i/>
          <w:lang w:eastAsia="fr-BE"/>
        </w:rPr>
        <w:t xml:space="preserve">Aspects </w:t>
      </w:r>
      <w:r w:rsidR="00AC7072" w:rsidRPr="002949B8">
        <w:rPr>
          <w:rFonts w:eastAsia="Times New Roman" w:cs="Arial"/>
          <w:b/>
          <w:i/>
          <w:lang w:eastAsia="fr-BE"/>
        </w:rPr>
        <w:t xml:space="preserve">anatomopathologiques </w:t>
      </w:r>
      <w:r w:rsidRPr="002949B8">
        <w:rPr>
          <w:rFonts w:eastAsia="Times New Roman" w:cs="Arial"/>
          <w:b/>
          <w:i/>
          <w:lang w:eastAsia="fr-BE"/>
        </w:rPr>
        <w:t>et sérologiques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63049D" w:rsidRPr="002949B8" w14:paraId="0D1C9A1E" w14:textId="77777777" w:rsidTr="00A84780">
        <w:tc>
          <w:tcPr>
            <w:tcW w:w="2943" w:type="dxa"/>
          </w:tcPr>
          <w:p w14:paraId="572578F3" w14:textId="77777777" w:rsidR="0063049D" w:rsidRPr="002949B8" w:rsidRDefault="0063049D" w:rsidP="000F4A60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539DF91D" w14:textId="77777777" w:rsidR="0063049D" w:rsidRPr="002949B8" w:rsidRDefault="00A84780" w:rsidP="000F4A60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Phase </w:t>
            </w:r>
            <w:r w:rsidR="0063049D" w:rsidRPr="002949B8">
              <w:rPr>
                <w:rFonts w:eastAsia="Times New Roman" w:cs="Arial"/>
                <w:lang w:eastAsia="fr-BE"/>
              </w:rPr>
              <w:t>de vascularite à ANCA</w:t>
            </w:r>
          </w:p>
        </w:tc>
        <w:tc>
          <w:tcPr>
            <w:tcW w:w="3260" w:type="dxa"/>
          </w:tcPr>
          <w:p w14:paraId="6E6AAA85" w14:textId="77777777" w:rsidR="0063049D" w:rsidRPr="002949B8" w:rsidRDefault="00A84780" w:rsidP="000F4A60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Phase</w:t>
            </w:r>
            <w:r w:rsidR="0063049D" w:rsidRPr="002949B8">
              <w:rPr>
                <w:rFonts w:eastAsia="Times New Roman" w:cs="Arial"/>
                <w:lang w:eastAsia="fr-BE"/>
              </w:rPr>
              <w:t xml:space="preserve"> de vascularite à anti-GBM</w:t>
            </w:r>
          </w:p>
        </w:tc>
      </w:tr>
      <w:tr w:rsidR="0063049D" w:rsidRPr="002949B8" w14:paraId="4282E71C" w14:textId="77777777" w:rsidTr="00A84780">
        <w:tc>
          <w:tcPr>
            <w:tcW w:w="2943" w:type="dxa"/>
          </w:tcPr>
          <w:p w14:paraId="1D5136A9" w14:textId="77777777" w:rsidR="0063049D" w:rsidRPr="002949B8" w:rsidRDefault="0063049D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Nombres de glomérules</w:t>
            </w:r>
          </w:p>
          <w:p w14:paraId="4FAAA8FE" w14:textId="77777777" w:rsidR="000952F3" w:rsidRPr="002949B8" w:rsidRDefault="000952F3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6121E992" w14:textId="77777777" w:rsidR="0063049D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  <w:tc>
          <w:tcPr>
            <w:tcW w:w="3260" w:type="dxa"/>
          </w:tcPr>
          <w:p w14:paraId="6D0A62F3" w14:textId="77777777" w:rsidR="0063049D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</w:tr>
      <w:tr w:rsidR="0063049D" w:rsidRPr="002949B8" w14:paraId="34E4645B" w14:textId="77777777" w:rsidTr="00A84780">
        <w:tc>
          <w:tcPr>
            <w:tcW w:w="2943" w:type="dxa"/>
          </w:tcPr>
          <w:p w14:paraId="32E8E721" w14:textId="77777777" w:rsidR="0063049D" w:rsidRPr="002949B8" w:rsidRDefault="00A434A7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Croissants – prolifération </w:t>
            </w:r>
            <w:proofErr w:type="spellStart"/>
            <w:r w:rsidRPr="002949B8">
              <w:rPr>
                <w:rFonts w:eastAsia="Times New Roman" w:cs="Arial"/>
                <w:lang w:eastAsia="fr-BE"/>
              </w:rPr>
              <w:t>extracapillaire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</w:t>
            </w:r>
          </w:p>
          <w:p w14:paraId="2BF79B2E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Nombre </w:t>
            </w:r>
          </w:p>
          <w:p w14:paraId="55090468" w14:textId="77777777" w:rsidR="000952F3" w:rsidRPr="002949B8" w:rsidRDefault="000952F3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55FAFBAC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542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A7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 xml:space="preserve">oui      </w:t>
            </w:r>
            <w:sdt>
              <w:sdtPr>
                <w:rPr>
                  <w:rFonts w:eastAsia="Times New Roman" w:cs="Arial"/>
                  <w:lang w:eastAsia="fr-BE"/>
                </w:rPr>
                <w:id w:val="-467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A7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non</w:t>
            </w:r>
          </w:p>
          <w:p w14:paraId="1895D2EC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  <w:p w14:paraId="46C96E9E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  <w:tc>
          <w:tcPr>
            <w:tcW w:w="3260" w:type="dxa"/>
          </w:tcPr>
          <w:p w14:paraId="38A576CB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10049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 xml:space="preserve">oui      </w:t>
            </w:r>
            <w:sdt>
              <w:sdtPr>
                <w:rPr>
                  <w:rFonts w:eastAsia="Times New Roman" w:cs="Arial"/>
                  <w:lang w:eastAsia="fr-BE"/>
                </w:rPr>
                <w:id w:val="-15143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A7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non</w:t>
            </w:r>
          </w:p>
          <w:p w14:paraId="3ECB29F4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  <w:p w14:paraId="1315582D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</w:tr>
      <w:tr w:rsidR="0063049D" w:rsidRPr="002949B8" w14:paraId="5677331A" w14:textId="77777777" w:rsidTr="00A84780">
        <w:tc>
          <w:tcPr>
            <w:tcW w:w="2943" w:type="dxa"/>
          </w:tcPr>
          <w:p w14:paraId="38EABEC4" w14:textId="77777777" w:rsidR="0063049D" w:rsidRPr="002949B8" w:rsidRDefault="004F717A" w:rsidP="002949B8">
            <w:pPr>
              <w:rPr>
                <w:rFonts w:eastAsia="Times New Roman" w:cs="Arial"/>
                <w:lang w:eastAsia="fr-BE"/>
              </w:rPr>
            </w:pPr>
            <w:proofErr w:type="spellStart"/>
            <w:r w:rsidRPr="002949B8">
              <w:rPr>
                <w:rFonts w:eastAsia="Times New Roman" w:cs="Arial"/>
                <w:lang w:eastAsia="fr-BE"/>
              </w:rPr>
              <w:t>Glom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. </w:t>
            </w:r>
            <w:r w:rsidR="00605BD9" w:rsidRPr="002949B8">
              <w:rPr>
                <w:rFonts w:eastAsia="Times New Roman" w:cs="Arial"/>
                <w:lang w:eastAsia="fr-BE"/>
              </w:rPr>
              <w:t>sclérosés </w:t>
            </w:r>
          </w:p>
          <w:p w14:paraId="20A53887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Nombre</w:t>
            </w:r>
          </w:p>
          <w:p w14:paraId="7D7645EA" w14:textId="77777777" w:rsidR="000952F3" w:rsidRPr="002949B8" w:rsidRDefault="000952F3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3D652F06" w14:textId="77777777" w:rsidR="00605BD9" w:rsidRPr="002949B8" w:rsidRDefault="00474A9D" w:rsidP="002949B8">
            <w:pPr>
              <w:rPr>
                <w:rFonts w:eastAsia="Times New Roman" w:cs="Arial"/>
                <w:highlight w:val="lightGray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2697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5101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>non</w:t>
            </w:r>
          </w:p>
          <w:p w14:paraId="6DC9CD52" w14:textId="77777777" w:rsidR="0063049D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  <w:tc>
          <w:tcPr>
            <w:tcW w:w="3260" w:type="dxa"/>
          </w:tcPr>
          <w:p w14:paraId="71D6C250" w14:textId="77777777" w:rsidR="00605BD9" w:rsidRPr="002949B8" w:rsidRDefault="00474A9D" w:rsidP="002949B8">
            <w:pPr>
              <w:rPr>
                <w:rFonts w:eastAsia="Times New Roman" w:cs="Arial"/>
                <w:highlight w:val="lightGray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12909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5149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>non</w:t>
            </w:r>
          </w:p>
          <w:p w14:paraId="56E97D42" w14:textId="77777777" w:rsidR="0063049D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</w:tr>
      <w:tr w:rsidR="0063049D" w:rsidRPr="002949B8" w14:paraId="3EBD3D26" w14:textId="77777777" w:rsidTr="00A84780">
        <w:tc>
          <w:tcPr>
            <w:tcW w:w="2943" w:type="dxa"/>
          </w:tcPr>
          <w:p w14:paraId="35F05C64" w14:textId="77777777" w:rsidR="0063049D" w:rsidRPr="002949B8" w:rsidRDefault="0063049D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Atteinte tubulo-interstitielle</w:t>
            </w:r>
            <w:r w:rsidR="00373F76" w:rsidRPr="002949B8">
              <w:rPr>
                <w:rFonts w:eastAsia="Times New Roman" w:cs="Arial"/>
                <w:lang w:eastAsia="fr-BE"/>
              </w:rPr>
              <w:t> </w:t>
            </w:r>
          </w:p>
          <w:p w14:paraId="61152A0A" w14:textId="77777777" w:rsidR="000952F3" w:rsidRPr="002949B8" w:rsidRDefault="000952F3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03FAA6F1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15444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15568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>non</w:t>
            </w:r>
          </w:p>
        </w:tc>
        <w:tc>
          <w:tcPr>
            <w:tcW w:w="3260" w:type="dxa"/>
          </w:tcPr>
          <w:p w14:paraId="41E30ED8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16732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1364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>non</w:t>
            </w:r>
          </w:p>
        </w:tc>
      </w:tr>
      <w:tr w:rsidR="0063049D" w:rsidRPr="002949B8" w14:paraId="7D579E90" w14:textId="77777777" w:rsidTr="00A84780">
        <w:tc>
          <w:tcPr>
            <w:tcW w:w="2943" w:type="dxa"/>
          </w:tcPr>
          <w:p w14:paraId="7CDFBBFC" w14:textId="77777777" w:rsidR="0063049D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Granulo</w:t>
            </w:r>
            <w:r w:rsidR="0063049D" w:rsidRPr="002949B8">
              <w:rPr>
                <w:rFonts w:eastAsia="Times New Roman" w:cs="Arial"/>
                <w:lang w:eastAsia="fr-BE"/>
              </w:rPr>
              <w:t>mes</w:t>
            </w:r>
            <w:r w:rsidR="000952F3" w:rsidRPr="002949B8">
              <w:rPr>
                <w:rFonts w:eastAsia="Times New Roman" w:cs="Arial"/>
                <w:lang w:eastAsia="fr-BE"/>
              </w:rPr>
              <w:t> </w:t>
            </w:r>
          </w:p>
          <w:p w14:paraId="2E3BA2F1" w14:textId="77777777" w:rsidR="00373F76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40E6BCB6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8442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o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ui     </w:t>
            </w:r>
            <w:sdt>
              <w:sdtPr>
                <w:rPr>
                  <w:rFonts w:eastAsia="Times New Roman" w:cs="Arial"/>
                  <w:lang w:eastAsia="fr-BE"/>
                </w:rPr>
                <w:id w:val="-2415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73F76" w:rsidRPr="002949B8">
              <w:rPr>
                <w:rFonts w:eastAsia="Times New Roman" w:cs="Arial"/>
                <w:lang w:eastAsia="fr-BE"/>
              </w:rPr>
              <w:t>non</w:t>
            </w:r>
          </w:p>
        </w:tc>
        <w:tc>
          <w:tcPr>
            <w:tcW w:w="3260" w:type="dxa"/>
          </w:tcPr>
          <w:p w14:paraId="6EE25EB1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4431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o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ui     </w:t>
            </w:r>
            <w:sdt>
              <w:sdtPr>
                <w:rPr>
                  <w:rFonts w:eastAsia="Times New Roman" w:cs="Arial"/>
                  <w:lang w:eastAsia="fr-BE"/>
                </w:rPr>
                <w:id w:val="1373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73F76" w:rsidRPr="002949B8">
              <w:rPr>
                <w:rFonts w:eastAsia="Times New Roman" w:cs="Arial"/>
                <w:lang w:eastAsia="fr-BE"/>
              </w:rPr>
              <w:t>non</w:t>
            </w:r>
          </w:p>
        </w:tc>
      </w:tr>
      <w:tr w:rsidR="0063049D" w:rsidRPr="002949B8" w14:paraId="51971012" w14:textId="77777777" w:rsidTr="00A84780">
        <w:tc>
          <w:tcPr>
            <w:tcW w:w="2943" w:type="dxa"/>
          </w:tcPr>
          <w:p w14:paraId="256AFAAB" w14:textId="77777777" w:rsidR="0063049D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Dépôts en IF </w:t>
            </w:r>
          </w:p>
          <w:p w14:paraId="141F2B72" w14:textId="77777777" w:rsidR="00373F76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</w:p>
          <w:p w14:paraId="0AD2662C" w14:textId="77777777" w:rsidR="00D956C7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Dépôts de C3 </w:t>
            </w:r>
          </w:p>
          <w:p w14:paraId="44A64A79" w14:textId="77777777" w:rsidR="00373F76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</w:p>
          <w:p w14:paraId="3A83EF68" w14:textId="77777777" w:rsidR="00373F76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Autres </w:t>
            </w:r>
          </w:p>
        </w:tc>
        <w:tc>
          <w:tcPr>
            <w:tcW w:w="3119" w:type="dxa"/>
          </w:tcPr>
          <w:p w14:paraId="72842E63" w14:textId="77777777" w:rsidR="00605BD9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16581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o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ui     </w:t>
            </w:r>
            <w:sdt>
              <w:sdtPr>
                <w:rPr>
                  <w:rFonts w:eastAsia="Times New Roman" w:cs="Arial"/>
                  <w:lang w:eastAsia="fr-BE"/>
                </w:rPr>
                <w:id w:val="1565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73F76" w:rsidRPr="002949B8">
              <w:rPr>
                <w:rFonts w:eastAsia="Times New Roman" w:cs="Arial"/>
                <w:lang w:eastAsia="fr-BE"/>
              </w:rPr>
              <w:t xml:space="preserve">non      </w:t>
            </w:r>
          </w:p>
          <w:p w14:paraId="53F4825A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  <w:p w14:paraId="6639903C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167584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18868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>non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                        </w:t>
            </w:r>
          </w:p>
        </w:tc>
        <w:tc>
          <w:tcPr>
            <w:tcW w:w="3260" w:type="dxa"/>
          </w:tcPr>
          <w:p w14:paraId="495F29F5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18723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o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ui </w:t>
            </w:r>
            <w:r w:rsidR="00A434A7" w:rsidRPr="002949B8">
              <w:rPr>
                <w:rFonts w:eastAsia="Times New Roman" w:cs="Arial"/>
                <w:lang w:eastAsia="fr-BE"/>
              </w:rPr>
              <w:t xml:space="preserve"> 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   </w:t>
            </w:r>
            <w:sdt>
              <w:sdtPr>
                <w:rPr>
                  <w:rFonts w:eastAsia="Times New Roman" w:cs="Arial"/>
                  <w:lang w:eastAsia="fr-BE"/>
                </w:rPr>
                <w:id w:val="-20389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73F76" w:rsidRPr="002949B8">
              <w:rPr>
                <w:rFonts w:eastAsia="Times New Roman" w:cs="Arial"/>
                <w:lang w:eastAsia="fr-BE"/>
              </w:rPr>
              <w:t>non</w:t>
            </w:r>
          </w:p>
          <w:p w14:paraId="62D985E0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  <w:p w14:paraId="4DF1D577" w14:textId="77777777" w:rsidR="00605BD9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6279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9160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>non</w:t>
            </w:r>
          </w:p>
        </w:tc>
      </w:tr>
      <w:tr w:rsidR="003E0E12" w:rsidRPr="002949B8" w14:paraId="5CD93D2A" w14:textId="77777777" w:rsidTr="00A84780">
        <w:tc>
          <w:tcPr>
            <w:tcW w:w="2943" w:type="dxa"/>
          </w:tcPr>
          <w:p w14:paraId="2B505436" w14:textId="77777777" w:rsidR="00323580" w:rsidRPr="002949B8" w:rsidRDefault="003E0E12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Positivité des ANCA : </w:t>
            </w:r>
          </w:p>
          <w:p w14:paraId="43BB7502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09849BF5" w14:textId="77777777" w:rsidR="003E0E12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IIF : titre / pattern</w:t>
            </w:r>
          </w:p>
          <w:p w14:paraId="3F5FAB65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543F0DAB" w14:textId="77777777" w:rsidR="003E0E12" w:rsidRPr="002949B8" w:rsidRDefault="003E0E12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Taux en </w:t>
            </w:r>
            <w:proofErr w:type="spellStart"/>
            <w:r w:rsidRPr="002949B8">
              <w:rPr>
                <w:rFonts w:eastAsia="Times New Roman" w:cs="Arial"/>
                <w:lang w:eastAsia="fr-BE"/>
              </w:rPr>
              <w:t>immunoassays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</w:t>
            </w:r>
          </w:p>
          <w:p w14:paraId="11FC3A02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(norme du labo)</w:t>
            </w:r>
          </w:p>
          <w:p w14:paraId="144A0CE3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77DD0FBE" w14:textId="77777777" w:rsidR="00323580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2817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23580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20587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23580" w:rsidRPr="002949B8">
              <w:rPr>
                <w:rFonts w:eastAsia="Times New Roman" w:cs="Arial"/>
                <w:lang w:eastAsia="fr-BE"/>
              </w:rPr>
              <w:t xml:space="preserve">non  </w:t>
            </w:r>
          </w:p>
          <w:p w14:paraId="76B1DD76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  </w:t>
            </w:r>
          </w:p>
          <w:p w14:paraId="2089F85F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  <w:r w:rsidRPr="002949B8">
              <w:rPr>
                <w:rFonts w:eastAsia="Times New Roman" w:cs="Arial"/>
                <w:lang w:eastAsia="fr-BE"/>
              </w:rPr>
              <w:t xml:space="preserve">  / </w:t>
            </w:r>
            <w:sdt>
              <w:sdtPr>
                <w:rPr>
                  <w:rFonts w:eastAsia="Times New Roman" w:cs="Arial"/>
                  <w:lang w:eastAsia="fr-BE"/>
                </w:rPr>
                <w:id w:val="20931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proofErr w:type="spellStart"/>
            <w:r w:rsidRPr="002949B8">
              <w:rPr>
                <w:rFonts w:eastAsia="Times New Roman" w:cs="Arial"/>
                <w:lang w:eastAsia="fr-BE"/>
              </w:rPr>
              <w:t>cANCA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</w:t>
            </w:r>
            <w:sdt>
              <w:sdtPr>
                <w:rPr>
                  <w:rFonts w:eastAsia="Times New Roman" w:cs="Arial"/>
                  <w:lang w:eastAsia="fr-BE"/>
                </w:rPr>
                <w:id w:val="-17154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proofErr w:type="spellStart"/>
            <w:r w:rsidRPr="002949B8">
              <w:rPr>
                <w:rFonts w:eastAsia="Times New Roman" w:cs="Arial"/>
                <w:lang w:eastAsia="fr-BE"/>
              </w:rPr>
              <w:t>pANCA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  </w:t>
            </w:r>
          </w:p>
          <w:p w14:paraId="680A1BC4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66D82470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  <w:r w:rsidRPr="002949B8">
              <w:rPr>
                <w:rFonts w:eastAsia="Times New Roman" w:cs="Arial"/>
                <w:lang w:eastAsia="fr-BE"/>
              </w:rPr>
              <w:t xml:space="preserve">  (</w:t>
            </w: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  <w:r w:rsidRPr="002949B8">
              <w:rPr>
                <w:rFonts w:eastAsia="Times New Roman" w:cs="Arial"/>
                <w:lang w:eastAsia="fr-BE"/>
              </w:rPr>
              <w:t>)</w:t>
            </w:r>
          </w:p>
          <w:p w14:paraId="0CFACEA8" w14:textId="77777777" w:rsidR="003E0E12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          </w:t>
            </w:r>
          </w:p>
        </w:tc>
        <w:tc>
          <w:tcPr>
            <w:tcW w:w="3260" w:type="dxa"/>
          </w:tcPr>
          <w:p w14:paraId="0CD6C113" w14:textId="77777777" w:rsidR="00323580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203726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23580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17811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23580" w:rsidRPr="002949B8">
              <w:rPr>
                <w:rFonts w:eastAsia="Times New Roman" w:cs="Arial"/>
                <w:lang w:eastAsia="fr-BE"/>
              </w:rPr>
              <w:t xml:space="preserve">non  </w:t>
            </w:r>
          </w:p>
          <w:p w14:paraId="25B9B8AA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60EE2587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  <w:r w:rsidRPr="002949B8">
              <w:rPr>
                <w:rFonts w:eastAsia="Times New Roman" w:cs="Arial"/>
                <w:lang w:eastAsia="fr-BE"/>
              </w:rPr>
              <w:t xml:space="preserve">  / </w:t>
            </w:r>
            <w:sdt>
              <w:sdtPr>
                <w:rPr>
                  <w:rFonts w:eastAsia="Times New Roman" w:cs="Arial"/>
                  <w:lang w:eastAsia="fr-BE"/>
                </w:rPr>
                <w:id w:val="132601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proofErr w:type="spellStart"/>
            <w:r w:rsidRPr="002949B8">
              <w:rPr>
                <w:rFonts w:eastAsia="Times New Roman" w:cs="Arial"/>
                <w:lang w:eastAsia="fr-BE"/>
              </w:rPr>
              <w:t>cANCA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</w:t>
            </w:r>
            <w:sdt>
              <w:sdtPr>
                <w:rPr>
                  <w:rFonts w:eastAsia="Times New Roman" w:cs="Arial"/>
                  <w:lang w:eastAsia="fr-BE"/>
                </w:rPr>
                <w:id w:val="7040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proofErr w:type="spellStart"/>
            <w:r w:rsidRPr="002949B8">
              <w:rPr>
                <w:rFonts w:eastAsia="Times New Roman" w:cs="Arial"/>
                <w:lang w:eastAsia="fr-BE"/>
              </w:rPr>
              <w:t>pANCA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   </w:t>
            </w:r>
          </w:p>
          <w:p w14:paraId="2B2288BB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66E43BDB" w14:textId="77777777" w:rsidR="003E0E12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  <w:r w:rsidRPr="002949B8">
              <w:rPr>
                <w:rFonts w:eastAsia="Times New Roman" w:cs="Arial"/>
                <w:lang w:eastAsia="fr-BE"/>
              </w:rPr>
              <w:t xml:space="preserve">   (</w:t>
            </w: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  <w:r w:rsidRPr="002949B8">
              <w:rPr>
                <w:rFonts w:eastAsia="Times New Roman" w:cs="Arial"/>
                <w:lang w:eastAsia="fr-BE"/>
              </w:rPr>
              <w:t xml:space="preserve">)                           </w:t>
            </w:r>
          </w:p>
        </w:tc>
      </w:tr>
      <w:tr w:rsidR="003E0E12" w:rsidRPr="002949B8" w14:paraId="46AE394E" w14:textId="77777777" w:rsidTr="00A84780">
        <w:tc>
          <w:tcPr>
            <w:tcW w:w="2943" w:type="dxa"/>
          </w:tcPr>
          <w:p w14:paraId="150C50B9" w14:textId="77777777" w:rsidR="00373F76" w:rsidRPr="002949B8" w:rsidRDefault="003E0E12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Positivité des anti-GBM</w:t>
            </w:r>
          </w:p>
          <w:p w14:paraId="1481823B" w14:textId="77777777" w:rsidR="00373F76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</w:p>
          <w:p w14:paraId="476DCDAD" w14:textId="77777777" w:rsidR="003E0E12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T</w:t>
            </w:r>
            <w:r w:rsidR="003E0E12" w:rsidRPr="002949B8">
              <w:rPr>
                <w:rFonts w:eastAsia="Times New Roman" w:cs="Arial"/>
                <w:lang w:eastAsia="fr-BE"/>
              </w:rPr>
              <w:t>aux ?</w:t>
            </w:r>
            <w:r w:rsidRPr="002949B8">
              <w:rPr>
                <w:rFonts w:eastAsia="Times New Roman" w:cs="Arial"/>
                <w:lang w:eastAsia="fr-BE"/>
              </w:rPr>
              <w:t xml:space="preserve"> (normes du labo)</w:t>
            </w:r>
          </w:p>
          <w:p w14:paraId="5A78412F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3119" w:type="dxa"/>
          </w:tcPr>
          <w:p w14:paraId="52699206" w14:textId="77777777" w:rsidR="003E0E12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10730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1C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 xml:space="preserve">oui    </w:t>
            </w:r>
            <w:sdt>
              <w:sdtPr>
                <w:rPr>
                  <w:rFonts w:eastAsia="Times New Roman" w:cs="Arial"/>
                  <w:lang w:eastAsia="fr-BE"/>
                </w:rPr>
                <w:id w:val="19987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CE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434A7" w:rsidRPr="002949B8">
              <w:rPr>
                <w:rFonts w:eastAsia="Times New Roman" w:cs="Arial"/>
                <w:lang w:eastAsia="fr-BE"/>
              </w:rPr>
              <w:t>non</w:t>
            </w:r>
          </w:p>
          <w:p w14:paraId="3713C3E0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</w:p>
          <w:p w14:paraId="0C4E3E19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  <w:tc>
          <w:tcPr>
            <w:tcW w:w="3260" w:type="dxa"/>
          </w:tcPr>
          <w:p w14:paraId="30B0F0C4" w14:textId="77777777" w:rsidR="003E0E12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5353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CE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02CE6" w:rsidRPr="002949B8">
              <w:rPr>
                <w:rFonts w:eastAsia="Times New Roman" w:cs="Arial"/>
                <w:lang w:eastAsia="fr-BE"/>
              </w:rPr>
              <w:t xml:space="preserve">Oui    </w:t>
            </w:r>
            <w:sdt>
              <w:sdtPr>
                <w:rPr>
                  <w:rFonts w:eastAsia="Times New Roman" w:cs="Arial"/>
                  <w:lang w:eastAsia="fr-BE"/>
                </w:rPr>
                <w:id w:val="5187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CE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A02CE6" w:rsidRPr="002949B8">
              <w:rPr>
                <w:rFonts w:eastAsia="Times New Roman" w:cs="Arial"/>
                <w:lang w:eastAsia="fr-BE"/>
              </w:rPr>
              <w:t>non</w:t>
            </w:r>
          </w:p>
          <w:p w14:paraId="0F116513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</w:p>
          <w:p w14:paraId="295F4386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</w:tr>
      <w:tr w:rsidR="003E0E12" w:rsidRPr="002949B8" w14:paraId="4CEC6E25" w14:textId="77777777" w:rsidTr="00A02CE6">
        <w:trPr>
          <w:trHeight w:val="626"/>
        </w:trPr>
        <w:tc>
          <w:tcPr>
            <w:tcW w:w="9322" w:type="dxa"/>
            <w:gridSpan w:val="3"/>
          </w:tcPr>
          <w:p w14:paraId="24D94612" w14:textId="77777777" w:rsidR="00D956C7" w:rsidRPr="002949B8" w:rsidRDefault="005751CC" w:rsidP="000F4A60">
            <w:pPr>
              <w:shd w:val="clear" w:color="auto" w:fill="FFFFFF"/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Par rapport aux sera de nos 2 patients, il serait intéressant d’analyser la sous-classe des </w:t>
            </w:r>
            <w:proofErr w:type="spellStart"/>
            <w:r w:rsidRPr="002949B8">
              <w:rPr>
                <w:rFonts w:eastAsia="Times New Roman" w:cs="Arial"/>
                <w:lang w:eastAsia="fr-BE"/>
              </w:rPr>
              <w:t>IgG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 anti-GBM</w:t>
            </w:r>
            <w:r w:rsidR="00D956C7" w:rsidRPr="002949B8">
              <w:rPr>
                <w:rFonts w:eastAsia="Times New Roman" w:cs="Arial"/>
                <w:lang w:eastAsia="fr-BE"/>
              </w:rPr>
              <w:t>, vu la probable différence de pathogénicité des sous-classes (PMID:27175692)</w:t>
            </w:r>
          </w:p>
          <w:p w14:paraId="3E61E71F" w14:textId="77777777" w:rsidR="003E0E12" w:rsidRPr="002949B8" w:rsidRDefault="003E0E12" w:rsidP="002949B8">
            <w:pPr>
              <w:rPr>
                <w:rFonts w:eastAsia="Times New Roman" w:cs="Arial"/>
                <w:lang w:eastAsia="fr-BE"/>
              </w:rPr>
            </w:pPr>
          </w:p>
        </w:tc>
      </w:tr>
    </w:tbl>
    <w:p w14:paraId="254A7223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34096362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6736890E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3234D1DA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2F636406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13010D21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2A616163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74E1E7DB" w14:textId="77777777" w:rsidR="00323580" w:rsidRPr="002949B8" w:rsidRDefault="00323580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5637E6DD" w14:textId="77777777" w:rsidR="00936A02" w:rsidRDefault="00936A02" w:rsidP="002949B8">
      <w:pPr>
        <w:shd w:val="clear" w:color="auto" w:fill="FFFFFF"/>
        <w:outlineLvl w:val="0"/>
        <w:rPr>
          <w:rFonts w:eastAsia="Times New Roman" w:cs="Arial"/>
          <w:lang w:eastAsia="fr-BE"/>
        </w:rPr>
      </w:pPr>
    </w:p>
    <w:p w14:paraId="0E55FE87" w14:textId="77777777" w:rsidR="00750438" w:rsidRPr="002949B8" w:rsidRDefault="00750438" w:rsidP="002949B8">
      <w:pPr>
        <w:shd w:val="clear" w:color="auto" w:fill="FFFFFF"/>
        <w:outlineLvl w:val="0"/>
        <w:rPr>
          <w:rFonts w:eastAsia="Times New Roman" w:cs="Arial"/>
          <w:b/>
          <w:i/>
          <w:lang w:eastAsia="fr-BE"/>
        </w:rPr>
      </w:pPr>
      <w:r w:rsidRPr="002949B8">
        <w:rPr>
          <w:rFonts w:eastAsia="Times New Roman" w:cs="Arial"/>
          <w:b/>
          <w:i/>
          <w:lang w:eastAsia="fr-BE"/>
        </w:rPr>
        <w:t xml:space="preserve">Traitement </w:t>
      </w:r>
      <w:r w:rsidR="00AC7072" w:rsidRPr="002949B8">
        <w:rPr>
          <w:rFonts w:eastAsia="Times New Roman" w:cs="Arial"/>
          <w:b/>
          <w:i/>
          <w:lang w:eastAsia="fr-BE"/>
        </w:rPr>
        <w:t xml:space="preserve">et </w:t>
      </w:r>
      <w:proofErr w:type="spellStart"/>
      <w:r w:rsidR="00AC7072" w:rsidRPr="002949B8">
        <w:rPr>
          <w:rFonts w:eastAsia="Times New Roman" w:cs="Arial"/>
          <w:b/>
          <w:i/>
          <w:lang w:eastAsia="fr-BE"/>
        </w:rPr>
        <w:t>outcomes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63049D" w:rsidRPr="002949B8" w14:paraId="0D994353" w14:textId="77777777" w:rsidTr="00AC7072">
        <w:tc>
          <w:tcPr>
            <w:tcW w:w="3369" w:type="dxa"/>
          </w:tcPr>
          <w:p w14:paraId="141237E5" w14:textId="77777777" w:rsidR="0063049D" w:rsidRPr="002949B8" w:rsidRDefault="0063049D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976" w:type="dxa"/>
          </w:tcPr>
          <w:p w14:paraId="19F6FE2C" w14:textId="77777777" w:rsidR="0063049D" w:rsidRPr="002949B8" w:rsidRDefault="00A847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Phase de vascularite à ANCA</w:t>
            </w:r>
          </w:p>
        </w:tc>
        <w:tc>
          <w:tcPr>
            <w:tcW w:w="2867" w:type="dxa"/>
          </w:tcPr>
          <w:p w14:paraId="33819761" w14:textId="77777777" w:rsidR="0063049D" w:rsidRPr="002949B8" w:rsidRDefault="00A847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Phase de vascularite à anti-GBM</w:t>
            </w:r>
          </w:p>
        </w:tc>
      </w:tr>
      <w:tr w:rsidR="0063049D" w:rsidRPr="002949B8" w14:paraId="62BB33DE" w14:textId="77777777" w:rsidTr="00AC7072">
        <w:tc>
          <w:tcPr>
            <w:tcW w:w="3369" w:type="dxa"/>
          </w:tcPr>
          <w:p w14:paraId="4BB88DE2" w14:textId="77777777" w:rsidR="0063049D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Immunosuppression </w:t>
            </w:r>
          </w:p>
        </w:tc>
        <w:tc>
          <w:tcPr>
            <w:tcW w:w="2976" w:type="dxa"/>
          </w:tcPr>
          <w:p w14:paraId="022802ED" w14:textId="77777777" w:rsidR="00605BD9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13023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605BD9" w:rsidRPr="002949B8">
              <w:rPr>
                <w:rFonts w:eastAsia="Times New Roman" w:cs="Arial"/>
                <w:lang w:eastAsia="fr-BE"/>
              </w:rPr>
              <w:t xml:space="preserve">CYC  IV </w:t>
            </w:r>
          </w:p>
          <w:p w14:paraId="5405002F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    Dose cumulée: </w:t>
            </w: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  <w:p w14:paraId="5EE4ECDB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  <w:p w14:paraId="0F5F7FFA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20126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9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proofErr w:type="spellStart"/>
            <w:r w:rsidR="00605BD9" w:rsidRPr="002949B8">
              <w:rPr>
                <w:rFonts w:eastAsia="Times New Roman" w:cs="Arial"/>
                <w:lang w:eastAsia="fr-BE"/>
              </w:rPr>
              <w:t>Rituximab</w:t>
            </w:r>
            <w:proofErr w:type="spellEnd"/>
            <w:r w:rsidR="00605BD9" w:rsidRPr="002949B8">
              <w:rPr>
                <w:rFonts w:eastAsia="Times New Roman" w:cs="Arial"/>
                <w:lang w:eastAsia="fr-BE"/>
              </w:rPr>
              <w:t xml:space="preserve">    </w:t>
            </w:r>
          </w:p>
          <w:p w14:paraId="5DBD5B4E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867" w:type="dxa"/>
          </w:tcPr>
          <w:p w14:paraId="4464B619" w14:textId="77777777" w:rsidR="0063049D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CYC PO  </w:t>
            </w:r>
            <w:sdt>
              <w:sdtPr>
                <w:rPr>
                  <w:rFonts w:eastAsia="Times New Roman" w:cs="Arial"/>
                  <w:lang w:eastAsia="fr-BE"/>
                </w:rPr>
                <w:id w:val="-19225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7430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Pr="002949B8">
              <w:rPr>
                <w:rFonts w:eastAsia="Times New Roman" w:cs="Arial"/>
                <w:lang w:eastAsia="fr-BE"/>
              </w:rPr>
              <w:t>non</w:t>
            </w:r>
          </w:p>
          <w:p w14:paraId="66AAB319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Dose cumulée : </w:t>
            </w: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  <w:p w14:paraId="3DA5B401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</w:p>
          <w:p w14:paraId="18F74FC0" w14:textId="77777777" w:rsidR="00605BD9" w:rsidRPr="002949B8" w:rsidRDefault="00605BD9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Autres ? </w:t>
            </w: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</w:tr>
      <w:tr w:rsidR="0063049D" w:rsidRPr="002949B8" w14:paraId="0252E6D4" w14:textId="77777777" w:rsidTr="00AC7072">
        <w:tc>
          <w:tcPr>
            <w:tcW w:w="3369" w:type="dxa"/>
          </w:tcPr>
          <w:p w14:paraId="42C1B18D" w14:textId="77777777" w:rsidR="00373F76" w:rsidRPr="002949B8" w:rsidRDefault="00A847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Echanges </w:t>
            </w:r>
            <w:proofErr w:type="spellStart"/>
            <w:r w:rsidRPr="002949B8">
              <w:rPr>
                <w:rFonts w:eastAsia="Times New Roman" w:cs="Arial"/>
                <w:lang w:eastAsia="fr-BE"/>
              </w:rPr>
              <w:t>plasm</w:t>
            </w:r>
            <w:proofErr w:type="spellEnd"/>
            <w:r w:rsidRPr="002949B8">
              <w:rPr>
                <w:rFonts w:eastAsia="Times New Roman" w:cs="Arial"/>
                <w:lang w:eastAsia="fr-BE"/>
              </w:rPr>
              <w:t xml:space="preserve">. ? </w:t>
            </w:r>
          </w:p>
          <w:p w14:paraId="1BC54943" w14:textId="77777777" w:rsidR="00373F76" w:rsidRPr="002949B8" w:rsidRDefault="00373F76" w:rsidP="002949B8">
            <w:pPr>
              <w:rPr>
                <w:rFonts w:eastAsia="Times New Roman" w:cs="Arial"/>
                <w:lang w:eastAsia="fr-BE"/>
              </w:rPr>
            </w:pPr>
          </w:p>
          <w:p w14:paraId="7A985D69" w14:textId="77777777" w:rsidR="0063049D" w:rsidRPr="002949B8" w:rsidRDefault="004F38C4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nombre ?</w:t>
            </w:r>
            <w:r w:rsidR="000952F3" w:rsidRPr="002949B8">
              <w:rPr>
                <w:rFonts w:eastAsia="Times New Roman" w:cs="Arial"/>
                <w:lang w:eastAsia="fr-BE"/>
              </w:rPr>
              <w:t xml:space="preserve"> </w:t>
            </w:r>
          </w:p>
          <w:p w14:paraId="42448FB0" w14:textId="77777777" w:rsidR="000952F3" w:rsidRPr="002949B8" w:rsidRDefault="000952F3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976" w:type="dxa"/>
          </w:tcPr>
          <w:p w14:paraId="5B49273B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10896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o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ui    </w:t>
            </w:r>
            <w:sdt>
              <w:sdtPr>
                <w:rPr>
                  <w:rFonts w:eastAsia="Times New Roman" w:cs="Arial"/>
                  <w:lang w:eastAsia="fr-BE"/>
                </w:rPr>
                <w:id w:val="11533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73F76" w:rsidRPr="002949B8">
              <w:rPr>
                <w:rFonts w:eastAsia="Times New Roman" w:cs="Arial"/>
                <w:lang w:eastAsia="fr-BE"/>
              </w:rPr>
              <w:t>non</w:t>
            </w:r>
          </w:p>
          <w:p w14:paraId="2072E98A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73760435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  <w:tc>
          <w:tcPr>
            <w:tcW w:w="2867" w:type="dxa"/>
          </w:tcPr>
          <w:p w14:paraId="118C647C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205642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o</w:t>
            </w:r>
            <w:r w:rsidR="00373F76" w:rsidRPr="002949B8">
              <w:rPr>
                <w:rFonts w:eastAsia="Times New Roman" w:cs="Arial"/>
                <w:lang w:eastAsia="fr-BE"/>
              </w:rPr>
              <w:t xml:space="preserve">ui     </w:t>
            </w:r>
            <w:sdt>
              <w:sdtPr>
                <w:rPr>
                  <w:rFonts w:eastAsia="Times New Roman" w:cs="Arial"/>
                  <w:lang w:eastAsia="fr-BE"/>
                </w:rPr>
                <w:id w:val="11808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76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73F76" w:rsidRPr="002949B8">
              <w:rPr>
                <w:rFonts w:eastAsia="Times New Roman" w:cs="Arial"/>
                <w:lang w:eastAsia="fr-BE"/>
              </w:rPr>
              <w:t>non</w:t>
            </w:r>
          </w:p>
          <w:p w14:paraId="51F7AD02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  <w:p w14:paraId="25B4F5E7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  <w:p w14:paraId="2A4A6008" w14:textId="77777777" w:rsidR="00323580" w:rsidRPr="002949B8" w:rsidRDefault="00323580" w:rsidP="002949B8">
            <w:pPr>
              <w:rPr>
                <w:rFonts w:eastAsia="Times New Roman" w:cs="Arial"/>
                <w:lang w:eastAsia="fr-BE"/>
              </w:rPr>
            </w:pPr>
          </w:p>
        </w:tc>
      </w:tr>
      <w:tr w:rsidR="0063049D" w:rsidRPr="002949B8" w14:paraId="39B1BCA8" w14:textId="77777777" w:rsidTr="00AC7072">
        <w:tc>
          <w:tcPr>
            <w:tcW w:w="3369" w:type="dxa"/>
          </w:tcPr>
          <w:p w14:paraId="416E1747" w14:textId="77777777" w:rsidR="0063049D" w:rsidRPr="002949B8" w:rsidRDefault="003E0E12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 xml:space="preserve">Bolus de </w:t>
            </w:r>
            <w:proofErr w:type="spellStart"/>
            <w:r w:rsidRPr="002949B8">
              <w:rPr>
                <w:rFonts w:eastAsia="Times New Roman" w:cs="Arial"/>
                <w:lang w:eastAsia="fr-BE"/>
              </w:rPr>
              <w:t>méthylprednisolone</w:t>
            </w:r>
            <w:proofErr w:type="spellEnd"/>
            <w:r w:rsidR="004F38C4" w:rsidRPr="002949B8">
              <w:rPr>
                <w:rFonts w:eastAsia="Times New Roman" w:cs="Arial"/>
                <w:lang w:eastAsia="fr-BE"/>
              </w:rPr>
              <w:t> ?</w:t>
            </w:r>
          </w:p>
          <w:p w14:paraId="377FC47B" w14:textId="77777777" w:rsidR="004F717A" w:rsidRPr="002949B8" w:rsidRDefault="004F717A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976" w:type="dxa"/>
          </w:tcPr>
          <w:p w14:paraId="3BA16A51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131453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oui    </w:t>
            </w:r>
            <w:sdt>
              <w:sdtPr>
                <w:rPr>
                  <w:rFonts w:eastAsia="Times New Roman" w:cs="Arial"/>
                  <w:lang w:eastAsia="fr-BE"/>
                </w:rPr>
                <w:id w:val="-11749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non</w:t>
            </w:r>
          </w:p>
        </w:tc>
        <w:tc>
          <w:tcPr>
            <w:tcW w:w="2867" w:type="dxa"/>
          </w:tcPr>
          <w:p w14:paraId="3A7871C7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6347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11453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non</w:t>
            </w:r>
          </w:p>
        </w:tc>
      </w:tr>
      <w:tr w:rsidR="0063049D" w:rsidRPr="002949B8" w14:paraId="0CBB9A16" w14:textId="77777777" w:rsidTr="00AC7072">
        <w:tc>
          <w:tcPr>
            <w:tcW w:w="3369" w:type="dxa"/>
          </w:tcPr>
          <w:p w14:paraId="729F38F1" w14:textId="77777777" w:rsidR="0063049D" w:rsidRPr="002949B8" w:rsidRDefault="004F717A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Rémission</w:t>
            </w:r>
            <w:r w:rsidR="000952F3" w:rsidRPr="002949B8">
              <w:rPr>
                <w:rFonts w:eastAsia="Times New Roman" w:cs="Arial"/>
                <w:lang w:eastAsia="fr-BE"/>
              </w:rPr>
              <w:t xml:space="preserve"> complète</w:t>
            </w:r>
            <w:r w:rsidRPr="002949B8">
              <w:rPr>
                <w:rFonts w:eastAsia="Times New Roman" w:cs="Arial"/>
                <w:lang w:eastAsia="fr-BE"/>
              </w:rPr>
              <w:t> ?</w:t>
            </w:r>
          </w:p>
          <w:p w14:paraId="6158736E" w14:textId="77777777" w:rsidR="000952F3" w:rsidRPr="002949B8" w:rsidRDefault="000952F3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976" w:type="dxa"/>
          </w:tcPr>
          <w:p w14:paraId="195122CC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6499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oui    </w:t>
            </w:r>
            <w:sdt>
              <w:sdtPr>
                <w:rPr>
                  <w:rFonts w:eastAsia="Times New Roman" w:cs="Arial"/>
                  <w:lang w:eastAsia="fr-BE"/>
                </w:rPr>
                <w:id w:val="7612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non</w:t>
            </w:r>
          </w:p>
        </w:tc>
        <w:tc>
          <w:tcPr>
            <w:tcW w:w="2867" w:type="dxa"/>
          </w:tcPr>
          <w:p w14:paraId="58B0ABCC" w14:textId="77777777" w:rsidR="0063049D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14834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6530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non</w:t>
            </w:r>
          </w:p>
        </w:tc>
      </w:tr>
      <w:tr w:rsidR="004F717A" w:rsidRPr="002949B8" w14:paraId="62236B93" w14:textId="77777777" w:rsidTr="00AC7072">
        <w:tc>
          <w:tcPr>
            <w:tcW w:w="3369" w:type="dxa"/>
          </w:tcPr>
          <w:p w14:paraId="141303D4" w14:textId="77777777" w:rsidR="004F717A" w:rsidRPr="002949B8" w:rsidRDefault="006D0C42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Traitement</w:t>
            </w:r>
            <w:r w:rsidR="00AC7072" w:rsidRPr="002949B8">
              <w:rPr>
                <w:rFonts w:eastAsia="Times New Roman" w:cs="Arial"/>
                <w:lang w:eastAsia="fr-BE"/>
              </w:rPr>
              <w:t xml:space="preserve"> </w:t>
            </w:r>
            <w:r w:rsidR="00E92A1C" w:rsidRPr="002949B8">
              <w:rPr>
                <w:rFonts w:eastAsia="Times New Roman" w:cs="Arial"/>
                <w:lang w:eastAsia="fr-BE"/>
              </w:rPr>
              <w:t>de maintenance :</w:t>
            </w:r>
          </w:p>
          <w:p w14:paraId="38869A95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Type </w:t>
            </w:r>
          </w:p>
          <w:p w14:paraId="1EE5134F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</w:p>
          <w:p w14:paraId="5522749F" w14:textId="77777777" w:rsidR="004F717A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Durée </w:t>
            </w:r>
          </w:p>
          <w:p w14:paraId="25E0D713" w14:textId="77777777" w:rsidR="00A02CE6" w:rsidRPr="002949B8" w:rsidRDefault="00A02CE6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976" w:type="dxa"/>
          </w:tcPr>
          <w:p w14:paraId="3DA7A92D" w14:textId="77777777" w:rsidR="004F717A" w:rsidRPr="002949B8" w:rsidRDefault="004F717A" w:rsidP="002949B8">
            <w:pPr>
              <w:rPr>
                <w:rFonts w:eastAsia="Times New Roman" w:cs="Arial"/>
                <w:lang w:eastAsia="fr-BE"/>
              </w:rPr>
            </w:pPr>
          </w:p>
          <w:p w14:paraId="641202CE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  <w:p w14:paraId="22028269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</w:p>
          <w:p w14:paraId="5551CD5C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  <w:tc>
          <w:tcPr>
            <w:tcW w:w="2867" w:type="dxa"/>
          </w:tcPr>
          <w:p w14:paraId="3E402CBF" w14:textId="77777777" w:rsidR="004F717A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-20145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23580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1479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80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323580" w:rsidRPr="002949B8">
              <w:rPr>
                <w:rFonts w:eastAsia="Times New Roman" w:cs="Arial"/>
                <w:lang w:eastAsia="fr-BE"/>
              </w:rPr>
              <w:t>non</w:t>
            </w:r>
          </w:p>
          <w:p w14:paraId="3F016B8F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  <w:p w14:paraId="3488346D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</w:p>
          <w:p w14:paraId="68500D84" w14:textId="77777777" w:rsidR="00E92A1C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highlight w:val="lightGray"/>
                <w:lang w:eastAsia="fr-BE"/>
              </w:rPr>
              <w:t>……</w:t>
            </w:r>
          </w:p>
        </w:tc>
      </w:tr>
      <w:tr w:rsidR="00AC7072" w:rsidRPr="002949B8" w14:paraId="4938A1FB" w14:textId="77777777" w:rsidTr="00AC7072">
        <w:tc>
          <w:tcPr>
            <w:tcW w:w="3369" w:type="dxa"/>
          </w:tcPr>
          <w:p w14:paraId="03E2D274" w14:textId="77777777" w:rsidR="00AC7072" w:rsidRPr="002949B8" w:rsidRDefault="00E92A1C" w:rsidP="002949B8">
            <w:pPr>
              <w:rPr>
                <w:rFonts w:eastAsia="Times New Roman" w:cs="Arial"/>
                <w:lang w:eastAsia="fr-BE"/>
              </w:rPr>
            </w:pPr>
            <w:r w:rsidRPr="002949B8">
              <w:rPr>
                <w:rFonts w:eastAsia="Times New Roman" w:cs="Arial"/>
                <w:lang w:eastAsia="fr-BE"/>
              </w:rPr>
              <w:t>Rechutes </w:t>
            </w:r>
          </w:p>
          <w:p w14:paraId="2FB05CC5" w14:textId="77777777" w:rsidR="00A02CE6" w:rsidRPr="002949B8" w:rsidRDefault="00A02CE6" w:rsidP="002949B8">
            <w:pPr>
              <w:rPr>
                <w:rFonts w:eastAsia="Times New Roman" w:cs="Arial"/>
                <w:lang w:eastAsia="fr-BE"/>
              </w:rPr>
            </w:pPr>
          </w:p>
        </w:tc>
        <w:tc>
          <w:tcPr>
            <w:tcW w:w="2976" w:type="dxa"/>
          </w:tcPr>
          <w:p w14:paraId="1BE3C6FD" w14:textId="77777777" w:rsidR="00AC7072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293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oui     </w:t>
            </w:r>
            <w:sdt>
              <w:sdtPr>
                <w:rPr>
                  <w:rFonts w:eastAsia="Times New Roman" w:cs="Arial"/>
                  <w:lang w:eastAsia="fr-BE"/>
                </w:rPr>
                <w:id w:val="-9073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 non</w:t>
            </w:r>
          </w:p>
        </w:tc>
        <w:tc>
          <w:tcPr>
            <w:tcW w:w="2867" w:type="dxa"/>
          </w:tcPr>
          <w:p w14:paraId="0C558E16" w14:textId="77777777" w:rsidR="00AC7072" w:rsidRPr="002949B8" w:rsidRDefault="00474A9D" w:rsidP="002949B8">
            <w:pPr>
              <w:rPr>
                <w:rFonts w:eastAsia="Times New Roman" w:cs="Arial"/>
                <w:lang w:eastAsia="fr-BE"/>
              </w:rPr>
            </w:pPr>
            <w:sdt>
              <w:sdtPr>
                <w:rPr>
                  <w:rFonts w:eastAsia="Times New Roman" w:cs="Arial"/>
                  <w:lang w:eastAsia="fr-BE"/>
                </w:rPr>
                <w:id w:val="6494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 xml:space="preserve">oui      </w:t>
            </w:r>
            <w:sdt>
              <w:sdtPr>
                <w:rPr>
                  <w:rFonts w:eastAsia="Times New Roman" w:cs="Arial"/>
                  <w:lang w:eastAsia="fr-BE"/>
                </w:rPr>
                <w:id w:val="-19667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F3" w:rsidRPr="002949B8">
                  <w:rPr>
                    <w:rFonts w:ascii="MS Mincho" w:eastAsia="MS Mincho" w:hAnsi="MS Mincho" w:cs="MS Mincho"/>
                    <w:lang w:eastAsia="fr-BE"/>
                  </w:rPr>
                  <w:t>☐</w:t>
                </w:r>
              </w:sdtContent>
            </w:sdt>
            <w:r w:rsidR="000952F3" w:rsidRPr="002949B8">
              <w:rPr>
                <w:rFonts w:eastAsia="Times New Roman" w:cs="Arial"/>
                <w:lang w:eastAsia="fr-BE"/>
              </w:rPr>
              <w:t>non</w:t>
            </w:r>
          </w:p>
        </w:tc>
      </w:tr>
    </w:tbl>
    <w:p w14:paraId="1CAAF8AC" w14:textId="77777777" w:rsidR="0063049D" w:rsidRPr="002949B8" w:rsidRDefault="0063049D" w:rsidP="002949B8">
      <w:pPr>
        <w:shd w:val="clear" w:color="auto" w:fill="FFFFFF"/>
        <w:rPr>
          <w:rFonts w:eastAsia="Times New Roman" w:cs="Arial"/>
          <w:lang w:eastAsia="fr-BE"/>
        </w:rPr>
      </w:pPr>
    </w:p>
    <w:p w14:paraId="661293D5" w14:textId="77777777" w:rsidR="00750438" w:rsidRPr="002949B8" w:rsidRDefault="00750438" w:rsidP="002949B8">
      <w:pPr>
        <w:shd w:val="clear" w:color="auto" w:fill="FFFFFF"/>
        <w:outlineLvl w:val="0"/>
        <w:rPr>
          <w:rFonts w:eastAsia="Times New Roman" w:cs="Arial"/>
          <w:lang w:eastAsia="fr-BE"/>
        </w:rPr>
      </w:pPr>
      <w:r w:rsidRPr="002949B8">
        <w:rPr>
          <w:rFonts w:eastAsia="Times New Roman" w:cs="Arial"/>
          <w:lang w:eastAsia="fr-BE"/>
        </w:rPr>
        <w:t>Survie globale et rénale</w:t>
      </w:r>
      <w:r w:rsidR="00AC7072" w:rsidRPr="002949B8">
        <w:rPr>
          <w:rFonts w:eastAsia="Times New Roman" w:cs="Arial"/>
          <w:lang w:eastAsia="fr-BE"/>
        </w:rPr>
        <w:t> ?</w:t>
      </w:r>
      <w:r w:rsidR="00E92A1C" w:rsidRPr="002949B8">
        <w:rPr>
          <w:rFonts w:eastAsia="Times New Roman" w:cs="Arial"/>
          <w:lang w:eastAsia="fr-BE"/>
        </w:rPr>
        <w:t xml:space="preserve"> </w:t>
      </w:r>
      <w:r w:rsidR="00E92A1C" w:rsidRPr="002949B8">
        <w:rPr>
          <w:rFonts w:eastAsia="Times New Roman" w:cs="Arial"/>
          <w:highlight w:val="lightGray"/>
          <w:lang w:eastAsia="fr-BE"/>
        </w:rPr>
        <w:t>……</w:t>
      </w:r>
    </w:p>
    <w:p w14:paraId="71BE38CE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29961C4A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7EC81A9F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5DB23A80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197B1A57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22AE4D48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13D7762F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4BDDB74D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13CDD0BA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59CD3B8C" w14:textId="77777777" w:rsidR="00750438" w:rsidRPr="002949B8" w:rsidRDefault="00750438" w:rsidP="002949B8">
      <w:pPr>
        <w:shd w:val="clear" w:color="auto" w:fill="FFFFFF"/>
        <w:rPr>
          <w:rFonts w:eastAsia="Times New Roman" w:cs="Arial"/>
          <w:color w:val="575757"/>
          <w:lang w:eastAsia="fr-BE"/>
        </w:rPr>
      </w:pPr>
    </w:p>
    <w:p w14:paraId="31724ABE" w14:textId="77777777" w:rsidR="00FD3E1A" w:rsidRPr="002949B8" w:rsidRDefault="00FD3E1A" w:rsidP="000F4A60">
      <w:pPr>
        <w:rPr>
          <w:rFonts w:cs="Arial"/>
        </w:rPr>
      </w:pPr>
    </w:p>
    <w:sectPr w:rsidR="00FD3E1A" w:rsidRPr="0029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E4ED0" w15:done="0"/>
  <w15:commentEx w15:paraId="130E2DD9" w15:done="0"/>
  <w15:commentEx w15:paraId="46C91B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E9"/>
    <w:multiLevelType w:val="hybridMultilevel"/>
    <w:tmpl w:val="B6845834"/>
    <w:lvl w:ilvl="0" w:tplc="5A9CA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é noemie">
    <w15:presenceInfo w15:providerId="Windows Live" w15:userId="e9a9af6ddb2938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A"/>
    <w:rsid w:val="0006638A"/>
    <w:rsid w:val="00070050"/>
    <w:rsid w:val="00095133"/>
    <w:rsid w:val="000952F3"/>
    <w:rsid w:val="000C0D35"/>
    <w:rsid w:val="000F4A60"/>
    <w:rsid w:val="002949B8"/>
    <w:rsid w:val="0030098D"/>
    <w:rsid w:val="00323580"/>
    <w:rsid w:val="00373F76"/>
    <w:rsid w:val="003A7DF8"/>
    <w:rsid w:val="003C5354"/>
    <w:rsid w:val="003E0E12"/>
    <w:rsid w:val="003E7410"/>
    <w:rsid w:val="00474A9D"/>
    <w:rsid w:val="00492BDA"/>
    <w:rsid w:val="004F38C4"/>
    <w:rsid w:val="004F717A"/>
    <w:rsid w:val="005751CC"/>
    <w:rsid w:val="005C4DE2"/>
    <w:rsid w:val="00605BD9"/>
    <w:rsid w:val="0063049D"/>
    <w:rsid w:val="00636E8D"/>
    <w:rsid w:val="0069412F"/>
    <w:rsid w:val="006D0C42"/>
    <w:rsid w:val="007032E9"/>
    <w:rsid w:val="00750438"/>
    <w:rsid w:val="008E117F"/>
    <w:rsid w:val="009132D4"/>
    <w:rsid w:val="00936A02"/>
    <w:rsid w:val="00974AFB"/>
    <w:rsid w:val="00985DB4"/>
    <w:rsid w:val="009A3E72"/>
    <w:rsid w:val="00A02CE6"/>
    <w:rsid w:val="00A434A7"/>
    <w:rsid w:val="00A55E64"/>
    <w:rsid w:val="00A84780"/>
    <w:rsid w:val="00AC7072"/>
    <w:rsid w:val="00AE75EC"/>
    <w:rsid w:val="00B04845"/>
    <w:rsid w:val="00B249DF"/>
    <w:rsid w:val="00C8111A"/>
    <w:rsid w:val="00C87CDD"/>
    <w:rsid w:val="00D22679"/>
    <w:rsid w:val="00D548CD"/>
    <w:rsid w:val="00D93836"/>
    <w:rsid w:val="00D956C7"/>
    <w:rsid w:val="00DA782F"/>
    <w:rsid w:val="00DE28B6"/>
    <w:rsid w:val="00E92A1C"/>
    <w:rsid w:val="00F6260F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A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48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626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60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60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6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60F"/>
    <w:rPr>
      <w:b/>
      <w:bCs/>
      <w:sz w:val="20"/>
      <w:szCs w:val="20"/>
    </w:rPr>
  </w:style>
  <w:style w:type="character" w:customStyle="1" w:styleId="rpc41">
    <w:name w:val="_rpc_41"/>
    <w:basedOn w:val="Policepardfaut"/>
    <w:rsid w:val="002949B8"/>
  </w:style>
  <w:style w:type="character" w:styleId="Lienhypertexte">
    <w:name w:val="Hyperlink"/>
    <w:basedOn w:val="Policepardfaut"/>
    <w:uiPriority w:val="99"/>
    <w:unhideWhenUsed/>
    <w:rsid w:val="002949B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94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48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626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60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60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6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60F"/>
    <w:rPr>
      <w:b/>
      <w:bCs/>
      <w:sz w:val="20"/>
      <w:szCs w:val="20"/>
    </w:rPr>
  </w:style>
  <w:style w:type="character" w:customStyle="1" w:styleId="rpc41">
    <w:name w:val="_rpc_41"/>
    <w:basedOn w:val="Policepardfaut"/>
    <w:rsid w:val="002949B8"/>
  </w:style>
  <w:style w:type="character" w:styleId="Lienhypertexte">
    <w:name w:val="Hyperlink"/>
    <w:basedOn w:val="Policepardfaut"/>
    <w:uiPriority w:val="99"/>
    <w:unhideWhenUsed/>
    <w:rsid w:val="002949B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9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45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4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4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9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7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9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5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26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55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3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0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9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3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emie.jourde@ap-h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c.Vandergheynst@erasme.ulb.ac.b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µ-nux</dc:creator>
  <cp:lastModifiedBy>µ-nux</cp:lastModifiedBy>
  <cp:revision>3</cp:revision>
  <cp:lastPrinted>2018-12-31T16:20:00Z</cp:lastPrinted>
  <dcterms:created xsi:type="dcterms:W3CDTF">2019-01-05T18:30:00Z</dcterms:created>
  <dcterms:modified xsi:type="dcterms:W3CDTF">2019-01-05T18:32:00Z</dcterms:modified>
</cp:coreProperties>
</file>