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8184" w14:textId="77777777" w:rsidR="008F1E44" w:rsidRPr="00F3363B" w:rsidRDefault="00C84DA0">
      <w:pPr>
        <w:rPr>
          <w:b/>
          <w:color w:val="C00000"/>
          <w:sz w:val="40"/>
          <w:szCs w:val="40"/>
        </w:rPr>
      </w:pPr>
      <w:r w:rsidRPr="00F3363B">
        <w:rPr>
          <w:b/>
          <w:color w:val="C00000"/>
          <w:sz w:val="40"/>
          <w:szCs w:val="40"/>
        </w:rPr>
        <w:t xml:space="preserve">ALCUNE AVVERTENZE SULLE POLIZZE TUTELA LEGALE </w:t>
      </w:r>
    </w:p>
    <w:p w14:paraId="0234506A" w14:textId="77777777" w:rsidR="00C84DA0" w:rsidRPr="00F3363B" w:rsidRDefault="00F3363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Segnalate da Consulting Services snc. </w:t>
      </w:r>
      <w:r w:rsidR="00C84DA0" w:rsidRPr="008F1E44">
        <w:rPr>
          <w:b/>
          <w:sz w:val="40"/>
          <w:szCs w:val="40"/>
        </w:rPr>
        <w:t>per il resto si prega di leggere il fascicolo informativo</w:t>
      </w:r>
    </w:p>
    <w:p w14:paraId="2BFDB379" w14:textId="77777777" w:rsidR="00C84DA0" w:rsidRPr="008F1E44" w:rsidRDefault="00C84DA0" w:rsidP="00C84DA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>La Polizza tutela legale di solito non è retroattiva, sulle vertenze penali può essere prevista una retroattività di 1 o 2 anni</w:t>
      </w:r>
    </w:p>
    <w:p w14:paraId="3EDAEEF1" w14:textId="77777777" w:rsidR="00C84DA0" w:rsidRPr="008F1E44" w:rsidRDefault="00C84DA0" w:rsidP="00C84DA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>La Polizza è sempre a tacito rinnovo, disdettabile almeno 60 giorni prima della scadenza</w:t>
      </w:r>
    </w:p>
    <w:p w14:paraId="700D770E" w14:textId="77777777" w:rsidR="00C84DA0" w:rsidRPr="008F1E44" w:rsidRDefault="00C84DA0" w:rsidP="00C84DA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 xml:space="preserve">Per incarichi di lavoro fuori Corte d’Appello (regione di solito) è obbligatorio </w:t>
      </w:r>
      <w:r w:rsidR="008F1E44">
        <w:rPr>
          <w:b/>
          <w:sz w:val="28"/>
          <w:szCs w:val="28"/>
        </w:rPr>
        <w:t>e</w:t>
      </w:r>
      <w:r w:rsidRPr="008F1E44">
        <w:rPr>
          <w:b/>
          <w:sz w:val="28"/>
          <w:szCs w:val="28"/>
        </w:rPr>
        <w:t xml:space="preserve"> consigliabile includere l’estensione Avvocato domiciliatario</w:t>
      </w:r>
    </w:p>
    <w:p w14:paraId="4F9D3651" w14:textId="77777777" w:rsidR="00C84DA0" w:rsidRPr="008F1E44" w:rsidRDefault="00C84DA0" w:rsidP="00C84DA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>Fare la denuncia non oltre 30 giorni dal momento in cui è avvenuto un sinistro o se ne è venuto a conoscenza</w:t>
      </w:r>
    </w:p>
    <w:p w14:paraId="5D39A05C" w14:textId="77777777" w:rsidR="00C84DA0" w:rsidRPr="008F1E44" w:rsidRDefault="00C84DA0" w:rsidP="00C84DA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>Incarico Legale: Al momento della denuncia o l’assicurato si affida alla Compagnia Assicurativa per l’assistenza legale o alla Compagnia Assicurativa segnala un avvocato con l’invio di tutta la documentazione richiesta</w:t>
      </w:r>
      <w:r w:rsidR="00F3363B">
        <w:rPr>
          <w:b/>
          <w:sz w:val="28"/>
          <w:szCs w:val="28"/>
        </w:rPr>
        <w:t xml:space="preserve"> attendendo l’autorizzazione per</w:t>
      </w:r>
      <w:r w:rsidRPr="008F1E44">
        <w:rPr>
          <w:b/>
          <w:sz w:val="28"/>
          <w:szCs w:val="28"/>
        </w:rPr>
        <w:t xml:space="preserve"> l’Avvocato scelto</w:t>
      </w:r>
      <w:r w:rsidR="0051628C" w:rsidRPr="008F1E44">
        <w:rPr>
          <w:b/>
          <w:sz w:val="28"/>
          <w:szCs w:val="28"/>
        </w:rPr>
        <w:t>, l’avvocato dovrà essere scelto nel distretto della Corte d’Appello.</w:t>
      </w:r>
    </w:p>
    <w:p w14:paraId="06C9C896" w14:textId="77777777" w:rsidR="0051628C" w:rsidRPr="008F1E44" w:rsidRDefault="0051628C" w:rsidP="00C84DA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>Vertenze per risarcimento danni:</w:t>
      </w:r>
    </w:p>
    <w:p w14:paraId="0620C9D5" w14:textId="77777777" w:rsidR="0051628C" w:rsidRPr="008F1E44" w:rsidRDefault="0051628C" w:rsidP="0051628C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F3363B">
        <w:rPr>
          <w:b/>
          <w:color w:val="4472C4" w:themeColor="accent1"/>
          <w:sz w:val="28"/>
          <w:szCs w:val="28"/>
        </w:rPr>
        <w:t xml:space="preserve">Non esiste polizza </w:t>
      </w:r>
      <w:proofErr w:type="spellStart"/>
      <w:r w:rsidRPr="00F3363B">
        <w:rPr>
          <w:b/>
          <w:color w:val="4472C4" w:themeColor="accent1"/>
          <w:sz w:val="28"/>
          <w:szCs w:val="28"/>
        </w:rPr>
        <w:t>RCProfessionale</w:t>
      </w:r>
      <w:proofErr w:type="spellEnd"/>
      <w:r w:rsidRPr="008F1E44">
        <w:rPr>
          <w:b/>
          <w:sz w:val="28"/>
          <w:szCs w:val="28"/>
        </w:rPr>
        <w:t>: interverrà la polizza tutela legale</w:t>
      </w:r>
    </w:p>
    <w:p w14:paraId="32EBB1B8" w14:textId="77777777" w:rsidR="0051628C" w:rsidRPr="008F1E44" w:rsidRDefault="0051628C" w:rsidP="0051628C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F3363B">
        <w:rPr>
          <w:b/>
          <w:color w:val="4472C4" w:themeColor="accent1"/>
          <w:sz w:val="28"/>
          <w:szCs w:val="28"/>
        </w:rPr>
        <w:t xml:space="preserve">Esiste la polizza </w:t>
      </w:r>
      <w:proofErr w:type="spellStart"/>
      <w:r w:rsidRPr="00F3363B">
        <w:rPr>
          <w:b/>
          <w:color w:val="4472C4" w:themeColor="accent1"/>
          <w:sz w:val="28"/>
          <w:szCs w:val="28"/>
        </w:rPr>
        <w:t>RCProfessionale</w:t>
      </w:r>
      <w:proofErr w:type="spellEnd"/>
      <w:r w:rsidRPr="008F1E44">
        <w:rPr>
          <w:b/>
          <w:sz w:val="28"/>
          <w:szCs w:val="28"/>
        </w:rPr>
        <w:t xml:space="preserve">: La Polizza tutela legale interverrà a secondo rischio, se la Polizza RC Professionale non assume la gestione della vertenza (questo </w:t>
      </w:r>
      <w:proofErr w:type="spellStart"/>
      <w:r w:rsidRPr="008F1E44">
        <w:rPr>
          <w:b/>
          <w:sz w:val="28"/>
          <w:szCs w:val="28"/>
        </w:rPr>
        <w:t>và</w:t>
      </w:r>
      <w:proofErr w:type="spellEnd"/>
      <w:r w:rsidRPr="008F1E44">
        <w:rPr>
          <w:b/>
          <w:sz w:val="28"/>
          <w:szCs w:val="28"/>
        </w:rPr>
        <w:t xml:space="preserve"> richiesto all’Assicuratore </w:t>
      </w:r>
      <w:proofErr w:type="spellStart"/>
      <w:r w:rsidRPr="008F1E44">
        <w:rPr>
          <w:b/>
          <w:sz w:val="28"/>
          <w:szCs w:val="28"/>
        </w:rPr>
        <w:t>RCProfessionale</w:t>
      </w:r>
      <w:proofErr w:type="spellEnd"/>
      <w:r w:rsidRPr="008F1E44">
        <w:rPr>
          <w:b/>
          <w:sz w:val="28"/>
          <w:szCs w:val="28"/>
        </w:rPr>
        <w:t xml:space="preserve">) Interverrà la Polizza tutela legale, avvisando sempre preventivamente </w:t>
      </w:r>
      <w:r w:rsidR="00F3363B">
        <w:rPr>
          <w:b/>
          <w:sz w:val="28"/>
          <w:szCs w:val="28"/>
        </w:rPr>
        <w:t>del</w:t>
      </w:r>
      <w:r w:rsidRPr="008F1E44">
        <w:rPr>
          <w:b/>
          <w:sz w:val="28"/>
          <w:szCs w:val="28"/>
        </w:rPr>
        <w:t xml:space="preserve">l’avvocato prescelto, che dovrà essere autorizzato dall’Assicuratore della tutela legale. ATTENZIONE La Polizza tutela legale non copre se l’assicurato fosse inadempiente verso l’Assicuratore RC </w:t>
      </w:r>
      <w:proofErr w:type="gramStart"/>
      <w:r w:rsidRPr="008F1E44">
        <w:rPr>
          <w:b/>
          <w:sz w:val="28"/>
          <w:szCs w:val="28"/>
        </w:rPr>
        <w:t>Professionale</w:t>
      </w:r>
      <w:r w:rsidR="00F3363B">
        <w:rPr>
          <w:b/>
          <w:sz w:val="28"/>
          <w:szCs w:val="28"/>
        </w:rPr>
        <w:t>(</w:t>
      </w:r>
      <w:proofErr w:type="gramEnd"/>
      <w:r w:rsidR="00F3363B">
        <w:rPr>
          <w:b/>
          <w:sz w:val="28"/>
          <w:szCs w:val="28"/>
        </w:rPr>
        <w:t>non ha pagato il premio o non avesse istruito la pratica correttamente)</w:t>
      </w:r>
      <w:r w:rsidRPr="008F1E44">
        <w:rPr>
          <w:b/>
          <w:sz w:val="28"/>
          <w:szCs w:val="28"/>
        </w:rPr>
        <w:t>.</w:t>
      </w:r>
    </w:p>
    <w:p w14:paraId="170DA24F" w14:textId="77777777" w:rsidR="0051628C" w:rsidRPr="008F1E44" w:rsidRDefault="0051628C" w:rsidP="0051628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 xml:space="preserve">L’assoluta libertà di scelta dell’Avvocato potrà essere fatta solo per cause di </w:t>
      </w:r>
      <w:r w:rsidR="008F1E44" w:rsidRPr="008F1E44">
        <w:rPr>
          <w:b/>
          <w:sz w:val="28"/>
          <w:szCs w:val="28"/>
        </w:rPr>
        <w:t>comprovata urgenza (di solito Penale)</w:t>
      </w:r>
    </w:p>
    <w:p w14:paraId="0118689A" w14:textId="77777777" w:rsidR="008F1E44" w:rsidRPr="008F1E44" w:rsidRDefault="008F1E44" w:rsidP="0051628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>Per la copertura Penale, imputazione dolose, il rimborso delle spese è subordinato all’assoluzione con sentenza definitiva passata in giudicato, compreso i casi di derubricazione o archiviazione in istruttoria.</w:t>
      </w:r>
    </w:p>
    <w:p w14:paraId="20717C64" w14:textId="77777777" w:rsidR="008F1E44" w:rsidRPr="008F1E44" w:rsidRDefault="008F1E44" w:rsidP="0051628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>Recupero Parcelle</w:t>
      </w:r>
      <w:r w:rsidR="00F3363B">
        <w:rPr>
          <w:b/>
          <w:sz w:val="28"/>
          <w:szCs w:val="28"/>
        </w:rPr>
        <w:t xml:space="preserve"> (in estensione)</w:t>
      </w:r>
      <w:r w:rsidRPr="008F1E44">
        <w:rPr>
          <w:b/>
          <w:sz w:val="28"/>
          <w:szCs w:val="28"/>
        </w:rPr>
        <w:t>: la trattazione è trattata esclusivamente dall’Assicurazione tutela legale</w:t>
      </w:r>
      <w:r w:rsidR="00F3363B">
        <w:rPr>
          <w:b/>
          <w:sz w:val="28"/>
          <w:szCs w:val="28"/>
        </w:rPr>
        <w:t xml:space="preserve"> per un certo numero di pratiche</w:t>
      </w:r>
      <w:bookmarkStart w:id="0" w:name="_GoBack"/>
      <w:bookmarkEnd w:id="0"/>
      <w:r w:rsidRPr="008F1E44">
        <w:rPr>
          <w:b/>
          <w:sz w:val="28"/>
          <w:szCs w:val="28"/>
        </w:rPr>
        <w:t>.</w:t>
      </w:r>
    </w:p>
    <w:p w14:paraId="3CBDD4C2" w14:textId="77777777" w:rsidR="008F1E44" w:rsidRPr="008F1E44" w:rsidRDefault="008F1E44" w:rsidP="0051628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F1E44">
        <w:rPr>
          <w:b/>
          <w:sz w:val="28"/>
          <w:szCs w:val="28"/>
        </w:rPr>
        <w:t>Valutare con l’intermediario la validità territoriale se limitarla in Italia od estenderla all’Europa.</w:t>
      </w:r>
    </w:p>
    <w:sectPr w:rsidR="008F1E44" w:rsidRPr="008F1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2A3"/>
    <w:multiLevelType w:val="hybridMultilevel"/>
    <w:tmpl w:val="5BB4726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823B9F"/>
    <w:multiLevelType w:val="hybridMultilevel"/>
    <w:tmpl w:val="65BA096C"/>
    <w:lvl w:ilvl="0" w:tplc="552CF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5348C"/>
    <w:multiLevelType w:val="hybridMultilevel"/>
    <w:tmpl w:val="F22C466A"/>
    <w:lvl w:ilvl="0" w:tplc="7A38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A0"/>
    <w:rsid w:val="0051628C"/>
    <w:rsid w:val="008F1E44"/>
    <w:rsid w:val="00C84DA0"/>
    <w:rsid w:val="00DF367B"/>
    <w:rsid w:val="00F3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71C6"/>
  <w15:chartTrackingRefBased/>
  <w15:docId w15:val="{463224A1-A924-4090-B87A-8E96F6F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D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giuliotti</dc:creator>
  <cp:keywords/>
  <dc:description/>
  <cp:lastModifiedBy>massimo giuliotti</cp:lastModifiedBy>
  <cp:revision>1</cp:revision>
  <cp:lastPrinted>2017-12-28T07:59:00Z</cp:lastPrinted>
  <dcterms:created xsi:type="dcterms:W3CDTF">2017-12-28T07:21:00Z</dcterms:created>
  <dcterms:modified xsi:type="dcterms:W3CDTF">2017-12-28T08:13:00Z</dcterms:modified>
</cp:coreProperties>
</file>