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21" w:rsidRDefault="00800421"/>
    <w:p w:rsidR="00480E68" w:rsidRDefault="00480E68"/>
    <w:p w:rsidR="00480E68" w:rsidRDefault="00480E68" w:rsidP="00480E68">
      <w:pPr>
        <w:ind w:left="-567" w:right="-613"/>
        <w:rPr>
          <w:rFonts w:eastAsia="Times New Roman"/>
        </w:rPr>
      </w:pPr>
    </w:p>
    <w:p w:rsidR="00480E68" w:rsidRPr="00480E68" w:rsidRDefault="00423757" w:rsidP="00480E68">
      <w:pPr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To: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Homeown</w:t>
      </w:r>
      <w:r w:rsidR="00480E68" w:rsidRPr="00480E68">
        <w:rPr>
          <w:rFonts w:ascii="Arial" w:hAnsi="Arial" w:cs="Arial"/>
          <w:b/>
          <w:bCs/>
        </w:rPr>
        <w:t>ers of Earls Terrace</w:t>
      </w:r>
    </w:p>
    <w:p w:rsidR="00480E68" w:rsidRPr="00480E68" w:rsidRDefault="00480E68" w:rsidP="00480E68">
      <w:pPr>
        <w:ind w:left="284" w:hanging="284"/>
        <w:jc w:val="both"/>
        <w:rPr>
          <w:rFonts w:ascii="Arial" w:hAnsi="Arial" w:cs="Arial"/>
          <w:b/>
          <w:bCs/>
        </w:rPr>
      </w:pPr>
    </w:p>
    <w:p w:rsidR="00480E68" w:rsidRPr="00480E68" w:rsidRDefault="00480E68" w:rsidP="00480E68">
      <w:pPr>
        <w:ind w:left="709" w:hanging="709"/>
        <w:jc w:val="both"/>
        <w:rPr>
          <w:rFonts w:ascii="Arial" w:hAnsi="Arial" w:cs="Arial"/>
          <w:b/>
          <w:bCs/>
        </w:rPr>
      </w:pPr>
      <w:r w:rsidRPr="00480E68">
        <w:rPr>
          <w:rFonts w:ascii="Arial" w:hAnsi="Arial" w:cs="Arial"/>
          <w:b/>
          <w:bCs/>
        </w:rPr>
        <w:t xml:space="preserve">From: </w:t>
      </w:r>
      <w:r w:rsidRPr="00480E68">
        <w:rPr>
          <w:rFonts w:ascii="Arial" w:hAnsi="Arial" w:cs="Arial"/>
          <w:b/>
          <w:bCs/>
        </w:rPr>
        <w:tab/>
        <w:t>ETML’s Board of Directors</w:t>
      </w:r>
    </w:p>
    <w:p w:rsidR="00480E68" w:rsidRPr="00480E68" w:rsidRDefault="00480E68" w:rsidP="00480E68">
      <w:pPr>
        <w:ind w:left="709" w:hanging="709"/>
        <w:jc w:val="both"/>
        <w:rPr>
          <w:rFonts w:ascii="Arial" w:hAnsi="Arial" w:cs="Arial"/>
          <w:b/>
          <w:bCs/>
        </w:rPr>
      </w:pPr>
    </w:p>
    <w:p w:rsidR="00480E68" w:rsidRPr="00480E68" w:rsidRDefault="00A21599" w:rsidP="00480E68">
      <w:p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Date: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2017</w:t>
      </w:r>
    </w:p>
    <w:p w:rsidR="00480E68" w:rsidRPr="00480E68" w:rsidRDefault="00480E68" w:rsidP="00480E68">
      <w:pPr>
        <w:ind w:left="709" w:hanging="709"/>
        <w:jc w:val="both"/>
        <w:rPr>
          <w:rFonts w:ascii="Arial" w:hAnsi="Arial" w:cs="Arial"/>
          <w:b/>
          <w:bCs/>
        </w:rPr>
      </w:pPr>
    </w:p>
    <w:p w:rsidR="00480E68" w:rsidRPr="00480E68" w:rsidRDefault="00480E68" w:rsidP="00480E68">
      <w:pPr>
        <w:ind w:left="709" w:hanging="709"/>
        <w:jc w:val="both"/>
        <w:rPr>
          <w:rFonts w:ascii="Arial" w:hAnsi="Arial" w:cs="Arial"/>
          <w:b/>
          <w:bCs/>
        </w:rPr>
      </w:pPr>
      <w:r w:rsidRPr="00480E68">
        <w:rPr>
          <w:rFonts w:ascii="Arial" w:hAnsi="Arial" w:cs="Arial"/>
          <w:b/>
          <w:bCs/>
        </w:rPr>
        <w:t xml:space="preserve">Re: </w:t>
      </w:r>
      <w:r w:rsidRPr="00480E68">
        <w:rPr>
          <w:rFonts w:ascii="Arial" w:hAnsi="Arial" w:cs="Arial"/>
          <w:b/>
          <w:bCs/>
        </w:rPr>
        <w:tab/>
      </w:r>
      <w:r w:rsidRPr="00480E68">
        <w:rPr>
          <w:rFonts w:ascii="Arial" w:hAnsi="Arial" w:cs="Arial"/>
          <w:b/>
          <w:bCs/>
        </w:rPr>
        <w:tab/>
      </w:r>
      <w:r w:rsidRPr="00480E68">
        <w:rPr>
          <w:rFonts w:ascii="Arial" w:hAnsi="Arial" w:cs="Arial"/>
          <w:b/>
          <w:bCs/>
        </w:rPr>
        <w:tab/>
      </w:r>
      <w:r w:rsidR="000C1AAF">
        <w:rPr>
          <w:rFonts w:ascii="Arial" w:hAnsi="Arial" w:cs="Arial"/>
          <w:b/>
          <w:bCs/>
        </w:rPr>
        <w:t>Estate Agent Letter</w:t>
      </w:r>
    </w:p>
    <w:p w:rsidR="00480E68" w:rsidRDefault="00480E68" w:rsidP="00480E68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480E68" w:rsidRDefault="00480E68" w:rsidP="00480E68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480E68" w:rsidRDefault="00480E68" w:rsidP="00480E68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480E68" w:rsidRDefault="00480E68" w:rsidP="00480E68">
      <w:pPr>
        <w:jc w:val="both"/>
        <w:rPr>
          <w:rFonts w:ascii="Arial" w:hAnsi="Arial" w:cs="Arial"/>
          <w:bCs/>
        </w:rPr>
      </w:pPr>
      <w:r w:rsidRPr="00480E68">
        <w:rPr>
          <w:rFonts w:ascii="Arial" w:hAnsi="Arial" w:cs="Arial"/>
          <w:bCs/>
        </w:rPr>
        <w:t xml:space="preserve">Enclosed is a 1-page letter that you can provide to your Estate Agent </w:t>
      </w:r>
      <w:r>
        <w:rPr>
          <w:rFonts w:ascii="Arial" w:hAnsi="Arial" w:cs="Arial"/>
          <w:bCs/>
        </w:rPr>
        <w:t>if</w:t>
      </w:r>
      <w:r w:rsidRPr="00480E68">
        <w:rPr>
          <w:rFonts w:ascii="Arial" w:hAnsi="Arial" w:cs="Arial"/>
          <w:bCs/>
        </w:rPr>
        <w:t xml:space="preserve"> you are considering </w:t>
      </w:r>
      <w:r>
        <w:rPr>
          <w:rFonts w:ascii="Arial" w:hAnsi="Arial" w:cs="Arial"/>
          <w:bCs/>
        </w:rPr>
        <w:t>putting your house on the market</w:t>
      </w:r>
      <w:r w:rsidRPr="00480E68">
        <w:rPr>
          <w:rFonts w:ascii="Arial" w:hAnsi="Arial" w:cs="Arial"/>
          <w:bCs/>
        </w:rPr>
        <w:t>.  The intent is to provide guidance and assistance to these agents</w:t>
      </w:r>
      <w:r>
        <w:rPr>
          <w:rFonts w:ascii="Arial" w:hAnsi="Arial" w:cs="Arial"/>
          <w:bCs/>
        </w:rPr>
        <w:t xml:space="preserve"> as to the ETML rules and proced</w:t>
      </w:r>
      <w:r w:rsidRPr="00480E68">
        <w:rPr>
          <w:rFonts w:ascii="Arial" w:hAnsi="Arial" w:cs="Arial"/>
          <w:bCs/>
        </w:rPr>
        <w:t xml:space="preserve">ures.  </w:t>
      </w:r>
    </w:p>
    <w:p w:rsidR="00480E68" w:rsidRDefault="00480E68" w:rsidP="00480E68">
      <w:pPr>
        <w:jc w:val="both"/>
        <w:rPr>
          <w:rFonts w:ascii="Arial" w:hAnsi="Arial" w:cs="Arial"/>
          <w:bCs/>
        </w:rPr>
      </w:pPr>
    </w:p>
    <w:p w:rsidR="00480E68" w:rsidRPr="00480E68" w:rsidRDefault="00480E68" w:rsidP="00480E68">
      <w:pPr>
        <w:jc w:val="both"/>
        <w:rPr>
          <w:rFonts w:ascii="Arial" w:hAnsi="Arial" w:cs="Arial"/>
          <w:bCs/>
          <w:color w:val="FF0000"/>
        </w:rPr>
      </w:pPr>
      <w:r w:rsidRPr="00480E68">
        <w:rPr>
          <w:rFonts w:ascii="Arial" w:hAnsi="Arial" w:cs="Arial"/>
          <w:bCs/>
        </w:rPr>
        <w:t>We hope it will clarif</w:t>
      </w:r>
      <w:r>
        <w:rPr>
          <w:rFonts w:ascii="Arial" w:hAnsi="Arial" w:cs="Arial"/>
          <w:bCs/>
        </w:rPr>
        <w:t>y issues and help expedi</w:t>
      </w:r>
      <w:r w:rsidRPr="00480E68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>e</w:t>
      </w:r>
      <w:r w:rsidR="009236B1">
        <w:rPr>
          <w:rFonts w:ascii="Arial" w:hAnsi="Arial" w:cs="Arial"/>
          <w:bCs/>
        </w:rPr>
        <w:t xml:space="preserve"> matters </w:t>
      </w:r>
      <w:r w:rsidR="00A8457F">
        <w:rPr>
          <w:rFonts w:ascii="Arial" w:hAnsi="Arial" w:cs="Arial"/>
          <w:bCs/>
        </w:rPr>
        <w:t>for you, your Estate A</w:t>
      </w:r>
      <w:r>
        <w:rPr>
          <w:rFonts w:ascii="Arial" w:hAnsi="Arial" w:cs="Arial"/>
          <w:bCs/>
        </w:rPr>
        <w:t>gent and the new owner.</w:t>
      </w:r>
    </w:p>
    <w:p w:rsidR="00480E68" w:rsidRDefault="00480E68"/>
    <w:p w:rsidR="00480E68" w:rsidRPr="00480E68" w:rsidRDefault="00480E68">
      <w:pPr>
        <w:rPr>
          <w:rFonts w:ascii="Arial" w:hAnsi="Arial" w:cs="Arial"/>
        </w:rPr>
      </w:pPr>
    </w:p>
    <w:p w:rsidR="00480E68" w:rsidRDefault="00480E68">
      <w:pPr>
        <w:rPr>
          <w:rFonts w:ascii="Arial" w:hAnsi="Arial" w:cs="Arial"/>
        </w:rPr>
      </w:pPr>
      <w:r w:rsidRPr="00480E68">
        <w:rPr>
          <w:rFonts w:ascii="Arial" w:hAnsi="Arial" w:cs="Arial"/>
        </w:rPr>
        <w:t>ETML Board</w:t>
      </w:r>
    </w:p>
    <w:p w:rsidR="00480E68" w:rsidRDefault="00480E68">
      <w:pPr>
        <w:rPr>
          <w:rFonts w:ascii="Arial" w:hAnsi="Arial" w:cs="Arial"/>
        </w:rPr>
      </w:pPr>
    </w:p>
    <w:p w:rsidR="00480E68" w:rsidRDefault="00480E6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80E68" w:rsidRDefault="00480E68">
      <w:pPr>
        <w:rPr>
          <w:rFonts w:ascii="Arial" w:hAnsi="Arial" w:cs="Arial"/>
        </w:rPr>
      </w:pPr>
    </w:p>
    <w:p w:rsidR="00480E68" w:rsidRDefault="00480E68">
      <w:pPr>
        <w:rPr>
          <w:rFonts w:ascii="Arial" w:hAnsi="Arial" w:cs="Arial"/>
        </w:rPr>
      </w:pPr>
    </w:p>
    <w:p w:rsidR="00480E68" w:rsidRDefault="00480E68">
      <w:pPr>
        <w:rPr>
          <w:rFonts w:ascii="Arial" w:hAnsi="Arial" w:cs="Arial"/>
        </w:rPr>
      </w:pPr>
    </w:p>
    <w:p w:rsidR="00480E68" w:rsidRDefault="00480E68">
      <w:pPr>
        <w:rPr>
          <w:rFonts w:ascii="Arial" w:hAnsi="Arial" w:cs="Arial"/>
        </w:rPr>
      </w:pPr>
    </w:p>
    <w:p w:rsidR="00480E68" w:rsidRDefault="00480E68">
      <w:pPr>
        <w:rPr>
          <w:rFonts w:ascii="Arial" w:hAnsi="Arial" w:cs="Arial"/>
        </w:rPr>
      </w:pPr>
    </w:p>
    <w:p w:rsidR="00480E68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</w:p>
    <w:p w:rsidR="00480E68" w:rsidRPr="00C105AC" w:rsidRDefault="00480E68" w:rsidP="00480E68">
      <w:pPr>
        <w:spacing w:after="200" w:line="276" w:lineRule="auto"/>
        <w:ind w:right="-46"/>
        <w:jc w:val="right"/>
        <w:rPr>
          <w:rFonts w:ascii="Arial" w:hAnsi="Arial" w:cs="Arial"/>
        </w:rPr>
      </w:pP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</w:p>
    <w:p w:rsidR="00480E68" w:rsidRDefault="00F301F7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Dear </w:t>
      </w:r>
      <w:r w:rsidR="00480E68" w:rsidRPr="00C105AC">
        <w:rPr>
          <w:rFonts w:ascii="Arial" w:hAnsi="Arial" w:cs="Arial"/>
          <w:sz w:val="24"/>
          <w:szCs w:val="24"/>
        </w:rPr>
        <w:t>Agent,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  <w:r w:rsidRPr="00C105AC">
        <w:rPr>
          <w:rFonts w:ascii="Arial" w:hAnsi="Arial" w:cs="Arial"/>
          <w:sz w:val="24"/>
          <w:szCs w:val="24"/>
        </w:rPr>
        <w:t xml:space="preserve">Earls Terrace Management Ltd. (ETML) is the management company responsible for Earls Terrace (houses numbered </w:t>
      </w:r>
      <w:r w:rsidR="009236B1">
        <w:rPr>
          <w:rFonts w:ascii="Arial" w:hAnsi="Arial" w:cs="Arial"/>
          <w:sz w:val="24"/>
          <w:szCs w:val="24"/>
        </w:rPr>
        <w:t>2 to 24, Kensington,</w:t>
      </w:r>
      <w:r w:rsidRPr="00C105AC">
        <w:rPr>
          <w:rFonts w:ascii="Arial" w:hAnsi="Arial" w:cs="Arial"/>
          <w:sz w:val="24"/>
          <w:szCs w:val="24"/>
        </w:rPr>
        <w:t xml:space="preserve"> London W8 6LP). </w:t>
      </w:r>
      <w:r w:rsidR="00F301F7">
        <w:rPr>
          <w:rFonts w:ascii="Arial" w:hAnsi="Arial" w:cs="Arial"/>
          <w:sz w:val="24"/>
          <w:szCs w:val="24"/>
        </w:rPr>
        <w:t>As well as allocated</w:t>
      </w:r>
      <w:r w:rsidR="009236B1">
        <w:rPr>
          <w:rFonts w:ascii="Arial" w:hAnsi="Arial" w:cs="Arial"/>
          <w:sz w:val="24"/>
          <w:szCs w:val="24"/>
        </w:rPr>
        <w:t xml:space="preserve"> underground car park space (s).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color w:val="000000"/>
          <w:sz w:val="24"/>
          <w:szCs w:val="24"/>
        </w:rPr>
      </w:pPr>
      <w:r w:rsidRPr="00C105AC">
        <w:rPr>
          <w:rFonts w:ascii="Arial" w:hAnsi="Arial" w:cs="Arial"/>
          <w:color w:val="000000"/>
          <w:sz w:val="24"/>
          <w:szCs w:val="24"/>
        </w:rPr>
        <w:t> 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color w:val="000000"/>
          <w:sz w:val="24"/>
          <w:szCs w:val="24"/>
        </w:rPr>
      </w:pPr>
      <w:r w:rsidRPr="00C105AC">
        <w:rPr>
          <w:rFonts w:ascii="Arial" w:hAnsi="Arial" w:cs="Arial"/>
          <w:color w:val="000000"/>
          <w:sz w:val="24"/>
          <w:szCs w:val="24"/>
        </w:rPr>
        <w:t>Yo</w:t>
      </w:r>
      <w:r w:rsidR="009236B1">
        <w:rPr>
          <w:rFonts w:ascii="Arial" w:hAnsi="Arial" w:cs="Arial"/>
          <w:color w:val="000000"/>
          <w:sz w:val="24"/>
          <w:szCs w:val="24"/>
        </w:rPr>
        <w:t>u may already have experience in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 the sale and marketing of properties on </w:t>
      </w:r>
      <w:r>
        <w:rPr>
          <w:rFonts w:ascii="Arial" w:hAnsi="Arial" w:cs="Arial"/>
          <w:color w:val="000000"/>
          <w:sz w:val="24"/>
          <w:szCs w:val="24"/>
        </w:rPr>
        <w:t>Earls Terrace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 but, in the event that you are not familiar with the relevant issues, we felt that it would be helpful to set them out for your Firm’s attention.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Although the houses are individual freehold properties, each house is in fact subject to a Deed of Covenant which sets out various legal requirements and responsibilities. </w:t>
      </w:r>
      <w:r>
        <w:rPr>
          <w:rFonts w:ascii="Arial" w:hAnsi="Arial" w:cs="Arial"/>
          <w:color w:val="000000"/>
          <w:sz w:val="24"/>
          <w:szCs w:val="24"/>
        </w:rPr>
        <w:t xml:space="preserve"> Each 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homeowner </w:t>
      </w:r>
      <w:r>
        <w:rPr>
          <w:rFonts w:ascii="Arial" w:hAnsi="Arial" w:cs="Arial"/>
          <w:color w:val="000000"/>
          <w:sz w:val="24"/>
          <w:szCs w:val="24"/>
        </w:rPr>
        <w:t>has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 a copy of this document and we suggest that you ask to review a copy to ensure that your marketing details are accurate. 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color w:val="000000"/>
          <w:sz w:val="24"/>
          <w:szCs w:val="24"/>
        </w:rPr>
      </w:pPr>
      <w:r w:rsidRPr="00C105AC">
        <w:rPr>
          <w:rFonts w:ascii="Arial" w:hAnsi="Arial" w:cs="Arial"/>
          <w:color w:val="000000"/>
          <w:sz w:val="24"/>
          <w:szCs w:val="24"/>
        </w:rPr>
        <w:t> </w:t>
      </w:r>
    </w:p>
    <w:p w:rsidR="00480E68" w:rsidRPr="00C105AC" w:rsidRDefault="00F301F7" w:rsidP="00480E68">
      <w:pPr>
        <w:pStyle w:val="PlainText"/>
        <w:ind w:right="-4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80E68" w:rsidRPr="00C105AC">
        <w:rPr>
          <w:rFonts w:ascii="Arial" w:hAnsi="Arial" w:cs="Arial"/>
          <w:color w:val="000000"/>
          <w:sz w:val="24"/>
          <w:szCs w:val="24"/>
        </w:rPr>
        <w:t>he homeowner is required to obtai</w:t>
      </w:r>
      <w:r w:rsidR="009236B1">
        <w:rPr>
          <w:rFonts w:ascii="Arial" w:hAnsi="Arial" w:cs="Arial"/>
          <w:color w:val="000000"/>
          <w:sz w:val="24"/>
          <w:szCs w:val="24"/>
        </w:rPr>
        <w:t>n a Licence to Assign from ETML with rega</w:t>
      </w:r>
      <w:r>
        <w:rPr>
          <w:rFonts w:ascii="Arial" w:hAnsi="Arial" w:cs="Arial"/>
          <w:color w:val="000000"/>
          <w:sz w:val="24"/>
          <w:szCs w:val="24"/>
        </w:rPr>
        <w:t>rd to the sale of any car space and enter into a Deed of Covenant for the house</w:t>
      </w:r>
      <w:r w:rsidR="00480E68">
        <w:rPr>
          <w:rFonts w:ascii="Arial" w:hAnsi="Arial" w:cs="Arial"/>
          <w:color w:val="000000"/>
          <w:sz w:val="24"/>
          <w:szCs w:val="24"/>
        </w:rPr>
        <w:t xml:space="preserve">  </w:t>
      </w:r>
      <w:r w:rsidR="00480E68" w:rsidRPr="00C105AC">
        <w:rPr>
          <w:rFonts w:ascii="Arial" w:hAnsi="Arial" w:cs="Arial"/>
          <w:color w:val="000000"/>
          <w:sz w:val="24"/>
          <w:szCs w:val="24"/>
        </w:rPr>
        <w:t xml:space="preserve">Any prospective </w:t>
      </w:r>
      <w:r>
        <w:rPr>
          <w:rFonts w:ascii="Arial" w:hAnsi="Arial" w:cs="Arial"/>
          <w:color w:val="000000"/>
          <w:sz w:val="24"/>
          <w:szCs w:val="24"/>
        </w:rPr>
        <w:t xml:space="preserve">purchaser must be approved and </w:t>
      </w:r>
      <w:r w:rsidR="00480E68" w:rsidRPr="00C105AC">
        <w:rPr>
          <w:rFonts w:ascii="Arial" w:hAnsi="Arial" w:cs="Arial"/>
          <w:color w:val="000000"/>
          <w:sz w:val="24"/>
          <w:szCs w:val="24"/>
        </w:rPr>
        <w:t>as part of this process, they must provide personal and financial references</w:t>
      </w:r>
      <w:r w:rsidR="009236B1">
        <w:rPr>
          <w:rFonts w:ascii="Arial" w:hAnsi="Arial" w:cs="Arial"/>
          <w:color w:val="000000"/>
          <w:sz w:val="24"/>
          <w:szCs w:val="24"/>
        </w:rPr>
        <w:t>. I</w:t>
      </w:r>
      <w:r w:rsidR="00480E68" w:rsidRPr="00C105AC">
        <w:rPr>
          <w:rFonts w:ascii="Arial" w:hAnsi="Arial" w:cs="Arial"/>
          <w:color w:val="000000"/>
          <w:sz w:val="24"/>
          <w:szCs w:val="24"/>
        </w:rPr>
        <w:t xml:space="preserve">f any offshore company </w:t>
      </w:r>
      <w:r w:rsidR="009236B1">
        <w:rPr>
          <w:rFonts w:ascii="Arial" w:hAnsi="Arial" w:cs="Arial"/>
          <w:color w:val="000000"/>
          <w:sz w:val="24"/>
          <w:szCs w:val="24"/>
        </w:rPr>
        <w:t>is utilised they will be asked to</w:t>
      </w:r>
      <w:r w:rsidR="00480E68" w:rsidRPr="00C105AC">
        <w:rPr>
          <w:rFonts w:ascii="Arial" w:hAnsi="Arial" w:cs="Arial"/>
          <w:color w:val="000000"/>
          <w:sz w:val="24"/>
          <w:szCs w:val="24"/>
        </w:rPr>
        <w:t xml:space="preserve"> provide a substantial rent deposit. </w:t>
      </w:r>
      <w:r>
        <w:rPr>
          <w:rFonts w:ascii="Arial" w:hAnsi="Arial" w:cs="Arial"/>
          <w:color w:val="000000"/>
          <w:sz w:val="24"/>
          <w:szCs w:val="24"/>
        </w:rPr>
        <w:t xml:space="preserve">The lease relating to the car space strictly specifies that the lease can only be transferred to a purchaser who resides at Earls Terrace or in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Edwardes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Square.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color w:val="000000"/>
          <w:sz w:val="24"/>
          <w:szCs w:val="24"/>
        </w:rPr>
      </w:pPr>
      <w:r w:rsidRPr="00C105AC">
        <w:rPr>
          <w:rFonts w:ascii="Arial" w:hAnsi="Arial" w:cs="Arial"/>
          <w:color w:val="000000"/>
          <w:sz w:val="24"/>
          <w:szCs w:val="24"/>
        </w:rPr>
        <w:t> 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color w:val="000000"/>
          <w:sz w:val="24"/>
          <w:szCs w:val="24"/>
        </w:rPr>
      </w:pPr>
      <w:r w:rsidRPr="00C105AC">
        <w:rPr>
          <w:rFonts w:ascii="Arial" w:hAnsi="Arial" w:cs="Arial"/>
          <w:color w:val="000000"/>
          <w:sz w:val="24"/>
          <w:szCs w:val="24"/>
        </w:rPr>
        <w:t xml:space="preserve">Furthermore, you will be aware that the houses are Grade II listed and any historical or proposed alterations, be they internal or external, </w:t>
      </w:r>
      <w:proofErr w:type="gramStart"/>
      <w:r w:rsidRPr="00C105AC">
        <w:rPr>
          <w:rFonts w:ascii="Arial" w:hAnsi="Arial" w:cs="Arial"/>
          <w:color w:val="000000"/>
          <w:sz w:val="24"/>
          <w:szCs w:val="24"/>
        </w:rPr>
        <w:t>are</w:t>
      </w:r>
      <w:proofErr w:type="gramEnd"/>
      <w:r w:rsidRPr="00C105AC">
        <w:rPr>
          <w:rFonts w:ascii="Arial" w:hAnsi="Arial" w:cs="Arial"/>
          <w:color w:val="000000"/>
          <w:sz w:val="24"/>
          <w:szCs w:val="24"/>
        </w:rPr>
        <w:t xml:space="preserve"> subject to the stringent req</w:t>
      </w:r>
      <w:r w:rsidR="009236B1">
        <w:rPr>
          <w:rFonts w:ascii="Arial" w:hAnsi="Arial" w:cs="Arial"/>
          <w:color w:val="000000"/>
          <w:sz w:val="24"/>
          <w:szCs w:val="24"/>
        </w:rPr>
        <w:t xml:space="preserve">uirements of Historic England and 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RBKC.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C0526F">
        <w:rPr>
          <w:rFonts w:ascii="Arial" w:hAnsi="Arial" w:cs="Arial"/>
          <w:color w:val="000000"/>
          <w:sz w:val="24"/>
          <w:szCs w:val="24"/>
        </w:rPr>
        <w:t>However, in addition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 to this, consent for any external alterations is</w:t>
      </w:r>
      <w:r w:rsidR="00C0526F">
        <w:rPr>
          <w:rFonts w:ascii="Arial" w:hAnsi="Arial" w:cs="Arial"/>
          <w:color w:val="000000"/>
          <w:sz w:val="24"/>
          <w:szCs w:val="24"/>
        </w:rPr>
        <w:t xml:space="preserve"> required from ETML. </w:t>
      </w:r>
      <w:r w:rsidR="003D6E3E">
        <w:rPr>
          <w:rFonts w:ascii="Arial" w:hAnsi="Arial" w:cs="Arial"/>
          <w:color w:val="000000"/>
          <w:sz w:val="24"/>
          <w:szCs w:val="24"/>
        </w:rPr>
        <w:t xml:space="preserve"> </w:t>
      </w:r>
      <w:r w:rsidR="00C0526F">
        <w:rPr>
          <w:rFonts w:ascii="Arial" w:hAnsi="Arial" w:cs="Arial"/>
          <w:color w:val="000000"/>
          <w:sz w:val="24"/>
          <w:szCs w:val="24"/>
        </w:rPr>
        <w:t>We presume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 that</w:t>
      </w:r>
      <w:r w:rsidR="00C0526F">
        <w:rPr>
          <w:rFonts w:ascii="Arial" w:hAnsi="Arial" w:cs="Arial"/>
          <w:color w:val="000000"/>
          <w:sz w:val="24"/>
          <w:szCs w:val="24"/>
        </w:rPr>
        <w:t>,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 as part of your own due diligence, you will ensure that the homeowner is able to confirm to you that all the appropriate consents have been obtained.</w:t>
      </w:r>
      <w:r w:rsidR="003D6E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105AC">
        <w:rPr>
          <w:rFonts w:ascii="Arial" w:hAnsi="Arial" w:cs="Arial"/>
          <w:color w:val="000000"/>
          <w:sz w:val="24"/>
          <w:szCs w:val="24"/>
        </w:rPr>
        <w:t xml:space="preserve"> This due diligence will avoid any unnecessary delays in processing the sale. 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  <w:r w:rsidRPr="00C105AC">
        <w:rPr>
          <w:rFonts w:ascii="Arial" w:hAnsi="Arial" w:cs="Arial"/>
          <w:sz w:val="24"/>
          <w:szCs w:val="24"/>
        </w:rPr>
        <w:t>If you have any further queries do not he</w:t>
      </w:r>
      <w:r w:rsidR="00C0526F">
        <w:rPr>
          <w:rFonts w:ascii="Arial" w:hAnsi="Arial" w:cs="Arial"/>
          <w:sz w:val="24"/>
          <w:szCs w:val="24"/>
        </w:rPr>
        <w:t>sitate to contact our manager M</w:t>
      </w:r>
      <w:r w:rsidRPr="00C105AC">
        <w:rPr>
          <w:rFonts w:ascii="Arial" w:hAnsi="Arial" w:cs="Arial"/>
          <w:sz w:val="24"/>
          <w:szCs w:val="24"/>
        </w:rPr>
        <w:t>s Just</w:t>
      </w:r>
      <w:r w:rsidR="009236B1">
        <w:rPr>
          <w:rFonts w:ascii="Arial" w:hAnsi="Arial" w:cs="Arial"/>
          <w:sz w:val="24"/>
          <w:szCs w:val="24"/>
        </w:rPr>
        <w:t>ine Williams</w:t>
      </w:r>
      <w:r w:rsidRPr="00C105AC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Pr="00C105AC">
          <w:rPr>
            <w:rStyle w:val="Hyperlink"/>
            <w:rFonts w:ascii="Arial" w:hAnsi="Arial" w:cs="Arial"/>
            <w:sz w:val="24"/>
            <w:szCs w:val="24"/>
          </w:rPr>
          <w:t>justine@earlsterrace.net</w:t>
        </w:r>
      </w:hyperlink>
      <w:r w:rsidRPr="00C105AC">
        <w:rPr>
          <w:rFonts w:ascii="Arial" w:hAnsi="Arial" w:cs="Arial"/>
          <w:sz w:val="24"/>
          <w:szCs w:val="24"/>
        </w:rPr>
        <w:t>.</w:t>
      </w:r>
    </w:p>
    <w:p w:rsidR="000C1AAF" w:rsidRDefault="000C1AAF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</w:p>
    <w:p w:rsidR="00480E68" w:rsidRPr="00C105AC" w:rsidRDefault="000C1AAF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480E68" w:rsidRPr="00C105AC">
        <w:rPr>
          <w:rFonts w:ascii="Arial" w:hAnsi="Arial" w:cs="Arial"/>
          <w:sz w:val="24"/>
          <w:szCs w:val="24"/>
        </w:rPr>
        <w:t>ours sincerely,</w:t>
      </w: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</w:p>
    <w:p w:rsidR="00480E68" w:rsidRPr="00C105AC" w:rsidRDefault="00480E68" w:rsidP="00480E68">
      <w:pPr>
        <w:pStyle w:val="PlainText"/>
        <w:ind w:right="-46"/>
        <w:jc w:val="both"/>
        <w:rPr>
          <w:rFonts w:ascii="Arial" w:hAnsi="Arial" w:cs="Arial"/>
          <w:sz w:val="24"/>
          <w:szCs w:val="24"/>
        </w:rPr>
      </w:pPr>
      <w:r w:rsidRPr="00C105AC">
        <w:rPr>
          <w:rFonts w:ascii="Arial" w:hAnsi="Arial" w:cs="Arial"/>
          <w:sz w:val="24"/>
          <w:szCs w:val="24"/>
        </w:rPr>
        <w:t>ETML</w:t>
      </w:r>
      <w:r w:rsidR="000C1AAF">
        <w:rPr>
          <w:rFonts w:ascii="Arial" w:hAnsi="Arial" w:cs="Arial"/>
          <w:sz w:val="24"/>
          <w:szCs w:val="24"/>
        </w:rPr>
        <w:t xml:space="preserve"> Board</w:t>
      </w:r>
    </w:p>
    <w:p w:rsidR="00480E68" w:rsidRPr="00161E80" w:rsidRDefault="00480E68" w:rsidP="00480E68">
      <w:pPr>
        <w:pStyle w:val="PlainText"/>
        <w:ind w:left="-709" w:right="-631"/>
        <w:jc w:val="both"/>
        <w:rPr>
          <w:rFonts w:ascii="Arial" w:hAnsi="Arial" w:cs="Arial"/>
          <w:sz w:val="28"/>
          <w:szCs w:val="28"/>
        </w:rPr>
      </w:pPr>
    </w:p>
    <w:p w:rsidR="00480E68" w:rsidRPr="00480E68" w:rsidRDefault="00480E68">
      <w:pPr>
        <w:rPr>
          <w:rFonts w:ascii="Arial" w:hAnsi="Arial" w:cs="Arial"/>
        </w:rPr>
      </w:pPr>
    </w:p>
    <w:sectPr w:rsidR="00480E68" w:rsidRPr="00480E68" w:rsidSect="0080042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5BF" w:rsidRDefault="004B25BF" w:rsidP="00480E68">
      <w:r>
        <w:separator/>
      </w:r>
    </w:p>
  </w:endnote>
  <w:endnote w:type="continuationSeparator" w:id="0">
    <w:p w:rsidR="004B25BF" w:rsidRDefault="004B25BF" w:rsidP="00480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5BF" w:rsidRDefault="004B25BF" w:rsidP="00480E68">
      <w:r>
        <w:separator/>
      </w:r>
    </w:p>
  </w:footnote>
  <w:footnote w:type="continuationSeparator" w:id="0">
    <w:p w:rsidR="004B25BF" w:rsidRDefault="004B25BF" w:rsidP="00480E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68" w:rsidRDefault="00480E68" w:rsidP="00480E68">
    <w:pPr>
      <w:pStyle w:val="Header"/>
      <w:jc w:val="center"/>
    </w:pPr>
    <w:bookmarkStart w:id="0" w:name="OLE_LINK5"/>
    <w:r w:rsidRPr="00480E68">
      <w:rPr>
        <w:noProof/>
      </w:rPr>
      <w:drawing>
        <wp:inline distT="0" distB="0" distL="0" distR="0">
          <wp:extent cx="2333625" cy="828675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E68"/>
    <w:rsid w:val="00004E8D"/>
    <w:rsid w:val="000C1AAF"/>
    <w:rsid w:val="001F1C19"/>
    <w:rsid w:val="00221C3D"/>
    <w:rsid w:val="00307D2C"/>
    <w:rsid w:val="003B5BBC"/>
    <w:rsid w:val="003D6E3E"/>
    <w:rsid w:val="00423757"/>
    <w:rsid w:val="00480E68"/>
    <w:rsid w:val="004B25BF"/>
    <w:rsid w:val="005A769D"/>
    <w:rsid w:val="006C0AAE"/>
    <w:rsid w:val="00800421"/>
    <w:rsid w:val="009236B1"/>
    <w:rsid w:val="00A21599"/>
    <w:rsid w:val="00A8457F"/>
    <w:rsid w:val="00C027D9"/>
    <w:rsid w:val="00C0526F"/>
    <w:rsid w:val="00C6665A"/>
    <w:rsid w:val="00C8110F"/>
    <w:rsid w:val="00D02543"/>
    <w:rsid w:val="00DF58F2"/>
    <w:rsid w:val="00F051B3"/>
    <w:rsid w:val="00F24B49"/>
    <w:rsid w:val="00F301F7"/>
    <w:rsid w:val="00FE5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E68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0E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0E68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480E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0E68"/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68"/>
    <w:rPr>
      <w:rFonts w:ascii="Tahoma" w:hAnsi="Tahoma" w:cs="Tahoma"/>
      <w:sz w:val="16"/>
      <w:szCs w:val="16"/>
      <w:lang w:eastAsia="en-GB"/>
    </w:rPr>
  </w:style>
  <w:style w:type="paragraph" w:styleId="PlainText">
    <w:name w:val="Plain Text"/>
    <w:basedOn w:val="Normal"/>
    <w:link w:val="PlainTextChar"/>
    <w:uiPriority w:val="99"/>
    <w:rsid w:val="00480E68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480E68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480E6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stine@earlsterrace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2152</Characters>
  <Application>Microsoft Office Word</Application>
  <DocSecurity>0</DocSecurity>
  <Lines>17</Lines>
  <Paragraphs>5</Paragraphs>
  <ScaleCrop>false</ScaleCrop>
  <Company>Goldman Sachs &amp; Co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claran</dc:creator>
  <cp:lastModifiedBy>Estate Office</cp:lastModifiedBy>
  <cp:revision>2</cp:revision>
  <cp:lastPrinted>2010-06-22T15:51:00Z</cp:lastPrinted>
  <dcterms:created xsi:type="dcterms:W3CDTF">2017-02-08T15:46:00Z</dcterms:created>
  <dcterms:modified xsi:type="dcterms:W3CDTF">2017-02-08T15:46:00Z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qminfo">
    <vt:i4>1</vt:i4>
  </property>
  <property fmtid="{D5CDD505-2E9C-101B-9397-08002B2CF9AE}" pid="3" name="lqmsess">
    <vt:lpwstr>657bc62d-8dff-4cbf-9e77-26723a9e5242</vt:lpwstr>
  </property>
</Properties>
</file>