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56F5" w14:textId="77777777" w:rsidR="007A01A6" w:rsidRPr="00A9668C" w:rsidRDefault="007A01A6" w:rsidP="001B3503">
      <w:pPr>
        <w:bidi/>
        <w:spacing w:after="240" w:line="252" w:lineRule="auto"/>
        <w:ind w:firstLine="26"/>
        <w:jc w:val="center"/>
        <w:rPr>
          <w:rFonts w:ascii="Naskh MT for Bosch School" w:hAnsi="Naskh MT for Bosch School"/>
          <w:rtl/>
          <w:lang w:bidi="ar-SA"/>
        </w:rPr>
      </w:pPr>
      <w:r w:rsidRPr="00A9668C">
        <w:rPr>
          <w:rFonts w:ascii="Naskh MT for Bosch School" w:hAnsi="Naskh MT for Bosch School"/>
          <w:rtl/>
          <w:lang w:bidi="ar-SA"/>
        </w:rPr>
        <w:fldChar w:fldCharType="begin"/>
      </w:r>
      <w:r w:rsidRPr="00A9668C">
        <w:rPr>
          <w:rFonts w:ascii="Naskh MT for Bosch School" w:hAnsi="Naskh MT for Bosch School"/>
          <w:rtl/>
          <w:lang w:bidi="ar-SA"/>
        </w:rPr>
        <w:instrText xml:space="preserve"> </w:instrText>
      </w:r>
      <w:r w:rsidRPr="00A9668C">
        <w:rPr>
          <w:rFonts w:ascii="Naskh MT for Bosch School" w:hAnsi="Naskh MT for Bosch School"/>
          <w:lang w:bidi="ar-SA"/>
        </w:rPr>
        <w:instrText>MACROBUTTON  SetKeyboardArabic</w:instrText>
      </w:r>
      <w:r w:rsidRPr="00A9668C">
        <w:rPr>
          <w:rFonts w:ascii="Naskh MT for Bosch School" w:hAnsi="Naskh MT for Bosch School"/>
          <w:rtl/>
          <w:lang w:bidi="ar-SA"/>
        </w:rPr>
        <w:instrText xml:space="preserve"> [ترجم</w:instrText>
      </w:r>
      <w:r w:rsidRPr="00A9668C">
        <w:rPr>
          <w:rFonts w:ascii="Naskh MT for Bosch School" w:hAnsi="Naskh MT for Bosch School" w:hint="cs"/>
          <w:rtl/>
          <w:lang w:bidi="ar-SA"/>
        </w:rPr>
        <w:instrText>ة</w:instrText>
      </w:r>
      <w:r w:rsidRPr="00A9668C">
        <w:rPr>
          <w:rFonts w:ascii="Naskh MT for Bosch School" w:hAnsi="Naskh MT for Bosch School"/>
          <w:rtl/>
          <w:lang w:bidi="ar-SA"/>
        </w:rPr>
        <w:instrText>]</w:instrText>
      </w:r>
      <w:r w:rsidRPr="00A9668C">
        <w:rPr>
          <w:rFonts w:ascii="Naskh MT for Bosch School" w:hAnsi="Naskh MT for Bosch School"/>
          <w:rtl/>
          <w:lang w:bidi="ar-SA"/>
        </w:rPr>
        <w:fldChar w:fldCharType="end"/>
      </w:r>
    </w:p>
    <w:p w14:paraId="3497BF42" w14:textId="77777777" w:rsidR="007A01A6" w:rsidRPr="00A9668C" w:rsidRDefault="007A01A6" w:rsidP="001B3503">
      <w:pPr>
        <w:bidi/>
        <w:spacing w:after="240" w:line="252" w:lineRule="auto"/>
        <w:ind w:firstLine="26"/>
        <w:jc w:val="center"/>
        <w:rPr>
          <w:rFonts w:ascii="Naskh MT for Bosch School" w:hAnsi="Naskh MT for Bosch School"/>
          <w:sz w:val="24"/>
          <w:szCs w:val="24"/>
          <w:rtl/>
          <w:lang w:bidi="ar-JO"/>
        </w:rPr>
      </w:pPr>
      <w:r w:rsidRPr="001B3503">
        <w:rPr>
          <w:rFonts w:ascii="Naskh MT for Bosch School" w:hAnsi="Naskh MT for Bosch School"/>
          <w:rtl/>
          <w:lang w:bidi="ar-SA"/>
        </w:rPr>
        <w:t>رضوان 201</w:t>
      </w:r>
      <w:r w:rsidRPr="00A9668C">
        <w:rPr>
          <w:rFonts w:ascii="Naskh MT for Bosch School" w:hAnsi="Naskh MT for Bosch School"/>
          <w:sz w:val="24"/>
          <w:szCs w:val="24"/>
          <w:rtl/>
          <w:lang w:bidi="ar-JO"/>
        </w:rPr>
        <w:t>7</w:t>
      </w:r>
    </w:p>
    <w:p w14:paraId="64C3DBA4" w14:textId="77777777" w:rsidR="007A01A6" w:rsidRPr="00694302" w:rsidRDefault="007A01A6" w:rsidP="007A01A6">
      <w:pPr>
        <w:tabs>
          <w:tab w:val="left" w:pos="360"/>
        </w:tabs>
        <w:bidi/>
        <w:spacing w:after="240" w:line="252" w:lineRule="auto"/>
        <w:rPr>
          <w:rFonts w:ascii="Naskh MT for Bosch School" w:hAnsi="Naskh MT for Bosch School"/>
          <w:rtl/>
          <w:lang w:bidi="ar-SA"/>
        </w:rPr>
      </w:pPr>
      <w:r w:rsidRPr="00694302">
        <w:rPr>
          <w:rFonts w:ascii="Naskh MT for Bosch School" w:hAnsi="Naskh MT for Bosch School"/>
          <w:rtl/>
          <w:lang w:bidi="ar-SA"/>
        </w:rPr>
        <w:t>إلى البهائيّين في العالم</w:t>
      </w:r>
    </w:p>
    <w:p w14:paraId="48CE184A" w14:textId="77777777" w:rsidR="007A01A6" w:rsidRPr="0032581F" w:rsidRDefault="007A01A6" w:rsidP="007A01A6">
      <w:pPr>
        <w:tabs>
          <w:tab w:val="left" w:pos="360"/>
        </w:tabs>
        <w:bidi/>
        <w:spacing w:after="240" w:line="252" w:lineRule="auto"/>
        <w:rPr>
          <w:rFonts w:ascii="Naskh MT for Bosch School" w:hAnsi="Naskh MT for Bosch School"/>
          <w:rtl/>
          <w:lang w:bidi="ar-SA"/>
        </w:rPr>
      </w:pPr>
      <w:r w:rsidRPr="0032581F">
        <w:rPr>
          <w:rFonts w:ascii="Naskh MT for Bosch School" w:hAnsi="Naskh MT for Bosch School"/>
          <w:rtl/>
          <w:lang w:bidi="ar-SA"/>
        </w:rPr>
        <w:t>الأحبّاء الأعزّاء،</w:t>
      </w:r>
    </w:p>
    <w:p w14:paraId="3C119B36" w14:textId="2B55EAEC" w:rsidR="007A01A6" w:rsidRPr="00694302" w:rsidRDefault="007A01A6" w:rsidP="00694302">
      <w:pPr>
        <w:bidi/>
        <w:spacing w:after="240" w:line="252" w:lineRule="auto"/>
        <w:ind w:firstLine="576"/>
        <w:jc w:val="both"/>
        <w:rPr>
          <w:rFonts w:ascii="Naskh MT for Bosch School" w:hAnsi="Naskh MT for Bosch School"/>
          <w:rtl/>
          <w:lang w:bidi="ar-SA"/>
        </w:rPr>
      </w:pPr>
      <w:r w:rsidRPr="00694302">
        <w:rPr>
          <w:rFonts w:ascii="Naskh MT for Bosch School" w:hAnsi="Naskh MT for Bosch School"/>
          <w:rtl/>
          <w:lang w:bidi="ar-SA"/>
        </w:rPr>
        <w:t>انظروا إلى جامعة الاسم الأعظم كيف نهضت!</w:t>
      </w:r>
      <w:r w:rsidRPr="00694302">
        <w:rPr>
          <w:rFonts w:ascii="Naskh MT for Bosch School" w:hAnsi="Naskh MT for Bosch School" w:hint="cs"/>
          <w:rtl/>
          <w:lang w:bidi="ar-SA"/>
        </w:rPr>
        <w:t xml:space="preserve">  </w:t>
      </w:r>
      <w:r w:rsidRPr="00694302">
        <w:rPr>
          <w:rFonts w:ascii="Naskh MT for Bosch School" w:hAnsi="Naskh MT for Bosch School"/>
          <w:rtl/>
          <w:lang w:bidi="ar-SA"/>
        </w:rPr>
        <w:t xml:space="preserve">مع </w:t>
      </w:r>
      <w:r w:rsidRPr="00694302">
        <w:rPr>
          <w:rFonts w:ascii="Naskh MT for Bosch School" w:hAnsi="Naskh MT for Bosch School" w:hint="cs"/>
          <w:rtl/>
          <w:lang w:bidi="ar-SA"/>
        </w:rPr>
        <w:t>أ</w:t>
      </w:r>
      <w:r w:rsidRPr="00694302">
        <w:rPr>
          <w:rFonts w:ascii="Naskh MT for Bosch School" w:hAnsi="Naskh MT for Bosch School"/>
          <w:rtl/>
          <w:lang w:bidi="ar-SA"/>
        </w:rPr>
        <w:t>نّه لم يمضِ سوى عام فقط على انطلاق الخطّة الجديدة، تشهد التّقارير على ضخامة حجم المساعي الجارية وما أخذ يتحقّق منها بالفعل. إنّ الوصول بخمسة آلاف برنامج نموٍّ إلى درجاتٍ أكثر تكثيفًا يتطلّب مستوًى من الجهد غير مسبوقٍ تمامًا. وبإدراكٍ راسخ</w:t>
      </w:r>
      <w:r w:rsidRPr="00694302">
        <w:rPr>
          <w:rFonts w:ascii="Naskh MT for Bosch School" w:hAnsi="Naskh MT for Bosch School" w:hint="cs"/>
          <w:rtl/>
          <w:lang w:bidi="ar-SA"/>
        </w:rPr>
        <w:t>ٍ</w:t>
      </w:r>
      <w:r w:rsidRPr="00694302">
        <w:rPr>
          <w:rFonts w:ascii="Naskh MT for Bosch School" w:hAnsi="Naskh MT for Bosch School"/>
          <w:rtl/>
          <w:lang w:bidi="ar-SA"/>
        </w:rPr>
        <w:t xml:space="preserve"> لأساسيّات الخطّة تضط</w:t>
      </w:r>
      <w:r w:rsidRPr="00694302">
        <w:rPr>
          <w:rFonts w:ascii="Naskh MT for Bosch School" w:hAnsi="Naskh MT for Bosch School" w:hint="cs"/>
          <w:rtl/>
          <w:lang w:bidi="ar-SA"/>
        </w:rPr>
        <w:t>ّ</w:t>
      </w:r>
      <w:r w:rsidRPr="00694302">
        <w:rPr>
          <w:rFonts w:ascii="Naskh MT for Bosch School" w:hAnsi="Naskh MT for Bosch School"/>
          <w:rtl/>
          <w:lang w:bidi="ar-SA"/>
        </w:rPr>
        <w:t>لع أعدادٌ كبيرةٌ من الأحبّاء بتلبية متطلّباتها، معبّرةً بذلك عن بالغ العزيمة والتّضحية في نوعيّة استجابتها.</w:t>
      </w:r>
      <w:r w:rsidRPr="00694302">
        <w:rPr>
          <w:rFonts w:ascii="Naskh MT for Bosch School" w:hAnsi="Naskh MT for Bosch School" w:hint="cs"/>
          <w:rtl/>
          <w:lang w:bidi="ar-SA"/>
        </w:rPr>
        <w:t xml:space="preserve">  </w:t>
      </w:r>
      <w:r w:rsidRPr="00694302">
        <w:rPr>
          <w:rFonts w:ascii="Naskh MT for Bosch School" w:hAnsi="Naskh MT for Bosch School"/>
          <w:rtl/>
          <w:lang w:bidi="ar-SA"/>
        </w:rPr>
        <w:t>وكما كان متوخّيًا، فإنّ بعض البرامج المكثّفة للنّمو والمستدامة لأمدٍ طويل قد غدت مستودعاتٍ للمعرفة والموارد، فهي تقدّم الدّعم للمناطق المحيطة بها، وتسهّل الانتشار السّريع للخبرة والبصيرة.  كما أنّ مراكز النّشاط المكثّف</w:t>
      </w:r>
      <w:r w:rsidR="00CD247F">
        <w:rPr>
          <w:rFonts w:ascii="Naskh MT for Bosch School" w:hAnsi="Naskh MT for Bosch School" w:hint="cs"/>
          <w:rtl/>
          <w:lang w:bidi="ar-SA"/>
        </w:rPr>
        <w:t xml:space="preserve">، </w:t>
      </w:r>
      <w:r w:rsidRPr="00694302">
        <w:rPr>
          <w:rFonts w:ascii="Naskh MT for Bosch School" w:hAnsi="Naskh MT for Bosch School"/>
          <w:rtl/>
          <w:lang w:bidi="ar-SA"/>
        </w:rPr>
        <w:t>تلك الأحياء والقرى الّتي يتركّز فيها عمل بناء الجامعة</w:t>
      </w:r>
      <w:r w:rsidR="00CD247F">
        <w:rPr>
          <w:rFonts w:ascii="Naskh MT for Bosch School" w:hAnsi="Naskh MT for Bosch School" w:hint="cs"/>
          <w:rtl/>
          <w:lang w:bidi="ar-SA"/>
        </w:rPr>
        <w:t>،</w:t>
      </w:r>
      <w:r w:rsidRPr="00694302">
        <w:rPr>
          <w:rFonts w:ascii="Naskh MT for Bosch School" w:hAnsi="Naskh MT for Bosch School"/>
          <w:rtl/>
          <w:lang w:bidi="ar-SA"/>
        </w:rPr>
        <w:t xml:space="preserve"> أخذت تثبت أنّها أرضٌ خصبةٌ للتّحوّل الجماعي</w:t>
      </w:r>
      <w:r w:rsidRPr="00694302">
        <w:rPr>
          <w:rFonts w:ascii="Naskh MT for Bosch School" w:hAnsi="Naskh MT for Bosch School" w:hint="cs"/>
          <w:rtl/>
          <w:lang w:bidi="ar-SA"/>
        </w:rPr>
        <w:t>ّ</w:t>
      </w:r>
      <w:r w:rsidRPr="00694302">
        <w:rPr>
          <w:rFonts w:ascii="Naskh MT for Bosch School" w:hAnsi="Naskh MT for Bosch School"/>
          <w:rtl/>
          <w:lang w:bidi="ar-SA"/>
        </w:rPr>
        <w:t>. هنالك حشدٌ موسّعٌ ونشطٌ من أعضاء هيئة المعاونين ومساعديهم يقومون بتحفيز مساعي المؤمنين ومساعدتهم على اكتساب الرّؤية في الدّفع بعمليّة النّمو قُدُمًا في مختلف الظّروف، وبتحديد المقاربات ال</w:t>
      </w:r>
      <w:r w:rsidRPr="00694302">
        <w:rPr>
          <w:rFonts w:ascii="Naskh MT for Bosch School" w:hAnsi="Naskh MT for Bosch School" w:hint="cs"/>
          <w:rtl/>
          <w:lang w:bidi="ar-SA"/>
        </w:rPr>
        <w:t>ّ</w:t>
      </w:r>
      <w:r w:rsidRPr="00694302">
        <w:rPr>
          <w:rFonts w:ascii="Naskh MT for Bosch School" w:hAnsi="Naskh MT for Bosch School"/>
          <w:rtl/>
          <w:lang w:bidi="ar-SA"/>
        </w:rPr>
        <w:t>تي تتناسب مع الأوضاع في كلّ مجموعةٍ جغرافيّة. إنّ المجالس البهائيّة الإقليميّة، وبدعمٍ من محافلها الرّوحانيّة المركزيّة، تتعلّم كيف يمكن لزخم الخط</w:t>
      </w:r>
      <w:r w:rsidRPr="00694302">
        <w:rPr>
          <w:rFonts w:ascii="Naskh MT for Bosch School" w:hAnsi="Naskh MT for Bosch School" w:hint="cs"/>
          <w:rtl/>
          <w:lang w:bidi="ar-SA"/>
        </w:rPr>
        <w:t>ّ</w:t>
      </w:r>
      <w:r w:rsidRPr="00694302">
        <w:rPr>
          <w:rFonts w:ascii="Naskh MT for Bosch School" w:hAnsi="Naskh MT for Bosch School"/>
          <w:rtl/>
          <w:lang w:bidi="ar-SA"/>
        </w:rPr>
        <w:t>ة أن يُبنى عبر طيفٍ من المجموعات الجغرافيّة في آنٍ واحد، في حين أنّ كياناتٍ جديدةً على المستوى المركزيّ تبدأ العمل ذاته في بعض البلدان الصّغيرة ال</w:t>
      </w:r>
      <w:r w:rsidRPr="00694302">
        <w:rPr>
          <w:rFonts w:ascii="Naskh MT for Bosch School" w:hAnsi="Naskh MT for Bosch School" w:hint="cs"/>
          <w:rtl/>
          <w:lang w:bidi="ar-SA"/>
        </w:rPr>
        <w:t>ّ</w:t>
      </w:r>
      <w:r w:rsidRPr="00694302">
        <w:rPr>
          <w:rFonts w:ascii="Naskh MT for Bosch School" w:hAnsi="Naskh MT for Bosch School"/>
          <w:rtl/>
          <w:lang w:bidi="ar-SA"/>
        </w:rPr>
        <w:t>تي لا توجد فيها مجالس إقليميّة.  على الرّغم من أنّ التّقدّم السّريع الذّي شهدته بعض الأماكن لم يظهر بعد في أماكن أخرى، كما هو متوقعٌ من أيّة عمليّةٍ عضويّة، فإنّ العدد الإجماليّ للبرامج المكثّفة للنّمو في العالم بدأ يتزايد بالفعل.  وعلاوة على ذلك، يسرّنا أن نرى أنّ المشاركة في أنشطة الخطّة قد شهدت ارتفاعًا ملحوظًا خلال دوراتها الأربع الأولى.</w:t>
      </w:r>
    </w:p>
    <w:p w14:paraId="5DA76451" w14:textId="0E816B4E" w:rsidR="007A01A6" w:rsidRPr="00694302" w:rsidRDefault="007A01A6" w:rsidP="00694302">
      <w:pPr>
        <w:bidi/>
        <w:spacing w:after="240" w:line="252" w:lineRule="auto"/>
        <w:ind w:firstLine="576"/>
        <w:jc w:val="both"/>
        <w:rPr>
          <w:rFonts w:ascii="Naskh MT for Bosch School" w:hAnsi="Naskh MT for Bosch School"/>
          <w:rtl/>
          <w:lang w:bidi="ar-SA"/>
        </w:rPr>
      </w:pPr>
      <w:r w:rsidRPr="00694302">
        <w:rPr>
          <w:rFonts w:ascii="Naskh MT for Bosch School" w:hAnsi="Naskh MT for Bosch School"/>
          <w:rtl/>
          <w:lang w:bidi="ar-SA"/>
        </w:rPr>
        <w:t>إذَنْ، هل من علائمَ واعدة ومبشّرة لما سيحمله لنا العام المقبل أكثر من هذا؟  وأيّ شيء أجدر بأن يُقدّم فداءً للجمال</w:t>
      </w:r>
      <w:r w:rsidR="00974366" w:rsidRPr="00694302">
        <w:rPr>
          <w:rFonts w:ascii="Naskh MT for Bosch School" w:hAnsi="Naskh MT for Bosch School"/>
          <w:lang w:bidi="ar-SA"/>
        </w:rPr>
        <w:t> </w:t>
      </w:r>
      <w:r w:rsidRPr="00694302">
        <w:rPr>
          <w:rFonts w:ascii="Naskh MT for Bosch School" w:hAnsi="Naskh MT for Bosch School"/>
          <w:rtl/>
          <w:lang w:bidi="ar-SA"/>
        </w:rPr>
        <w:t>المبارك، في الذّكرى المئويّة الثّانية لمولده المجيد، من مساعي محبّيه الحثيثة في سبيل بسط وتوسعة نطاق دينه المُبين؟</w:t>
      </w:r>
      <w:r w:rsidRPr="00694302">
        <w:rPr>
          <w:rFonts w:ascii="Naskh MT for Bosch School" w:hAnsi="Naskh MT for Bosch School"/>
          <w:lang w:bidi="ar-SA"/>
        </w:rPr>
        <w:t xml:space="preserve"> </w:t>
      </w:r>
      <w:r w:rsidRPr="00694302">
        <w:rPr>
          <w:rFonts w:ascii="Naskh MT for Bosch School" w:hAnsi="Naskh MT for Bosch School"/>
          <w:rtl/>
          <w:lang w:bidi="ar-SA"/>
        </w:rPr>
        <w:t xml:space="preserve"> ومن ثمّ فإنّ احتفال العالم البهائيّ بأولى المئويّتين؛ لهو مناسبةٌ ذات أبعادٍ وإمكانياتٍ غاية في الحيويّة والإثارة.  فمن منظورٍ صائب، تقدّم هذه السّنة، وأكثر من أيّ وقتٍ مضى، أعظم فرصة عالميّة فريدة لوصل الأفئدة والقلوب بحضرة بهاء</w:t>
      </w:r>
      <w:r w:rsidR="00974366" w:rsidRPr="00694302">
        <w:rPr>
          <w:rFonts w:ascii="Naskh MT for Bosch School" w:hAnsi="Naskh MT for Bosch School"/>
          <w:lang w:bidi="ar-SA"/>
        </w:rPr>
        <w:t> </w:t>
      </w:r>
      <w:r w:rsidRPr="00694302">
        <w:rPr>
          <w:rFonts w:ascii="Naskh MT for Bosch School" w:hAnsi="Naskh MT for Bosch School"/>
          <w:rtl/>
          <w:lang w:bidi="ar-SA"/>
        </w:rPr>
        <w:t>الله. لنكن جميعًا مدركين لهذه الفرصة الثّمينة في الشّهور المُقبلة، وواعين ومتنبّهين للإمكانيّات المتوفّرة في كلّ فضاء للتّعريف بحياة حضرته ورسالته السّامية.  ومن أجل اغتنام فرصة التّبليغ المتاحة الآن أمام العالم البهائي، إلى أقصى مداها، ينبغي التّفكير بخلّاقيّة وإبداع في المحادثات ال</w:t>
      </w:r>
      <w:r w:rsidRPr="00694302">
        <w:rPr>
          <w:rFonts w:ascii="Naskh MT for Bosch School" w:hAnsi="Naskh MT for Bosch School" w:hint="cs"/>
          <w:rtl/>
          <w:lang w:bidi="ar-SA"/>
        </w:rPr>
        <w:t>ّ</w:t>
      </w:r>
      <w:r w:rsidRPr="00694302">
        <w:rPr>
          <w:rFonts w:ascii="Naskh MT for Bosch School" w:hAnsi="Naskh MT for Bosch School"/>
          <w:rtl/>
          <w:lang w:bidi="ar-SA"/>
        </w:rPr>
        <w:t>تي من شأنها أن تُجرى مع كلّ شخص من أيّ طيفٍ ومشرب كان.</w:t>
      </w:r>
      <w:r w:rsidRPr="00694302">
        <w:rPr>
          <w:rFonts w:ascii="Naskh MT for Bosch School" w:hAnsi="Naskh MT for Bosch School"/>
          <w:lang w:bidi="ar-SA"/>
        </w:rPr>
        <w:t xml:space="preserve">  </w:t>
      </w:r>
      <w:r w:rsidRPr="00694302">
        <w:rPr>
          <w:rFonts w:ascii="Naskh MT for Bosch School" w:hAnsi="Naskh MT for Bosch School"/>
          <w:rtl/>
          <w:lang w:bidi="ar-SA"/>
        </w:rPr>
        <w:t xml:space="preserve">في سياق هذه المحادثات الهادفة، يسمو الوعي والإدراك، وتنشرح الصّدور وتُفتَح </w:t>
      </w:r>
      <w:r w:rsidRPr="00694302">
        <w:rPr>
          <w:rFonts w:ascii="Naskh MT for Bosch School" w:hAnsi="Naskh MT for Bosch School"/>
          <w:rtl/>
          <w:lang w:bidi="ar-SA"/>
        </w:rPr>
        <w:lastRenderedPageBreak/>
        <w:t>القلوب- على الفور أحيانًا.  وفي هذه المهمّة الجليلة يجد الجميع ضال</w:t>
      </w:r>
      <w:r w:rsidRPr="00694302">
        <w:rPr>
          <w:rFonts w:ascii="Naskh MT for Bosch School" w:hAnsi="Naskh MT for Bosch School" w:hint="cs"/>
          <w:rtl/>
          <w:lang w:bidi="ar-SA"/>
        </w:rPr>
        <w:t>ّ</w:t>
      </w:r>
      <w:r w:rsidRPr="00694302">
        <w:rPr>
          <w:rFonts w:ascii="Naskh MT for Bosch School" w:hAnsi="Naskh MT for Bosch School"/>
          <w:rtl/>
          <w:lang w:bidi="ar-SA"/>
        </w:rPr>
        <w:t xml:space="preserve">تهم المنشودة، وينبغي ألاّ يحرم أحدٌ نفسه من البهجة النّابعة من الانخراط في هذا العمل الجليل. </w:t>
      </w:r>
      <w:r w:rsidRPr="00694302">
        <w:rPr>
          <w:rFonts w:ascii="Naskh MT for Bosch School" w:hAnsi="Naskh MT for Bosch School"/>
          <w:lang w:bidi="ar-SA"/>
        </w:rPr>
        <w:t xml:space="preserve">  </w:t>
      </w:r>
      <w:r w:rsidRPr="00694302">
        <w:rPr>
          <w:rFonts w:ascii="Naskh MT for Bosch School" w:hAnsi="Naskh MT for Bosch School"/>
          <w:rtl/>
          <w:lang w:bidi="ar-SA"/>
        </w:rPr>
        <w:t>إنّنا نتضرّع إلى المحبوب الأبهى راجين أن تزخر سنة الذّكرى المئويّة الثّانية هذه بتلكم البهجة ال</w:t>
      </w:r>
      <w:r w:rsidRPr="00694302">
        <w:rPr>
          <w:rFonts w:ascii="Naskh MT for Bosch School" w:hAnsi="Naskh MT for Bosch School" w:hint="cs"/>
          <w:rtl/>
          <w:lang w:bidi="ar-SA"/>
        </w:rPr>
        <w:t>ّ</w:t>
      </w:r>
      <w:r w:rsidRPr="00694302">
        <w:rPr>
          <w:rFonts w:ascii="Naskh MT for Bosch School" w:hAnsi="Naskh MT for Bosch School"/>
          <w:rtl/>
          <w:lang w:bidi="ar-SA"/>
        </w:rPr>
        <w:t>تي هي الأنقى والأحلى: ألا وهي إبلاغ نفسٍ أخرى ببزوغ فجر يوم الله.</w:t>
      </w:r>
    </w:p>
    <w:p w14:paraId="79C07142" w14:textId="7C46534B" w:rsidR="007A01A6" w:rsidRPr="00694302" w:rsidRDefault="007A01A6" w:rsidP="00694302">
      <w:pPr>
        <w:bidi/>
        <w:spacing w:after="240" w:line="252" w:lineRule="auto"/>
        <w:ind w:firstLine="576"/>
        <w:jc w:val="both"/>
        <w:rPr>
          <w:rFonts w:ascii="Naskh MT for Bosch School" w:hAnsi="Naskh MT for Bosch School"/>
          <w:rtl/>
          <w:lang w:bidi="ar-SA"/>
        </w:rPr>
      </w:pPr>
      <w:r w:rsidRPr="00694302">
        <w:rPr>
          <w:rFonts w:ascii="Naskh MT for Bosch School" w:hAnsi="Naskh MT for Bosch School"/>
          <w:rtl/>
          <w:lang w:bidi="ar-SA"/>
        </w:rPr>
        <w:t>إنّ ما يتوجّب على معشر المؤمنين الأوفياء من التزامات بات أكثر إلحاحًا جرّاء ما يغشى العالم من ارتباكٍ وانعدام ثقةٍ وغيومٍ مكفهرّة.  على الأحبّاء، في واقع ال</w:t>
      </w:r>
      <w:r w:rsidRPr="00694302">
        <w:rPr>
          <w:rFonts w:ascii="Naskh MT for Bosch School" w:hAnsi="Naskh MT for Bosch School" w:hint="cs"/>
          <w:rtl/>
          <w:lang w:bidi="ar-SA"/>
        </w:rPr>
        <w:t>أ</w:t>
      </w:r>
      <w:r w:rsidRPr="00694302">
        <w:rPr>
          <w:rFonts w:ascii="Naskh MT for Bosch School" w:hAnsi="Naskh MT for Bosch School"/>
          <w:rtl/>
          <w:lang w:bidi="ar-SA"/>
        </w:rPr>
        <w:t>مر، أن يغتنموا كلّ فرصة ليُشعّوا نورًا يضيء الطّريق، ويمنحوا طمأنينةً للملهوفين، ويَهَبوا أملًا لليائسين.</w:t>
      </w:r>
      <w:r w:rsidRPr="00694302">
        <w:rPr>
          <w:rFonts w:ascii="Naskh MT for Bosch School" w:hAnsi="Naskh MT for Bosch School" w:hint="cs"/>
          <w:rtl/>
          <w:lang w:bidi="ar-SA"/>
        </w:rPr>
        <w:t xml:space="preserve">  </w:t>
      </w:r>
      <w:r w:rsidRPr="00694302">
        <w:rPr>
          <w:rFonts w:ascii="Naskh MT for Bosch School" w:hAnsi="Naskh MT for Bosch School"/>
          <w:rtl/>
          <w:lang w:bidi="ar-SA"/>
        </w:rPr>
        <w:t>لنستذكر نصيحةً أسداها حضرة وليّ</w:t>
      </w:r>
      <w:r w:rsidR="00974366" w:rsidRPr="00694302">
        <w:rPr>
          <w:rFonts w:ascii="Naskh MT for Bosch School" w:hAnsi="Naskh MT for Bosch School"/>
          <w:lang w:bidi="ar-SA"/>
        </w:rPr>
        <w:t> </w:t>
      </w:r>
      <w:r w:rsidRPr="00694302">
        <w:rPr>
          <w:rFonts w:ascii="Naskh MT for Bosch School" w:hAnsi="Naskh MT for Bosch School"/>
          <w:rtl/>
          <w:lang w:bidi="ar-SA"/>
        </w:rPr>
        <w:t>أمر</w:t>
      </w:r>
      <w:r w:rsidR="00974366" w:rsidRPr="00694302">
        <w:rPr>
          <w:rFonts w:ascii="Naskh MT for Bosch School" w:hAnsi="Naskh MT for Bosch School"/>
          <w:lang w:bidi="ar-SA"/>
        </w:rPr>
        <w:t> </w:t>
      </w:r>
      <w:r w:rsidRPr="00694302">
        <w:rPr>
          <w:rFonts w:ascii="Naskh MT for Bosch School" w:hAnsi="Naskh MT for Bosch School"/>
          <w:rtl/>
          <w:lang w:bidi="ar-SA"/>
        </w:rPr>
        <w:t>الله لإحدى الجامعات البهائيّة بكلماتٍ يبدو وكأنّها تخصّ زماننا الحاضر: "وبينما نسيج مجتمع اليوم تُنْسَلُ خيوطه وتتقطّع تحت وطأة أحداثٍ وكوارث هائلة، وبينما التّصدّعات والانشقاقات ال</w:t>
      </w:r>
      <w:r w:rsidRPr="00694302">
        <w:rPr>
          <w:rFonts w:ascii="Naskh MT for Bosch School" w:hAnsi="Naskh MT for Bosch School" w:hint="cs"/>
          <w:rtl/>
          <w:lang w:bidi="ar-SA"/>
        </w:rPr>
        <w:t>ّ</w:t>
      </w:r>
      <w:r w:rsidRPr="00694302">
        <w:rPr>
          <w:rFonts w:ascii="Naskh MT for Bosch School" w:hAnsi="Naskh MT for Bosch School"/>
          <w:rtl/>
          <w:lang w:bidi="ar-SA"/>
        </w:rPr>
        <w:t>تي تكشف عن انقسام دولة عن دولة، وطبقة عن طبقة، وعرق عن عرق، وعقيدة عن عقيدة تتضاعف، ينبغي للعاملين على تنفيذ الخطّة الإلهية أن يُبدوا تماسكًا وتلاحمًا أكبر في حياتهم الرّوحيّة وأنشطتهم الإداريّة، ويُظهروا مستوًى أعلى من الجهد المتضافر والمساعدة المشتركة، والتّنمية المتناغمة في مشاريعهم الجماعي</w:t>
      </w:r>
      <w:r w:rsidRPr="00694302">
        <w:rPr>
          <w:rFonts w:ascii="Naskh MT for Bosch School" w:hAnsi="Naskh MT for Bosch School" w:hint="cs"/>
          <w:rtl/>
          <w:lang w:bidi="ar-SA"/>
        </w:rPr>
        <w:t>ّ</w:t>
      </w:r>
      <w:r w:rsidRPr="00694302">
        <w:rPr>
          <w:rFonts w:ascii="Naskh MT for Bosch School" w:hAnsi="Naskh MT for Bosch School"/>
          <w:rtl/>
          <w:lang w:bidi="ar-SA"/>
        </w:rPr>
        <w:t>ة." ومع التّأكيد الدّائم على الأهميّة الرّوحاني</w:t>
      </w:r>
      <w:r w:rsidRPr="00694302">
        <w:rPr>
          <w:rFonts w:ascii="Naskh MT for Bosch School" w:hAnsi="Naskh MT for Bosch School" w:hint="cs"/>
          <w:rtl/>
          <w:lang w:bidi="ar-SA"/>
        </w:rPr>
        <w:t>ّ</w:t>
      </w:r>
      <w:r w:rsidRPr="00694302">
        <w:rPr>
          <w:rFonts w:ascii="Naskh MT for Bosch School" w:hAnsi="Naskh MT for Bosch School"/>
          <w:rtl/>
          <w:lang w:bidi="ar-SA"/>
        </w:rPr>
        <w:t>ة لأعمال الأمر المبارك، والعزم الرّاسخ الوطيد الّذي ينبغي أن يتحلّى به المؤمنون في أداء واجباتهم المقدّسة، فإنّ حضرة شوقي</w:t>
      </w:r>
      <w:r w:rsidR="00974366" w:rsidRPr="00694302">
        <w:rPr>
          <w:rFonts w:ascii="Naskh MT for Bosch School" w:hAnsi="Naskh MT for Bosch School"/>
          <w:lang w:bidi="ar-SA"/>
        </w:rPr>
        <w:t> </w:t>
      </w:r>
      <w:r w:rsidRPr="00694302">
        <w:rPr>
          <w:rFonts w:ascii="Naskh MT for Bosch School" w:hAnsi="Naskh MT for Bosch School"/>
          <w:rtl/>
          <w:lang w:bidi="ar-SA"/>
        </w:rPr>
        <w:t>أفندي يحذّر كذلك من مغبّة أيّة مساهمةٍ في الخلافات والورطات والمشاحنات السّياسيّة بقوله: "فليترفّعوا فوق جميع المصالح ال</w:t>
      </w:r>
      <w:r w:rsidRPr="00694302">
        <w:rPr>
          <w:rFonts w:ascii="Naskh MT for Bosch School" w:hAnsi="Naskh MT for Bosch School" w:hint="cs"/>
          <w:rtl/>
          <w:lang w:bidi="ar-SA"/>
        </w:rPr>
        <w:t>إ</w:t>
      </w:r>
      <w:r w:rsidRPr="00694302">
        <w:rPr>
          <w:rFonts w:ascii="Naskh MT for Bosch School" w:hAnsi="Naskh MT for Bosch School"/>
          <w:rtl/>
          <w:lang w:bidi="ar-SA"/>
        </w:rPr>
        <w:t>قليميّة والحزبيّة"، وفي مناسبة أخرى حثّهم على "تجاوز الخلافات العقيمة والاعتبارات الواهية والأهواء الفانية  ال</w:t>
      </w:r>
      <w:r w:rsidRPr="00694302">
        <w:rPr>
          <w:rFonts w:ascii="Naskh MT for Bosch School" w:hAnsi="Naskh MT for Bosch School" w:hint="cs"/>
          <w:rtl/>
          <w:lang w:bidi="ar-SA"/>
        </w:rPr>
        <w:t>ّ</w:t>
      </w:r>
      <w:r w:rsidRPr="00694302">
        <w:rPr>
          <w:rFonts w:ascii="Naskh MT for Bosch School" w:hAnsi="Naskh MT for Bosch School"/>
          <w:rtl/>
          <w:lang w:bidi="ar-SA"/>
        </w:rPr>
        <w:t>تي من شأنها أن تثير وتهيّج سَحنة عالم متغيّر وتشغل اهتمامه."  إن</w:t>
      </w:r>
      <w:r w:rsidRPr="00694302">
        <w:rPr>
          <w:rFonts w:ascii="Naskh MT for Bosch School" w:hAnsi="Naskh MT for Bosch School" w:hint="cs"/>
          <w:rtl/>
          <w:lang w:bidi="ar-SA"/>
        </w:rPr>
        <w:t>ّ</w:t>
      </w:r>
      <w:r w:rsidRPr="00694302">
        <w:rPr>
          <w:rFonts w:ascii="Naskh MT for Bosch School" w:hAnsi="Naskh MT for Bosch School"/>
          <w:rtl/>
          <w:lang w:bidi="ar-SA"/>
        </w:rPr>
        <w:t>ها الزّبد والرّذاذ ال</w:t>
      </w:r>
      <w:r w:rsidRPr="00694302">
        <w:rPr>
          <w:rFonts w:ascii="Naskh MT for Bosch School" w:hAnsi="Naskh MT for Bosch School" w:hint="cs"/>
          <w:rtl/>
          <w:lang w:bidi="ar-SA"/>
        </w:rPr>
        <w:t>ّ</w:t>
      </w:r>
      <w:r w:rsidRPr="00694302">
        <w:rPr>
          <w:rFonts w:ascii="Naskh MT for Bosch School" w:hAnsi="Naskh MT for Bosch School"/>
          <w:rtl/>
          <w:lang w:bidi="ar-SA"/>
        </w:rPr>
        <w:t>ذي يذهب جُفاءً مع توالي الأمواج المُتلاطمة ال</w:t>
      </w:r>
      <w:r w:rsidRPr="00694302">
        <w:rPr>
          <w:rFonts w:ascii="Naskh MT for Bosch School" w:hAnsi="Naskh MT for Bosch School" w:hint="cs"/>
          <w:rtl/>
          <w:lang w:bidi="ar-SA"/>
        </w:rPr>
        <w:t>ّ</w:t>
      </w:r>
      <w:r w:rsidRPr="00694302">
        <w:rPr>
          <w:rFonts w:ascii="Naskh MT for Bosch School" w:hAnsi="Naskh MT for Bosch School"/>
          <w:rtl/>
          <w:lang w:bidi="ar-SA"/>
        </w:rPr>
        <w:t xml:space="preserve">تي تدكّ أركان مجتمعٍ عنيفٍ منقسمٍ على نفسه، موجةً إثر موجة.  إنّها لمخاطرةٌ كبرى الانهماك بملهياتٍ من هذا القبيل.  </w:t>
      </w:r>
      <w:bookmarkStart w:id="0" w:name="_Hlk121942253"/>
      <w:r w:rsidR="00E4403F" w:rsidRPr="000D6A45">
        <w:rPr>
          <w:rFonts w:ascii="Naskh MT for Bosch School" w:hAnsi="Naskh MT for Bosch School"/>
          <w:rtl/>
          <w:lang w:bidi="ar-JO"/>
        </w:rPr>
        <w:t>وكما يعلم كلّ فردٍ من أتباع حضرة بهاء اللّه جيّدًا، فإنّ خير البشريّة وصلاحها في المآل يعتمد على التّسامي فوق اختلافاتها، والتّأسيس الرّاسخ لدعائم وحدتها.  إنّ كلّ مساهمةٍ يقدّمها البهائيّون لحياة مجتمعهم إنّما تهدف إلى تعزيز ورعاية الوحدة والاتّحاد؛ وكلّ مسعى في بناء الجامعة موجّهٌ نحو الهدف نفسه.  فإلى أولئك الّذين أرهقهم التّنافر والخصام، تقدّم الجامعات الّتي تنمو وتترعرع تحت ظلّ الاسم الأعظم مثالًا قويًّا لما يمكن للوحدة أن تنجزه وتحقّقه</w:t>
      </w:r>
      <w:bookmarkEnd w:id="0"/>
      <w:r w:rsidR="00E4403F" w:rsidRPr="000D6A45">
        <w:rPr>
          <w:rFonts w:ascii="Naskh MT for Bosch School" w:hAnsi="Naskh MT for Bosch School"/>
          <w:rtl/>
          <w:lang w:bidi="ar-JO"/>
        </w:rPr>
        <w:t>.</w:t>
      </w:r>
    </w:p>
    <w:p w14:paraId="66C5D827" w14:textId="785ECD19" w:rsidR="007A01A6" w:rsidRPr="00694302" w:rsidRDefault="007A01A6" w:rsidP="00694302">
      <w:pPr>
        <w:bidi/>
        <w:spacing w:after="240" w:line="252" w:lineRule="auto"/>
        <w:ind w:firstLine="576"/>
        <w:jc w:val="both"/>
        <w:rPr>
          <w:rFonts w:ascii="Naskh MT for Bosch School" w:hAnsi="Naskh MT for Bosch School"/>
          <w:rtl/>
          <w:lang w:bidi="ar-SA"/>
        </w:rPr>
      </w:pPr>
      <w:r w:rsidRPr="00694302">
        <w:rPr>
          <w:rFonts w:ascii="Naskh MT for Bosch School" w:hAnsi="Naskh MT for Bosch School"/>
          <w:rtl/>
          <w:lang w:bidi="ar-SA"/>
        </w:rPr>
        <w:t>إنّنا نرفع آيات الحمد والثّناء لربّ الأرباب إذ نرى الكثير من أحبائه يكرّسون أنفسهم، بشتّى الطّرق، لرفع راية وحدة العالم الإنسانيّ عاليةً خفّاقة.  فيا أعزّ الأحباب: الآن ونحن على أعتاب سنةٍ مشحونةٍ باليُمن والبركات، ألا يجدر بكلّ واحدٍ منّا أن يفكّر مليًّا فيما يمكننا القيام به من أعمالٍ جليلةٍ و خدماتٍ ملكوتي</w:t>
      </w:r>
      <w:r w:rsidR="00466863">
        <w:rPr>
          <w:rFonts w:ascii="Naskh MT for Bosch School" w:hAnsi="Naskh MT for Bosch School" w:hint="cs"/>
          <w:rtl/>
          <w:lang w:bidi="ar-SA"/>
        </w:rPr>
        <w:t>ّ</w:t>
      </w:r>
      <w:r w:rsidRPr="00694302">
        <w:rPr>
          <w:rFonts w:ascii="Naskh MT for Bosch School" w:hAnsi="Naskh MT for Bosch School" w:hint="cs"/>
          <w:rtl/>
          <w:lang w:bidi="ar-SA"/>
        </w:rPr>
        <w:t>ة</w:t>
      </w:r>
      <w:r w:rsidRPr="00694302">
        <w:rPr>
          <w:rFonts w:ascii="Naskh MT for Bosch School" w:hAnsi="Naskh MT for Bosch School"/>
          <w:rtl/>
          <w:lang w:bidi="ar-SA"/>
        </w:rPr>
        <w:t xml:space="preserve"> بفضلٍ وعنايةٍ من الغنيِّ المُتعال.</w:t>
      </w:r>
    </w:p>
    <w:p w14:paraId="4F022EA7" w14:textId="77777777" w:rsidR="007A01A6" w:rsidRPr="006D5F04" w:rsidRDefault="007A01A6" w:rsidP="00466863">
      <w:pPr>
        <w:bidi/>
        <w:spacing w:after="240" w:line="252" w:lineRule="auto"/>
        <w:ind w:firstLine="576"/>
        <w:jc w:val="both"/>
        <w:rPr>
          <w:rFonts w:ascii="Naskh MT for Bosch School" w:hAnsi="Naskh MT for Bosch School"/>
          <w:rtl/>
          <w:lang w:bidi="ar-SA"/>
        </w:rPr>
      </w:pPr>
    </w:p>
    <w:p w14:paraId="21C49862" w14:textId="77777777" w:rsidR="007A01A6" w:rsidRPr="00466863" w:rsidRDefault="007A01A6" w:rsidP="00466863">
      <w:pPr>
        <w:bidi/>
        <w:spacing w:after="240" w:line="252" w:lineRule="auto"/>
        <w:ind w:right="720" w:firstLine="576"/>
        <w:jc w:val="right"/>
        <w:rPr>
          <w:rFonts w:ascii="Naskh MT for Bosch School" w:hAnsi="Naskh MT for Bosch School"/>
          <w:rtl/>
          <w:lang w:bidi="ar-SA"/>
        </w:rPr>
      </w:pPr>
      <w:r w:rsidRPr="00466863">
        <w:rPr>
          <w:rFonts w:ascii="Naskh MT for Bosch School" w:hAnsi="Naskh MT for Bosch School"/>
          <w:rtl/>
          <w:lang w:bidi="ar-SA"/>
        </w:rPr>
        <w:t>[التّوقيع: بيت العدل الأعظم]</w:t>
      </w:r>
    </w:p>
    <w:sectPr w:rsidR="007A01A6" w:rsidRPr="00466863" w:rsidSect="00410F4F">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45DF" w14:textId="77777777" w:rsidR="00CA70CE" w:rsidRDefault="00CA70CE">
      <w:r>
        <w:separator/>
      </w:r>
    </w:p>
  </w:endnote>
  <w:endnote w:type="continuationSeparator" w:id="0">
    <w:p w14:paraId="0024A55F" w14:textId="77777777" w:rsidR="00CA70CE" w:rsidRDefault="00CA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8E0F" w14:textId="77777777" w:rsidR="00CA70CE" w:rsidRDefault="00CA70CE">
      <w:r>
        <w:separator/>
      </w:r>
    </w:p>
  </w:footnote>
  <w:footnote w:type="continuationSeparator" w:id="0">
    <w:p w14:paraId="52641E54" w14:textId="77777777" w:rsidR="00CA70CE" w:rsidRDefault="00CA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37" w:type="dxa"/>
      <w:tblInd w:w="8" w:type="dxa"/>
      <w:tblLayout w:type="fixed"/>
      <w:tblCellMar>
        <w:left w:w="0" w:type="dxa"/>
        <w:right w:w="0" w:type="dxa"/>
      </w:tblCellMar>
      <w:tblLook w:val="04A0" w:firstRow="1" w:lastRow="0" w:firstColumn="1" w:lastColumn="0" w:noHBand="0" w:noVBand="1"/>
    </w:tblPr>
    <w:tblGrid>
      <w:gridCol w:w="4228"/>
      <w:gridCol w:w="555"/>
      <w:gridCol w:w="4227"/>
      <w:gridCol w:w="4227"/>
    </w:tblGrid>
    <w:tr w:rsidR="007A01A6" w:rsidRPr="00FD13F0" w14:paraId="54EE542A" w14:textId="77777777" w:rsidTr="007A01A6">
      <w:tc>
        <w:tcPr>
          <w:tcW w:w="4228" w:type="dxa"/>
          <w:hideMark/>
        </w:tcPr>
        <w:p w14:paraId="014D010B" w14:textId="21B94E01" w:rsidR="007A01A6" w:rsidRPr="004C12D0" w:rsidRDefault="007A01A6" w:rsidP="007A01A6">
          <w:pPr>
            <w:bidi/>
            <w:jc w:val="right"/>
            <w:rPr>
              <w:rFonts w:ascii="Naskh MT for Bosch School" w:hAnsi="Naskh MT for Bosch School"/>
              <w:rtl/>
              <w:lang w:val="en-US" w:bidi="ar-SA"/>
              <w14:cntxtAlts/>
            </w:rPr>
          </w:pPr>
          <w:r>
            <w:rPr>
              <w:rFonts w:ascii="Naskh MT for Bosch School" w:hAnsi="Naskh MT for Bosch School" w:hint="cs"/>
              <w:rtl/>
              <w:lang w:bidi="ar-SA"/>
            </w:rPr>
            <w:t>رضوان 2017</w:t>
          </w:r>
        </w:p>
      </w:tc>
      <w:tc>
        <w:tcPr>
          <w:tcW w:w="555" w:type="dxa"/>
          <w:hideMark/>
        </w:tcPr>
        <w:p w14:paraId="022DA8EA" w14:textId="77777777" w:rsidR="007A01A6" w:rsidRDefault="007A01A6" w:rsidP="007A01A6">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227" w:type="dxa"/>
        </w:tcPr>
        <w:p w14:paraId="0E71363C" w14:textId="59FFE014" w:rsidR="007A01A6" w:rsidRPr="006D5F04" w:rsidRDefault="007A01A6" w:rsidP="007A01A6">
          <w:pPr>
            <w:bidi/>
            <w:rPr>
              <w:rFonts w:ascii="Naskh MT for Bosch School" w:hAnsi="Naskh MT for Bosch School"/>
              <w:rtl/>
              <w:lang w:bidi="ar-SA"/>
            </w:rPr>
          </w:pPr>
          <w:r>
            <w:rPr>
              <w:rFonts w:ascii="Naskh MT for Bosch School" w:hAnsi="Naskh MT for Bosch School" w:hint="cs"/>
              <w:rtl/>
              <w:lang w:bidi="ar-JO"/>
            </w:rPr>
            <w:t>إلى البهائيّين في العالم</w:t>
          </w:r>
        </w:p>
      </w:tc>
      <w:tc>
        <w:tcPr>
          <w:tcW w:w="4227" w:type="dxa"/>
        </w:tcPr>
        <w:p w14:paraId="2CB5C90A" w14:textId="3C75CE1E" w:rsidR="007A01A6" w:rsidRDefault="007A01A6" w:rsidP="007A01A6">
          <w:pPr>
            <w:bidi/>
            <w:rPr>
              <w:rStyle w:val="PageNumber"/>
              <w:rFonts w:ascii="Naskh MT for Bosch School" w:hAnsi="Naskh MT for Bosch School"/>
              <w:rtl/>
              <w:lang w:val="en-US" w:bidi="ar-SA"/>
            </w:rPr>
          </w:pPr>
          <w:r w:rsidRPr="006D5F04">
            <w:rPr>
              <w:rFonts w:ascii="Naskh MT for Bosch School" w:hAnsi="Naskh MT for Bosch School"/>
              <w:rtl/>
              <w:lang w:bidi="ar-SA"/>
            </w:rPr>
            <w:fldChar w:fldCharType="begin"/>
          </w:r>
          <w:r w:rsidRPr="006D5F04">
            <w:rPr>
              <w:rFonts w:ascii="Naskh MT for Bosch School" w:hAnsi="Naskh MT for Bosch School"/>
              <w:rtl/>
              <w:lang w:bidi="ar-SA"/>
            </w:rPr>
            <w:instrText xml:space="preserve"> </w:instrText>
          </w:r>
          <w:r w:rsidRPr="006D5F04">
            <w:rPr>
              <w:rFonts w:ascii="Naskh MT for Bosch School" w:hAnsi="Naskh MT for Bosch School"/>
              <w:lang w:bidi="ar-SA"/>
            </w:rPr>
            <w:instrText>MACROBUTTON  SetKeyboardArabic</w:instrText>
          </w:r>
          <w:r w:rsidRPr="006D5F04">
            <w:rPr>
              <w:rFonts w:ascii="Naskh MT for Bosch School" w:hAnsi="Naskh MT for Bosch School"/>
              <w:rtl/>
              <w:lang w:bidi="ar-SA"/>
            </w:rPr>
            <w:instrText xml:space="preserve"> </w:instrText>
          </w:r>
          <w:r w:rsidRPr="006D5F04">
            <w:rPr>
              <w:rFonts w:ascii="Naskh MT for Bosch School" w:hAnsi="Naskh MT for Bosch School"/>
              <w:color w:val="FFFFFF"/>
              <w:highlight w:val="black"/>
              <w:rtl/>
              <w:lang w:bidi="ar-SA"/>
            </w:rPr>
            <w:instrText>[</w:instrText>
          </w:r>
          <w:r>
            <w:rPr>
              <w:rFonts w:hint="cs"/>
              <w:color w:val="FFFFFF"/>
              <w:highlight w:val="black"/>
              <w:rtl/>
              <w:lang w:bidi="ar-SA"/>
            </w:rPr>
            <w:instrText>موجّه إلى</w:instrText>
          </w:r>
          <w:r w:rsidRPr="006D5F04">
            <w:rPr>
              <w:rFonts w:ascii="Naskh MT for Bosch School" w:hAnsi="Naskh MT for Bosch School"/>
              <w:color w:val="FFFFFF"/>
              <w:highlight w:val="black"/>
              <w:rtl/>
              <w:lang w:bidi="ar-SA"/>
            </w:rPr>
            <w:instrText>]</w:instrText>
          </w:r>
          <w:r w:rsidRPr="006D5F04">
            <w:rPr>
              <w:rFonts w:ascii="Naskh MT for Bosch School" w:hAnsi="Naskh MT for Bosch School"/>
              <w:rtl/>
              <w:lang w:bidi="ar-SA"/>
            </w:rPr>
            <w:fldChar w:fldCharType="end"/>
          </w:r>
        </w:p>
      </w:tc>
    </w:tr>
  </w:tbl>
  <w:p w14:paraId="1BBEB694"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51562331">
    <w:abstractNumId w:val="13"/>
  </w:num>
  <w:num w:numId="2" w16cid:durableId="1284266351">
    <w:abstractNumId w:val="6"/>
  </w:num>
  <w:num w:numId="3" w16cid:durableId="530530087">
    <w:abstractNumId w:val="7"/>
  </w:num>
  <w:num w:numId="4" w16cid:durableId="1005279922">
    <w:abstractNumId w:val="4"/>
  </w:num>
  <w:num w:numId="5" w16cid:durableId="1059591900">
    <w:abstractNumId w:val="14"/>
  </w:num>
  <w:num w:numId="6" w16cid:durableId="1973974927">
    <w:abstractNumId w:val="0"/>
  </w:num>
  <w:num w:numId="7" w16cid:durableId="1175611112">
    <w:abstractNumId w:val="1"/>
  </w:num>
  <w:num w:numId="8" w16cid:durableId="665984553">
    <w:abstractNumId w:val="8"/>
  </w:num>
  <w:num w:numId="9" w16cid:durableId="1001542176">
    <w:abstractNumId w:val="3"/>
  </w:num>
  <w:num w:numId="10" w16cid:durableId="1075392304">
    <w:abstractNumId w:val="11"/>
  </w:num>
  <w:num w:numId="11" w16cid:durableId="1432125312">
    <w:abstractNumId w:val="9"/>
  </w:num>
  <w:num w:numId="12" w16cid:durableId="659121661">
    <w:abstractNumId w:val="9"/>
  </w:num>
  <w:num w:numId="13" w16cid:durableId="1388383104">
    <w:abstractNumId w:val="11"/>
  </w:num>
  <w:num w:numId="14" w16cid:durableId="117913829">
    <w:abstractNumId w:val="12"/>
  </w:num>
  <w:num w:numId="15" w16cid:durableId="1467626371">
    <w:abstractNumId w:val="10"/>
  </w:num>
  <w:num w:numId="16" w16cid:durableId="10885856">
    <w:abstractNumId w:val="10"/>
  </w:num>
  <w:num w:numId="17" w16cid:durableId="1083067182">
    <w:abstractNumId w:val="2"/>
  </w:num>
  <w:num w:numId="18" w16cid:durableId="1060592776">
    <w:abstractNumId w:val="5"/>
  </w:num>
  <w:num w:numId="19" w16cid:durableId="402723175">
    <w:abstractNumId w:val="2"/>
  </w:num>
  <w:num w:numId="20" w16cid:durableId="83626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JO" w:vendorID="64" w:dllVersion="0" w:nlCheck="1" w:checkStyle="0"/>
  <w:activeWritingStyle w:appName="MSWord" w:lang="ar-S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A6"/>
    <w:rsid w:val="00001A76"/>
    <w:rsid w:val="00002B26"/>
    <w:rsid w:val="00005CAC"/>
    <w:rsid w:val="00017264"/>
    <w:rsid w:val="00022D4D"/>
    <w:rsid w:val="0002517D"/>
    <w:rsid w:val="000411D8"/>
    <w:rsid w:val="00050249"/>
    <w:rsid w:val="000615E6"/>
    <w:rsid w:val="00067AC7"/>
    <w:rsid w:val="00075954"/>
    <w:rsid w:val="00077D72"/>
    <w:rsid w:val="00085EC3"/>
    <w:rsid w:val="00091154"/>
    <w:rsid w:val="00091D49"/>
    <w:rsid w:val="000940E1"/>
    <w:rsid w:val="000A33B1"/>
    <w:rsid w:val="000A51FE"/>
    <w:rsid w:val="000B0120"/>
    <w:rsid w:val="000B4881"/>
    <w:rsid w:val="000B5A01"/>
    <w:rsid w:val="000E0AB2"/>
    <w:rsid w:val="000E3C23"/>
    <w:rsid w:val="000E6A58"/>
    <w:rsid w:val="000F1CE4"/>
    <w:rsid w:val="001024BD"/>
    <w:rsid w:val="00123D0E"/>
    <w:rsid w:val="001561DA"/>
    <w:rsid w:val="00174AEE"/>
    <w:rsid w:val="00180C84"/>
    <w:rsid w:val="00183F4C"/>
    <w:rsid w:val="00187A69"/>
    <w:rsid w:val="00192C9B"/>
    <w:rsid w:val="001B3503"/>
    <w:rsid w:val="001B556F"/>
    <w:rsid w:val="001C3360"/>
    <w:rsid w:val="001C5927"/>
    <w:rsid w:val="001E58D5"/>
    <w:rsid w:val="00202C20"/>
    <w:rsid w:val="0021326E"/>
    <w:rsid w:val="002211E6"/>
    <w:rsid w:val="00222E02"/>
    <w:rsid w:val="0025288F"/>
    <w:rsid w:val="00282378"/>
    <w:rsid w:val="00290642"/>
    <w:rsid w:val="002A426E"/>
    <w:rsid w:val="002B6812"/>
    <w:rsid w:val="002D2ED5"/>
    <w:rsid w:val="00313AE2"/>
    <w:rsid w:val="00330C20"/>
    <w:rsid w:val="00342F09"/>
    <w:rsid w:val="00345375"/>
    <w:rsid w:val="003560EB"/>
    <w:rsid w:val="003639F9"/>
    <w:rsid w:val="003653D8"/>
    <w:rsid w:val="00387413"/>
    <w:rsid w:val="00394D58"/>
    <w:rsid w:val="00397AE8"/>
    <w:rsid w:val="003B1FCD"/>
    <w:rsid w:val="003B7BEB"/>
    <w:rsid w:val="00410F4F"/>
    <w:rsid w:val="0041125A"/>
    <w:rsid w:val="004473E9"/>
    <w:rsid w:val="00465569"/>
    <w:rsid w:val="00466863"/>
    <w:rsid w:val="0047204D"/>
    <w:rsid w:val="00472D5A"/>
    <w:rsid w:val="00476FBE"/>
    <w:rsid w:val="00497353"/>
    <w:rsid w:val="004B0A4C"/>
    <w:rsid w:val="004B213E"/>
    <w:rsid w:val="004B30CB"/>
    <w:rsid w:val="004C12D0"/>
    <w:rsid w:val="004C4759"/>
    <w:rsid w:val="004C6B44"/>
    <w:rsid w:val="004D4B53"/>
    <w:rsid w:val="004E2AE6"/>
    <w:rsid w:val="00530E37"/>
    <w:rsid w:val="00550EBB"/>
    <w:rsid w:val="00556882"/>
    <w:rsid w:val="00567822"/>
    <w:rsid w:val="00581660"/>
    <w:rsid w:val="005D5D37"/>
    <w:rsid w:val="005E412C"/>
    <w:rsid w:val="005E67B1"/>
    <w:rsid w:val="00606274"/>
    <w:rsid w:val="00615E4C"/>
    <w:rsid w:val="00626F3B"/>
    <w:rsid w:val="00633D88"/>
    <w:rsid w:val="006472D7"/>
    <w:rsid w:val="0065177F"/>
    <w:rsid w:val="00670E9C"/>
    <w:rsid w:val="00673861"/>
    <w:rsid w:val="00682016"/>
    <w:rsid w:val="00683D8B"/>
    <w:rsid w:val="0069321A"/>
    <w:rsid w:val="00694302"/>
    <w:rsid w:val="006B3564"/>
    <w:rsid w:val="006B7805"/>
    <w:rsid w:val="006D5F04"/>
    <w:rsid w:val="007065BD"/>
    <w:rsid w:val="0071110B"/>
    <w:rsid w:val="007416E0"/>
    <w:rsid w:val="0074661D"/>
    <w:rsid w:val="00757E74"/>
    <w:rsid w:val="007806AE"/>
    <w:rsid w:val="00786998"/>
    <w:rsid w:val="007A01A6"/>
    <w:rsid w:val="007B5661"/>
    <w:rsid w:val="007B5A9C"/>
    <w:rsid w:val="007F6529"/>
    <w:rsid w:val="00803F28"/>
    <w:rsid w:val="00833E5B"/>
    <w:rsid w:val="00844AE2"/>
    <w:rsid w:val="00845A52"/>
    <w:rsid w:val="00876FE8"/>
    <w:rsid w:val="00890827"/>
    <w:rsid w:val="008B1A54"/>
    <w:rsid w:val="008B458C"/>
    <w:rsid w:val="008C48D8"/>
    <w:rsid w:val="008D01ED"/>
    <w:rsid w:val="00901F0A"/>
    <w:rsid w:val="00937964"/>
    <w:rsid w:val="009406A0"/>
    <w:rsid w:val="00940D22"/>
    <w:rsid w:val="00945096"/>
    <w:rsid w:val="00950B1E"/>
    <w:rsid w:val="00972EC6"/>
    <w:rsid w:val="0097324F"/>
    <w:rsid w:val="00974366"/>
    <w:rsid w:val="0097641D"/>
    <w:rsid w:val="0099563F"/>
    <w:rsid w:val="009A6481"/>
    <w:rsid w:val="009B26AB"/>
    <w:rsid w:val="009B3277"/>
    <w:rsid w:val="009B4E5C"/>
    <w:rsid w:val="009E0872"/>
    <w:rsid w:val="009F3C5D"/>
    <w:rsid w:val="00A40F14"/>
    <w:rsid w:val="00A512E8"/>
    <w:rsid w:val="00A635F4"/>
    <w:rsid w:val="00A75D9B"/>
    <w:rsid w:val="00A857EA"/>
    <w:rsid w:val="00A85911"/>
    <w:rsid w:val="00AB03F6"/>
    <w:rsid w:val="00AB0EB5"/>
    <w:rsid w:val="00AE300D"/>
    <w:rsid w:val="00B37BB6"/>
    <w:rsid w:val="00B539E8"/>
    <w:rsid w:val="00B72CF7"/>
    <w:rsid w:val="00B7488F"/>
    <w:rsid w:val="00B8519A"/>
    <w:rsid w:val="00B90D1F"/>
    <w:rsid w:val="00BF11C2"/>
    <w:rsid w:val="00C22D8D"/>
    <w:rsid w:val="00C51D76"/>
    <w:rsid w:val="00CA70CE"/>
    <w:rsid w:val="00CC586C"/>
    <w:rsid w:val="00CD247F"/>
    <w:rsid w:val="00CE4AA4"/>
    <w:rsid w:val="00CE70DB"/>
    <w:rsid w:val="00CE7FA5"/>
    <w:rsid w:val="00CF1BAD"/>
    <w:rsid w:val="00D0460A"/>
    <w:rsid w:val="00D07FD0"/>
    <w:rsid w:val="00D30587"/>
    <w:rsid w:val="00D363C0"/>
    <w:rsid w:val="00D37545"/>
    <w:rsid w:val="00D525D9"/>
    <w:rsid w:val="00D67D94"/>
    <w:rsid w:val="00D723EF"/>
    <w:rsid w:val="00D757CC"/>
    <w:rsid w:val="00D9209E"/>
    <w:rsid w:val="00D97B58"/>
    <w:rsid w:val="00E04F26"/>
    <w:rsid w:val="00E1753E"/>
    <w:rsid w:val="00E4403F"/>
    <w:rsid w:val="00E44323"/>
    <w:rsid w:val="00E61901"/>
    <w:rsid w:val="00E7294D"/>
    <w:rsid w:val="00E77221"/>
    <w:rsid w:val="00E912E7"/>
    <w:rsid w:val="00EA622B"/>
    <w:rsid w:val="00EE65C7"/>
    <w:rsid w:val="00F1253D"/>
    <w:rsid w:val="00F261C5"/>
    <w:rsid w:val="00F26DB1"/>
    <w:rsid w:val="00F4272B"/>
    <w:rsid w:val="00F525C4"/>
    <w:rsid w:val="00F57841"/>
    <w:rsid w:val="00F62CCC"/>
    <w:rsid w:val="00F8074B"/>
    <w:rsid w:val="00F90072"/>
    <w:rsid w:val="00FA4ABF"/>
    <w:rsid w:val="00FA65F2"/>
    <w:rsid w:val="00FB481F"/>
    <w:rsid w:val="00FC33B3"/>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7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466863"/>
    <w:pPr>
      <w:bidi/>
      <w:spacing w:line="252" w:lineRule="auto"/>
      <w:ind w:left="5182" w:right="720" w:firstLine="578"/>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spacing w:after="240"/>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466863"/>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da\Downloads\Template%20-%20Arabic%20translation%20of%20the%20message%20of%20the%20Universal%20House%20of%20Justic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 (1)</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2023-03-30T08:45:00Z</dcterms:created>
  <dcterms:modified xsi:type="dcterms:W3CDTF">2023-04-12T10:12:00Z</dcterms:modified>
</cp:coreProperties>
</file>