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3A29" w14:textId="3B1F80A3" w:rsidR="001A6F3D" w:rsidRDefault="001A6F3D" w:rsidP="001A6F3D">
      <w:pPr>
        <w:bidi/>
        <w:spacing w:before="240"/>
        <w:ind w:left="0" w:firstLine="0"/>
        <w:jc w:val="center"/>
        <w:rPr>
          <w:rFonts w:ascii="Naskh MT for Bosch School" w:eastAsia="Naskh MT for Bosch School" w:hAnsi="Naskh MT for Bosch School" w:cs="Naskh MT for Bosch School"/>
          <w:sz w:val="23"/>
          <w:szCs w:val="23"/>
          <w:rtl/>
        </w:rPr>
      </w:pPr>
      <w:r>
        <w:rPr>
          <w:rFonts w:ascii="Naskh MT for Bosch School" w:eastAsia="Naskh MT for Bosch School" w:hAnsi="Naskh MT for Bosch School" w:cs="Naskh MT for Bosch School" w:hint="cs"/>
          <w:sz w:val="23"/>
          <w:szCs w:val="23"/>
          <w:rtl/>
        </w:rPr>
        <w:t>[ترجمة]</w:t>
      </w:r>
    </w:p>
    <w:p w14:paraId="099254BB" w14:textId="207CC632" w:rsidR="009E05B7" w:rsidRPr="00AD7EAF" w:rsidRDefault="001A6F3D" w:rsidP="001A6F3D">
      <w:pPr>
        <w:bidi/>
        <w:spacing w:before="240"/>
        <w:ind w:left="0" w:firstLine="0"/>
        <w:jc w:val="left"/>
        <w:rPr>
          <w:rFonts w:ascii="Naskh MT for Bosch School" w:eastAsia="Naskh MT for Bosch School" w:hAnsi="Naskh MT for Bosch School" w:cs="Naskh MT for Bosch School"/>
          <w:sz w:val="23"/>
          <w:szCs w:val="23"/>
        </w:rPr>
      </w:pPr>
      <w:r>
        <w:rPr>
          <w:rFonts w:ascii="Naskh MT for Bosch School" w:eastAsia="Naskh MT for Bosch School" w:hAnsi="Naskh MT for Bosch School" w:cs="Naskh MT for Bosch School" w:hint="cs"/>
          <w:sz w:val="23"/>
          <w:szCs w:val="23"/>
          <w:rtl/>
        </w:rPr>
        <w:t xml:space="preserve">4 </w:t>
      </w:r>
      <w:r w:rsidRPr="00AD7EAF">
        <w:rPr>
          <w:rFonts w:ascii="Naskh MT for Bosch School" w:eastAsia="Naskh MT for Bosch School" w:hAnsi="Naskh MT for Bosch School" w:cs="Naskh MT for Bosch School"/>
          <w:sz w:val="23"/>
          <w:szCs w:val="23"/>
          <w:rtl/>
        </w:rPr>
        <w:t>تمّوز/</w:t>
      </w:r>
      <w:r w:rsidR="00AD7EAF">
        <w:rPr>
          <w:rFonts w:ascii="Naskh MT for Bosch School" w:eastAsia="Naskh MT for Bosch School" w:hAnsi="Naskh MT for Bosch School" w:cs="Naskh MT for Bosch School" w:hint="cs"/>
          <w:sz w:val="23"/>
          <w:szCs w:val="23"/>
          <w:rtl/>
        </w:rPr>
        <w:t xml:space="preserve"> </w:t>
      </w:r>
      <w:r w:rsidRPr="00AD7EAF">
        <w:rPr>
          <w:rFonts w:ascii="Naskh MT for Bosch School" w:eastAsia="Naskh MT for Bosch School" w:hAnsi="Naskh MT for Bosch School" w:cs="Naskh MT for Bosch School"/>
          <w:sz w:val="23"/>
          <w:szCs w:val="23"/>
          <w:rtl/>
        </w:rPr>
        <w:t>يوليو 2022</w:t>
      </w:r>
    </w:p>
    <w:p w14:paraId="3A6B6C28" w14:textId="2C98BB17" w:rsidR="009E05B7" w:rsidRPr="00AD7EAF" w:rsidRDefault="00000000" w:rsidP="001A6F3D">
      <w:pPr>
        <w:bidi/>
        <w:spacing w:before="240" w:after="240"/>
        <w:ind w:left="0" w:firstLine="0"/>
        <w:jc w:val="left"/>
        <w:rPr>
          <w:rFonts w:ascii="Naskh MT for Bosch School" w:eastAsia="Naskh MT for Bosch School" w:hAnsi="Naskh MT for Bosch School" w:cs="Naskh MT for Bosch School"/>
          <w:sz w:val="23"/>
          <w:szCs w:val="23"/>
        </w:rPr>
      </w:pPr>
      <w:r w:rsidRPr="00AD7EAF">
        <w:rPr>
          <w:rFonts w:ascii="Naskh MT for Bosch School" w:eastAsia="Naskh MT for Bosch School" w:hAnsi="Naskh MT for Bosch School" w:cs="Naskh MT for Bosch School"/>
          <w:sz w:val="23"/>
          <w:szCs w:val="23"/>
          <w:rtl/>
        </w:rPr>
        <w:t xml:space="preserve">إلى </w:t>
      </w:r>
      <w:r w:rsidR="001A6F3D">
        <w:rPr>
          <w:rFonts w:ascii="Naskh MT for Bosch School" w:eastAsia="Naskh MT for Bosch School" w:hAnsi="Naskh MT for Bosch School" w:cs="Naskh MT for Bosch School" w:hint="cs"/>
          <w:sz w:val="23"/>
          <w:szCs w:val="23"/>
          <w:rtl/>
        </w:rPr>
        <w:t>كافّة</w:t>
      </w:r>
      <w:r w:rsidRPr="00AD7EAF">
        <w:rPr>
          <w:rFonts w:ascii="Naskh MT for Bosch School" w:eastAsia="Naskh MT for Bosch School" w:hAnsi="Naskh MT for Bosch School" w:cs="Naskh MT for Bosch School"/>
          <w:sz w:val="23"/>
          <w:szCs w:val="23"/>
          <w:rtl/>
        </w:rPr>
        <w:t xml:space="preserve"> المحافل الرّوحانيّة المركزيّة</w:t>
      </w:r>
    </w:p>
    <w:p w14:paraId="4621095B" w14:textId="77777777" w:rsidR="009E05B7" w:rsidRPr="00AD7EAF" w:rsidRDefault="00000000">
      <w:pPr>
        <w:bidi/>
        <w:spacing w:before="240" w:after="240"/>
        <w:ind w:left="0" w:firstLine="0"/>
        <w:jc w:val="both"/>
        <w:rPr>
          <w:rFonts w:ascii="Naskh MT for Bosch School" w:eastAsia="Naskh MT for Bosch School" w:hAnsi="Naskh MT for Bosch School" w:cs="Naskh MT for Bosch School"/>
          <w:sz w:val="23"/>
          <w:szCs w:val="23"/>
        </w:rPr>
      </w:pPr>
      <w:r w:rsidRPr="00AD7EAF">
        <w:rPr>
          <w:rFonts w:ascii="Naskh MT for Bosch School" w:eastAsia="Naskh MT for Bosch School" w:hAnsi="Naskh MT for Bosch School" w:cs="Naskh MT for Bosch School"/>
          <w:sz w:val="23"/>
          <w:szCs w:val="23"/>
          <w:rtl/>
        </w:rPr>
        <w:t>الأحبّاء الأعزّاء،</w:t>
      </w:r>
    </w:p>
    <w:p w14:paraId="7C70C531" w14:textId="4296CEFF" w:rsidR="009E05B7" w:rsidRPr="00AD7EAF" w:rsidRDefault="00000000" w:rsidP="00AD7EAF">
      <w:pPr>
        <w:bidi/>
        <w:spacing w:after="240" w:line="252" w:lineRule="auto"/>
        <w:ind w:left="0" w:firstLine="576"/>
        <w:jc w:val="both"/>
        <w:rPr>
          <w:rFonts w:ascii="Naskh MT for Bosch School" w:eastAsia="Times New Roman" w:hAnsi="Naskh MT for Bosch School" w:cs="Naskh MT for Bosch School"/>
          <w:kern w:val="20"/>
          <w:sz w:val="23"/>
          <w:szCs w:val="23"/>
          <w:lang w:val="en-GB"/>
        </w:rPr>
      </w:pPr>
      <w:r w:rsidRPr="00AD7EAF">
        <w:rPr>
          <w:rFonts w:ascii="Naskh MT for Bosch School" w:eastAsia="Times New Roman" w:hAnsi="Naskh MT for Bosch School" w:cs="Naskh MT for Bosch School"/>
          <w:kern w:val="20"/>
          <w:sz w:val="23"/>
          <w:szCs w:val="23"/>
          <w:rtl/>
          <w:lang w:val="en-GB"/>
        </w:rPr>
        <w:t>يود</w:t>
      </w:r>
      <w:r w:rsidR="001A6F3D">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 xml:space="preserve"> بيت العدل الأعظم إعلامكم بالتّقدم الذي تمّ إحرازه في الأسابيع الأخيرة فيما يتعلق ببناء مرقد حضرة عبد</w:t>
      </w:r>
      <w:r w:rsidR="00AD7EAF" w:rsidRPr="00AD7EAF">
        <w:rPr>
          <w:rFonts w:ascii="Naskh MT for Bosch School" w:eastAsia="Times New Roman" w:hAnsi="Naskh MT for Bosch School" w:cs="Naskh MT for Bosch School" w:hint="cs"/>
          <w:kern w:val="20"/>
          <w:sz w:val="23"/>
          <w:szCs w:val="23"/>
          <w:rtl/>
          <w:lang w:val="en-GB"/>
        </w:rPr>
        <w:t> </w:t>
      </w:r>
      <w:r w:rsidRPr="00AD7EAF">
        <w:rPr>
          <w:rFonts w:ascii="Naskh MT for Bosch School" w:eastAsia="Times New Roman" w:hAnsi="Naskh MT for Bosch School" w:cs="Naskh MT for Bosch School"/>
          <w:kern w:val="20"/>
          <w:sz w:val="23"/>
          <w:szCs w:val="23"/>
          <w:rtl/>
          <w:lang w:val="en-GB"/>
        </w:rPr>
        <w:t>البهاء.</w:t>
      </w:r>
    </w:p>
    <w:p w14:paraId="0D49E08A" w14:textId="3A9C6125" w:rsidR="009E05B7" w:rsidRPr="00AD7EAF" w:rsidRDefault="00000000" w:rsidP="00AD7EAF">
      <w:pPr>
        <w:bidi/>
        <w:spacing w:after="240" w:line="252" w:lineRule="auto"/>
        <w:ind w:left="0" w:firstLine="576"/>
        <w:jc w:val="both"/>
        <w:rPr>
          <w:rFonts w:ascii="Naskh MT for Bosch School" w:eastAsia="Times New Roman" w:hAnsi="Naskh MT for Bosch School" w:cs="Naskh MT for Bosch School"/>
          <w:kern w:val="20"/>
          <w:sz w:val="23"/>
          <w:szCs w:val="23"/>
          <w:lang w:val="en-GB"/>
        </w:rPr>
      </w:pPr>
      <w:r w:rsidRPr="00AD7EAF">
        <w:rPr>
          <w:rFonts w:ascii="Naskh MT for Bosch School" w:eastAsia="Times New Roman" w:hAnsi="Naskh MT for Bosch School" w:cs="Naskh MT for Bosch School"/>
          <w:kern w:val="20"/>
          <w:sz w:val="23"/>
          <w:szCs w:val="23"/>
          <w:rtl/>
          <w:lang w:val="en-GB"/>
        </w:rPr>
        <w:t>في أعقاب الحريق ال</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ذي اندلع في أوائل شهر نيسان/</w:t>
      </w:r>
      <w:r w:rsidR="00AD7EAF">
        <w:rPr>
          <w:rFonts w:ascii="Naskh MT for Bosch School" w:eastAsia="Times New Roman" w:hAnsi="Naskh MT for Bosch School" w:cs="Naskh MT for Bosch School" w:hint="cs"/>
          <w:kern w:val="20"/>
          <w:sz w:val="23"/>
          <w:szCs w:val="23"/>
          <w:rtl/>
          <w:lang w:val="en-GB"/>
        </w:rPr>
        <w:t xml:space="preserve"> </w:t>
      </w:r>
      <w:r w:rsidRPr="00AD7EAF">
        <w:rPr>
          <w:rFonts w:ascii="Naskh MT for Bosch School" w:eastAsia="Times New Roman" w:hAnsi="Naskh MT for Bosch School" w:cs="Naskh MT for Bosch School"/>
          <w:kern w:val="20"/>
          <w:sz w:val="23"/>
          <w:szCs w:val="23"/>
          <w:rtl/>
          <w:lang w:val="en-GB"/>
        </w:rPr>
        <w:t>أبريل، تمّ إغلاق موقع بناء المرقد من أجل السّماح بإجراء تحقيق شامل في سبب الحريق وآثاره الفوريّة، وال</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ذي انتهى الآن مؤكّدًا أنّ الحريق نتج عن حادث. تبع</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ا لذلك، فإنّ مطالبة التأمين عن جميع الخسائر المتكبّدة تسير بشكل جيد.</w:t>
      </w:r>
    </w:p>
    <w:p w14:paraId="6637CBCC" w14:textId="2E8FE80D" w:rsidR="009E05B7" w:rsidRPr="00AD7EAF" w:rsidRDefault="00000000" w:rsidP="00AD7EAF">
      <w:pPr>
        <w:bidi/>
        <w:spacing w:after="240" w:line="252" w:lineRule="auto"/>
        <w:ind w:left="0" w:firstLine="576"/>
        <w:jc w:val="both"/>
        <w:rPr>
          <w:rFonts w:ascii="Naskh MT for Bosch School" w:eastAsia="Times New Roman" w:hAnsi="Naskh MT for Bosch School" w:cs="Naskh MT for Bosch School"/>
          <w:kern w:val="20"/>
          <w:sz w:val="23"/>
          <w:szCs w:val="23"/>
          <w:lang w:val="en-GB"/>
        </w:rPr>
      </w:pPr>
      <w:bookmarkStart w:id="0" w:name="_heading=h.gjdgxs" w:colFirst="0" w:colLast="0"/>
      <w:bookmarkEnd w:id="0"/>
      <w:r w:rsidRPr="00AD7EAF">
        <w:rPr>
          <w:rFonts w:ascii="Naskh MT for Bosch School" w:eastAsia="Times New Roman" w:hAnsi="Naskh MT for Bosch School" w:cs="Naskh MT for Bosch School"/>
          <w:kern w:val="20"/>
          <w:sz w:val="23"/>
          <w:szCs w:val="23"/>
          <w:rtl/>
          <w:lang w:val="en-GB"/>
        </w:rPr>
        <w:t>وبينما استمر</w:t>
      </w:r>
      <w:r w:rsidR="001A6F3D">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ت أعمال البناء في المناطق ال</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تي لم تتأث</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ر بالحريق، فلم يُعاد فتح الموقع إلّا مؤخّرًا فقط لتنظيف المناطق المُتضرّرة. رغم أنّ الهياكل سليمة بشكل أساسي، لضمان أنّ المشروع يلبّي أعلى معايير التميّز وأنّ مقصد التّصميم تحقّق بالكامل، بدأ العمل بإجراء اختبارات مكثّفة لمعرفة الأجزاء ال</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تي تتطل</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ب إصلاح أو تحتاج إلى استبدال. إنّ تحديد طبيعة هذا العمل التّرميميّ</w:t>
      </w:r>
      <w:r w:rsidR="00AD7EAF" w:rsidRPr="00AD7EAF">
        <w:rPr>
          <w:rFonts w:ascii="Naskh MT for Bosch School" w:eastAsia="Times New Roman" w:hAnsi="Naskh MT for Bosch School" w:cs="Naskh MT for Bosch School" w:hint="cs"/>
          <w:kern w:val="20"/>
          <w:sz w:val="23"/>
          <w:szCs w:val="23"/>
          <w:rtl/>
          <w:lang w:val="en-GB"/>
        </w:rPr>
        <w:t xml:space="preserve"> </w:t>
      </w:r>
      <w:r w:rsidRPr="00AD7EAF">
        <w:rPr>
          <w:rFonts w:ascii="Naskh MT for Bosch School" w:eastAsia="Times New Roman" w:hAnsi="Naskh MT for Bosch School" w:cs="Naskh MT for Bosch School"/>
          <w:kern w:val="20"/>
          <w:sz w:val="23"/>
          <w:szCs w:val="23"/>
          <w:rtl/>
          <w:lang w:val="en-GB"/>
        </w:rPr>
        <w:t>لبعض أجزاء الأرضي</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ة والجدران والأعمدة تنطوي على مشاورات وثيقة مع مهندسي المشروع الإنشائييّن والمراجعة من قبل خبراء خارجيّين.</w:t>
      </w:r>
    </w:p>
    <w:p w14:paraId="05923DC2" w14:textId="3B6934A1" w:rsidR="009E05B7" w:rsidRPr="00AD7EAF" w:rsidRDefault="00000000" w:rsidP="00AD7EAF">
      <w:pPr>
        <w:bidi/>
        <w:spacing w:after="240" w:line="252" w:lineRule="auto"/>
        <w:ind w:left="0" w:firstLine="576"/>
        <w:jc w:val="both"/>
        <w:rPr>
          <w:rFonts w:ascii="Naskh MT for Bosch School" w:eastAsia="Times New Roman" w:hAnsi="Naskh MT for Bosch School" w:cs="Naskh MT for Bosch School"/>
          <w:kern w:val="20"/>
          <w:sz w:val="23"/>
          <w:szCs w:val="23"/>
          <w:lang w:val="en-GB"/>
        </w:rPr>
      </w:pPr>
      <w:r w:rsidRPr="00AD7EAF">
        <w:rPr>
          <w:rFonts w:ascii="Naskh MT for Bosch School" w:eastAsia="Times New Roman" w:hAnsi="Naskh MT for Bosch School" w:cs="Naskh MT for Bosch School"/>
          <w:kern w:val="20"/>
          <w:sz w:val="23"/>
          <w:szCs w:val="23"/>
          <w:rtl/>
          <w:lang w:val="en-GB"/>
        </w:rPr>
        <w:t>في حين لم يتمّ تحديد موعد مُحدد لانتهاء المشروع، فمن المسل</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م به</w:t>
      </w:r>
      <w:r w:rsidR="00AD7EAF">
        <w:rPr>
          <w:rFonts w:ascii="Naskh MT for Bosch School" w:eastAsia="Times New Roman" w:hAnsi="Naskh MT for Bosch School" w:cs="Naskh MT for Bosch School" w:hint="cs"/>
          <w:kern w:val="20"/>
          <w:sz w:val="23"/>
          <w:szCs w:val="23"/>
          <w:rtl/>
          <w:lang w:val="en-GB"/>
        </w:rPr>
        <w:t xml:space="preserve"> </w:t>
      </w:r>
      <w:r w:rsidRPr="00AD7EAF">
        <w:rPr>
          <w:rFonts w:ascii="Naskh MT for Bosch School" w:eastAsia="Times New Roman" w:hAnsi="Naskh MT for Bosch School" w:cs="Naskh MT for Bosch School"/>
          <w:kern w:val="20"/>
          <w:sz w:val="23"/>
          <w:szCs w:val="23"/>
          <w:rtl/>
          <w:lang w:val="en-GB"/>
        </w:rPr>
        <w:t>أنّ الحادث سيؤدّي إلى تأخير كبير في استكمال مثوى حضرة عبد</w:t>
      </w:r>
      <w:r w:rsidR="00AD7EAF">
        <w:rPr>
          <w:rFonts w:ascii="Naskh MT for Bosch School" w:eastAsia="Times New Roman" w:hAnsi="Naskh MT for Bosch School" w:cs="Naskh MT for Bosch School" w:hint="cs"/>
          <w:kern w:val="20"/>
          <w:sz w:val="23"/>
          <w:szCs w:val="23"/>
          <w:rtl/>
          <w:lang w:val="en-GB"/>
        </w:rPr>
        <w:t> </w:t>
      </w:r>
      <w:r w:rsidRPr="00AD7EAF">
        <w:rPr>
          <w:rFonts w:ascii="Naskh MT for Bosch School" w:eastAsia="Times New Roman" w:hAnsi="Naskh MT for Bosch School" w:cs="Naskh MT for Bosch School"/>
          <w:kern w:val="20"/>
          <w:sz w:val="23"/>
          <w:szCs w:val="23"/>
          <w:rtl/>
          <w:lang w:val="en-GB"/>
        </w:rPr>
        <w:t>البهاء. ومع ذلك، لن يتطل</w:t>
      </w:r>
      <w:r w:rsidR="00AD7EAF">
        <w:rPr>
          <w:rFonts w:ascii="Naskh MT for Bosch School" w:eastAsia="Times New Roman" w:hAnsi="Naskh MT for Bosch School" w:cs="Naskh MT for Bosch School" w:hint="cs"/>
          <w:kern w:val="20"/>
          <w:sz w:val="23"/>
          <w:szCs w:val="23"/>
          <w:rtl/>
          <w:lang w:val="en-GB"/>
        </w:rPr>
        <w:t>ّ</w:t>
      </w:r>
      <w:r w:rsidRPr="00AD7EAF">
        <w:rPr>
          <w:rFonts w:ascii="Naskh MT for Bosch School" w:eastAsia="Times New Roman" w:hAnsi="Naskh MT for Bosch School" w:cs="Naskh MT for Bosch School"/>
          <w:kern w:val="20"/>
          <w:sz w:val="23"/>
          <w:szCs w:val="23"/>
          <w:rtl/>
          <w:lang w:val="en-GB"/>
        </w:rPr>
        <w:t>ب مستوى أعلى من التّبرّعات ممّا تمّ الإعلان عنه في وقت سابق.</w:t>
      </w:r>
    </w:p>
    <w:p w14:paraId="5657FD7D" w14:textId="77777777" w:rsidR="009E05B7" w:rsidRPr="00AD7EAF" w:rsidRDefault="00000000" w:rsidP="001A6F3D">
      <w:pPr>
        <w:bidi/>
        <w:spacing w:before="240" w:after="240"/>
        <w:ind w:left="2160" w:firstLine="720"/>
        <w:jc w:val="center"/>
        <w:rPr>
          <w:rFonts w:ascii="Naskh MT for Bosch School" w:eastAsia="Naskh MT for Bosch School" w:hAnsi="Naskh MT for Bosch School" w:cs="Naskh MT for Bosch School"/>
          <w:sz w:val="23"/>
          <w:szCs w:val="23"/>
        </w:rPr>
      </w:pPr>
      <w:r w:rsidRPr="00AD7EAF">
        <w:rPr>
          <w:rFonts w:ascii="Naskh MT for Bosch School" w:eastAsia="Naskh MT for Bosch School" w:hAnsi="Naskh MT for Bosch School" w:cs="Naskh MT for Bosch School"/>
          <w:sz w:val="23"/>
          <w:szCs w:val="23"/>
          <w:rtl/>
        </w:rPr>
        <w:t>مع التّحيّات الحبيّة البهائيّة،</w:t>
      </w:r>
    </w:p>
    <w:p w14:paraId="08A47F3A" w14:textId="77777777" w:rsidR="009E05B7" w:rsidRPr="00AD7EAF" w:rsidRDefault="00000000" w:rsidP="001A6F3D">
      <w:pPr>
        <w:bidi/>
        <w:spacing w:before="240" w:after="240"/>
        <w:ind w:left="2160" w:firstLine="720"/>
        <w:jc w:val="center"/>
        <w:rPr>
          <w:rFonts w:ascii="Naskh MT for Bosch School" w:eastAsia="Naskh MT for Bosch School" w:hAnsi="Naskh MT for Bosch School" w:cs="Naskh MT for Bosch School"/>
          <w:sz w:val="23"/>
          <w:szCs w:val="23"/>
        </w:rPr>
      </w:pPr>
      <w:r w:rsidRPr="00AD7EAF">
        <w:rPr>
          <w:rFonts w:ascii="Naskh MT for Bosch School" w:eastAsia="Naskh MT for Bosch School" w:hAnsi="Naskh MT for Bosch School" w:cs="Naskh MT for Bosch School"/>
          <w:sz w:val="23"/>
          <w:szCs w:val="23"/>
          <w:rtl/>
        </w:rPr>
        <w:t>دائرة السّكرتارية</w:t>
      </w:r>
    </w:p>
    <w:p w14:paraId="300F7EFE" w14:textId="4335C1AC" w:rsidR="009E05B7" w:rsidRPr="00AD7EAF" w:rsidRDefault="009E05B7" w:rsidP="00CC507F">
      <w:pPr>
        <w:ind w:left="0" w:firstLine="0"/>
        <w:jc w:val="both"/>
        <w:rPr>
          <w:sz w:val="23"/>
          <w:szCs w:val="23"/>
        </w:rPr>
      </w:pPr>
    </w:p>
    <w:sectPr w:rsidR="009E05B7" w:rsidRPr="00AD7EAF" w:rsidSect="00AD7EAF">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CEF3" w14:textId="77777777" w:rsidR="001F39CF" w:rsidRDefault="001F39CF">
      <w:r>
        <w:separator/>
      </w:r>
    </w:p>
  </w:endnote>
  <w:endnote w:type="continuationSeparator" w:id="0">
    <w:p w14:paraId="516059D9" w14:textId="77777777" w:rsidR="001F39CF" w:rsidRDefault="001F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C3C2" w14:textId="77777777" w:rsidR="001F39CF" w:rsidRDefault="001F39CF">
      <w:r>
        <w:separator/>
      </w:r>
    </w:p>
  </w:footnote>
  <w:footnote w:type="continuationSeparator" w:id="0">
    <w:p w14:paraId="0DB1D383" w14:textId="77777777" w:rsidR="001F39CF" w:rsidRDefault="001F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B7"/>
    <w:rsid w:val="001A6F3D"/>
    <w:rsid w:val="001C3A0D"/>
    <w:rsid w:val="001F39CF"/>
    <w:rsid w:val="00243139"/>
    <w:rsid w:val="009E05B7"/>
    <w:rsid w:val="00AD7EAF"/>
    <w:rsid w:val="00CC50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ADBF"/>
  <w15:docId w15:val="{CC7CBCC3-3C6F-4928-A844-2B0ECE4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left="-6" w:firstLine="28"/>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E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41564"/>
  </w:style>
  <w:style w:type="table" w:styleId="TableGrid">
    <w:name w:val="Table Grid"/>
    <w:basedOn w:val="TableNormal"/>
    <w:uiPriority w:val="59"/>
    <w:rsid w:val="00BE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3EE"/>
    <w:pPr>
      <w:tabs>
        <w:tab w:val="center" w:pos="4320"/>
        <w:tab w:val="right" w:pos="8640"/>
      </w:tabs>
    </w:pPr>
  </w:style>
  <w:style w:type="character" w:customStyle="1" w:styleId="HeaderChar">
    <w:name w:val="Header Char"/>
    <w:basedOn w:val="DefaultParagraphFont"/>
    <w:link w:val="Header"/>
    <w:uiPriority w:val="99"/>
    <w:rsid w:val="00BE33EE"/>
  </w:style>
  <w:style w:type="paragraph" w:styleId="Footer">
    <w:name w:val="footer"/>
    <w:basedOn w:val="Normal"/>
    <w:link w:val="FooterChar"/>
    <w:uiPriority w:val="99"/>
    <w:unhideWhenUsed/>
    <w:rsid w:val="00BE33EE"/>
    <w:pPr>
      <w:tabs>
        <w:tab w:val="center" w:pos="4320"/>
        <w:tab w:val="right" w:pos="8640"/>
      </w:tabs>
    </w:pPr>
  </w:style>
  <w:style w:type="character" w:customStyle="1" w:styleId="FooterChar">
    <w:name w:val="Footer Char"/>
    <w:basedOn w:val="DefaultParagraphFont"/>
    <w:link w:val="Footer"/>
    <w:uiPriority w:val="99"/>
    <w:rsid w:val="00BE33E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kGXjvh5Z4juxv0D0RhnHwgY7ow==">AMUW2mUmAfY4qMmv+yh10ygkoi4sLy4JhauS0Djw2VkUQdTJq0v6zs+EuhcXySHHdTJP2aM9QvPwdEpdPTSaXrvbdeucGCzJ8oeWdiW4vMS5gq2DZ/VAu8QABuqQSdpR+NDRwS6xMa2M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Neda Behmardi </cp:lastModifiedBy>
  <cp:revision>4</cp:revision>
  <cp:lastPrinted>2023-04-10T05:51:00Z</cp:lastPrinted>
  <dcterms:created xsi:type="dcterms:W3CDTF">2023-04-10T05:51:00Z</dcterms:created>
  <dcterms:modified xsi:type="dcterms:W3CDTF">2023-04-19T03:26:00Z</dcterms:modified>
</cp:coreProperties>
</file>