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341A7" w14:textId="77777777" w:rsidR="008B16A7" w:rsidRDefault="008B16A7" w:rsidP="008B16A7">
      <w:pPr>
        <w:bidi/>
        <w:spacing w:after="240" w:line="259" w:lineRule="auto"/>
        <w:jc w:val="center"/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[ترجمة]</w:t>
      </w:r>
    </w:p>
    <w:p w14:paraId="1E8A6FCC" w14:textId="1864B6E3" w:rsidR="009E5084" w:rsidRPr="002D0F0A" w:rsidRDefault="0049405E" w:rsidP="0049405E">
      <w:pPr>
        <w:bidi/>
        <w:spacing w:after="240" w:line="259" w:lineRule="auto"/>
        <w:jc w:val="center"/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</w:pPr>
      <w:r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نوروز</w:t>
      </w:r>
      <w:r w:rsidR="009E508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2009</w:t>
      </w:r>
    </w:p>
    <w:p w14:paraId="3FEFAD91" w14:textId="77777777" w:rsidR="009E5084" w:rsidRPr="002D0F0A" w:rsidRDefault="009E5084" w:rsidP="002D0F0A">
      <w:pPr>
        <w:bidi/>
        <w:spacing w:after="240" w:line="259" w:lineRule="auto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</w:pP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إلى ال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بهائيّ</w:t>
      </w: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ين في العالم</w:t>
      </w:r>
    </w:p>
    <w:p w14:paraId="68E25FF3" w14:textId="729AEB6D" w:rsidR="006968AD" w:rsidRPr="002D0F0A" w:rsidRDefault="009E5084" w:rsidP="002D0F0A">
      <w:pPr>
        <w:bidi/>
        <w:spacing w:after="240" w:line="259" w:lineRule="auto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</w:pP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يصادف هذا النّوروز الذّكرى المئوي</w:t>
      </w:r>
      <w:r w:rsidR="0084765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ة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لأحد أبرز أحداث</w:t>
      </w: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العصر الرّسولي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للد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ورة</w:t>
      </w: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بهائيّ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ة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،</w:t>
      </w: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وهو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964A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دفن الرّفات المقدّسة لحضرة الباب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بيد حضرة 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عبد البهاء</w:t>
      </w:r>
      <w:r w:rsidR="00964A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في مقرّها الأخير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على جبل الر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ّ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ب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 </w:t>
      </w:r>
      <w:r w:rsidR="00964A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و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بكلمات حضرته</w:t>
      </w:r>
      <w:r w:rsidR="00964A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:</w:t>
      </w:r>
      <w:r w:rsidR="007638A0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 xml:space="preserve"> </w:t>
      </w:r>
      <w:r w:rsidR="00964A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"إنّما البشارة الكبرى هي أنّ هيكل حضرة الأعلى المطهّر المنوّر المقدّس روحي له الفداء</w:t>
      </w:r>
      <w:r w:rsidR="006968A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قد استقرّ بفضل الجمال الأبهى في </w:t>
      </w:r>
      <w:r w:rsidR="006968AD" w:rsidRPr="008961A4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يوم </w:t>
      </w:r>
      <w:r w:rsidR="00C2012E" w:rsidRPr="008961A4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النّوروز </w:t>
      </w:r>
      <w:r w:rsidR="006968AD" w:rsidRPr="008961A4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بتمام الاحتفال</w:t>
      </w:r>
      <w:r w:rsidR="006968A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وكمال الإجلال والجمال على جبل الكرمل في المقام الأعلى في الصّندوق المقدّس بعد أن ظلّ ينتقل من مكان إلى مكان ستّين عامًا لتسلّط الأعداء والخوف من أهل البغضاء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</w:t>
      </w:r>
      <w:r w:rsidR="006968A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"</w:t>
      </w:r>
    </w:p>
    <w:p w14:paraId="4F87EA08" w14:textId="38C026AB" w:rsidR="00125A1F" w:rsidRPr="002D0F0A" w:rsidRDefault="006968AD" w:rsidP="002D0F0A">
      <w:pPr>
        <w:bidi/>
        <w:spacing w:after="240" w:line="259" w:lineRule="auto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</w:pP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وإحياءً لذكرى ذلك الانتصار </w:t>
      </w:r>
      <w:r w:rsidR="00CB3CF3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ل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أمر الله</w:t>
      </w:r>
      <w:r w:rsidR="00E9147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،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قام</w:t>
      </w: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أعضاء بيت العدل الأعظم يرافقهم أعض</w:t>
      </w:r>
      <w:r w:rsidR="00CB3CF3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اء دار التّبليغ العالميّة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بالد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عاء</w:t>
      </w:r>
      <w:r w:rsidR="00CB3CF3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اليوم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في المقام الأعلى و</w:t>
      </w:r>
      <w:r w:rsidR="00CB3CF3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رفع آيات الحمد والشّكر بالنّيابة عن الجامعة ال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بهائيّ</w:t>
      </w:r>
      <w:r w:rsidR="00CB3CF3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ة في العالم، معبّرين عن </w:t>
      </w:r>
      <w:r w:rsidR="00BB521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امتنناهم للصّو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ن والحماية الإلهيّة المستمرّة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الّتي</w:t>
      </w:r>
      <w:r w:rsidR="00261D4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أُسبغت</w:t>
      </w:r>
      <w:r w:rsidR="00CB3CF3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على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أمر الله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 </w:t>
      </w:r>
      <w:r w:rsidR="00E9147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و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في تأم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لاتهم المهيبة </w:t>
      </w:r>
      <w:r w:rsidR="00E9147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تذك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ّ</w:t>
      </w:r>
      <w:r w:rsidR="00E9147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روا بقلوب ت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جيش</w:t>
      </w:r>
      <w:r w:rsidR="00E9147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E9147D" w:rsidRPr="002D0F0A">
        <w:rPr>
          <w:rFonts w:ascii="Naskh MT for Bosch School" w:hAnsi="Naskh MT for Bosch School" w:cs="Naskh MT for Bosch School"/>
          <w:sz w:val="23"/>
          <w:szCs w:val="23"/>
          <w:rtl/>
        </w:rPr>
        <w:t>ب</w:t>
      </w:r>
      <w:r w:rsidR="00BB3B6D" w:rsidRPr="002D0F0A">
        <w:rPr>
          <w:rFonts w:ascii="Naskh MT for Bosch School" w:hAnsi="Naskh MT for Bosch School" w:cs="Naskh MT for Bosch School"/>
          <w:sz w:val="23"/>
          <w:szCs w:val="23"/>
          <w:rtl/>
        </w:rPr>
        <w:t>ا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</w:rPr>
        <w:t>لعاطفة</w:t>
      </w:r>
      <w:r w:rsidR="00BB3B6D" w:rsidRPr="002D0F0A">
        <w:rPr>
          <w:rFonts w:ascii="Naskh MT for Bosch School" w:hAnsi="Naskh MT for Bosch School" w:cs="Naskh MT for Bosch School"/>
          <w:sz w:val="23"/>
          <w:szCs w:val="23"/>
          <w:rtl/>
        </w:rPr>
        <w:t xml:space="preserve"> </w:t>
      </w:r>
      <w:r w:rsidR="00E9147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الص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E9147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ورة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الّتي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لا تُمحى</w:t>
      </w:r>
      <w:r w:rsidR="00E9147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الّتي</w:t>
      </w:r>
      <w:r w:rsidR="00C21A4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261D4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تركها </w:t>
      </w:r>
      <w:r w:rsidR="00C21A4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حضرة عبد</w:t>
      </w:r>
      <w:r w:rsidR="00B839A9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 </w:t>
      </w:r>
      <w:r w:rsidR="00C21A4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البهاء </w:t>
      </w:r>
      <w:r w:rsidR="00261D4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للأجيال القادمة </w:t>
      </w:r>
      <w:r w:rsidR="009C3F0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في مثل هذا اليوم قبل مائة عام</w:t>
      </w:r>
      <w:r w:rsidR="00261D4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،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عندما وضع بيديه المباركتي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ْ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ن</w:t>
      </w:r>
      <w:r w:rsidR="00261D4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تلك الوديعة الثّمينة </w:t>
      </w:r>
      <w:r w:rsidR="000C64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في </w:t>
      </w:r>
      <w:r w:rsidR="00125A1F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مقرّها</w:t>
      </w:r>
      <w:r w:rsidR="00261D4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الأخير، حيث استراح بجب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ينه على حافّة ت</w:t>
      </w:r>
      <w:r w:rsidR="00C21A4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ابوت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حضرة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 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الباب المبارك</w:t>
      </w:r>
      <w:r w:rsidR="00C21A4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، و</w:t>
      </w:r>
      <w:r w:rsidR="00261D4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"شهق شهيقًا عاليًا</w:t>
      </w:r>
      <w:r w:rsidR="00C21A4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ثمّ بكى بكاءً أبكى من كان حوله"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كما طاف بخواطرهم</w:t>
      </w:r>
      <w:r w:rsidR="00C21A4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أيضًا العقبات العديدة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الّتي</w:t>
      </w:r>
      <w:r w:rsidR="00C21A4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واجهها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حضرته</w:t>
      </w:r>
      <w:r w:rsidR="00C21A4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في بناء هذا الصّرح المقدّس وا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رتياحه الل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امحدود لتحقيق </w:t>
      </w:r>
      <w:r w:rsidR="00C21A4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أحد الأهداف الرّئيسة لولايته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 </w:t>
      </w:r>
    </w:p>
    <w:p w14:paraId="2C2A1F4E" w14:textId="2CE2F02B" w:rsidR="00FE2F5C" w:rsidRPr="002D0F0A" w:rsidRDefault="00125A1F" w:rsidP="002D0F0A">
      <w:pPr>
        <w:bidi/>
        <w:spacing w:after="240" w:line="259" w:lineRule="auto"/>
        <w:ind w:firstLine="576"/>
        <w:jc w:val="both"/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</w:pP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قبل قرن مضى،</w:t>
      </w:r>
      <w:r w:rsidR="00BB3B6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0C64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كان الأمر المبارك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يودّع </w:t>
      </w:r>
      <w:r w:rsidR="0091757E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حقبة عاصفة بالأزمات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الشِّداد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الّتي</w:t>
      </w:r>
      <w:r w:rsidR="00BB3B6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تجدّد خلالها سجن حضرة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عبد البهاء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من قِبَل </w:t>
      </w:r>
      <w:r w:rsidR="0091757E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أعداء الأمر الألدّاء </w:t>
      </w:r>
      <w:r w:rsidR="00BB3B6D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في ال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إمبراطورية العثمانيّة</w:t>
      </w:r>
      <w:r w:rsidR="00084F11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،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والن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اقضون يشنّون هجمة شديدة</w:t>
      </w:r>
      <w:r w:rsidR="008039F7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084F11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على وحدة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أمر الله</w:t>
      </w:r>
      <w:r w:rsidR="00084F11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،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والأحبّاء الإيرانيّون</w:t>
      </w:r>
      <w:r w:rsidR="008039F7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أبطال</w:t>
      </w:r>
      <w:r w:rsidR="008039F7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765C9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يواجهون مدًّا متصاعدًا من الأزمات</w:t>
      </w:r>
      <w:r w:rsidR="0091757E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أسفر عن</w:t>
      </w:r>
      <w:r w:rsidR="008039F7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موجة جديدة من التّضحيات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إل</w:t>
      </w:r>
      <w:r w:rsidR="00F36C8E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 أنّ</w:t>
      </w:r>
      <w:r w:rsidR="0091757E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8039F7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المستقبل القريب </w:t>
      </w:r>
      <w:r w:rsidR="0091757E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حمل </w:t>
      </w:r>
      <w:r w:rsidR="008039F7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في طيّاته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انتصارات باهرة،</w:t>
      </w:r>
      <w:r w:rsidR="008F0602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91757E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ف</w:t>
      </w:r>
      <w:r w:rsidR="008F0602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الرّحلات المصيريّة الشّاقة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الّتي</w:t>
      </w:r>
      <w:r w:rsidR="008F0602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قام بها حضرة 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عبد البهاء</w:t>
      </w:r>
      <w:r w:rsidR="008F0602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إلى العالم الغربي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8F0602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أطلقت قوى</w:t>
      </w:r>
      <w:r w:rsidR="00BB521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ً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روحانيّة لا تُحصى 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ق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ُ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دّر لها أن تدفع بعجلة تقدّم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أمر الله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في قار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ّ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تي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ْ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أمريكا 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وأوروبّا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</w:t>
      </w:r>
      <w:r w:rsidR="00BB521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ل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تي</w:t>
      </w:r>
      <w:r w:rsidR="008961A4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ْ</w:t>
      </w:r>
      <w:r w:rsidR="00BB521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ن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زارهما </w:t>
      </w:r>
      <w:r w:rsidR="004D679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إلى الأمام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على نحو </w:t>
      </w:r>
      <w:r w:rsidR="004D679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غير مسبوق</w:t>
      </w:r>
      <w:r w:rsidR="00BB521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،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وألواح الخطّة الإلهيّة حرّكت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العمليّات المراد منها أن تحقّق، في الوقت المناسب،</w:t>
      </w:r>
      <w:r w:rsidR="00BB521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التّقليب الرّوحاني</w:t>
      </w:r>
      <w:r w:rsidR="00EB6765">
        <w:rPr>
          <w:rFonts w:ascii="Naskh MT for Bosch School" w:hAnsi="Naskh MT for Bosch School" w:cs="Naskh MT for Bosch School" w:hint="cs"/>
          <w:sz w:val="23"/>
          <w:szCs w:val="23"/>
          <w:rtl/>
          <w:lang w:bidi="ar-JO"/>
        </w:rPr>
        <w:t>ّ</w:t>
      </w:r>
      <w:r w:rsidR="00BB5214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لهذا الكوكب،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وألواح وصايا حضرة 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عبد البهاء</w:t>
      </w:r>
      <w:r w:rsidR="00E05BF0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أرست أسس نظام </w:t>
      </w:r>
      <w:r w:rsidR="00FE2F5C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عالمي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ّ</w:t>
      </w:r>
      <w:r w:rsidR="00FE2F5C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للمستقبل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 </w:t>
      </w:r>
    </w:p>
    <w:p w14:paraId="66FFCA7A" w14:textId="77777777" w:rsidR="001D78F0" w:rsidRPr="002D0F0A" w:rsidRDefault="00FE2F5C" w:rsidP="002D0F0A">
      <w:pPr>
        <w:bidi/>
        <w:spacing w:after="240" w:line="259" w:lineRule="auto"/>
        <w:ind w:firstLine="576"/>
        <w:jc w:val="both"/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</w:pP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اليوم، </w:t>
      </w:r>
      <w:r w:rsidR="00B44713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يواجه</w:t>
      </w: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أمر الله</w:t>
      </w:r>
      <w:r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مرّة أخرى </w:t>
      </w:r>
      <w:r w:rsidR="00B44713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معارضين قساة ظالمين يسعون عبثًا ل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اقتلاعه من جذوره</w:t>
      </w:r>
      <w:r w:rsidR="00B44713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في أرض مولده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 </w:t>
      </w:r>
      <w:r w:rsidR="00B44713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بيد أنّ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هذا</w:t>
      </w:r>
      <w:r w:rsidR="00765CB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يحدث في عالم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يختلف </w:t>
      </w:r>
      <w:r w:rsidR="00765CB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تمامًا عمّا كان عليه قبل مائة عام مضت عندما كان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أمر الله</w:t>
      </w:r>
      <w:r w:rsidR="004D679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765CB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غير معروف على نطاق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lastRenderedPageBreak/>
        <w:t>واسع والمدافعو</w:t>
      </w:r>
      <w:r w:rsidR="00765CB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ن عنه قلائل</w:t>
      </w:r>
      <w:r w:rsidR="00B839A9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. 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ف</w:t>
      </w:r>
      <w:r w:rsidR="00765CB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أتباع حضرة </w:t>
      </w:r>
      <w:r w:rsidR="00EB6765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بهاء الله</w:t>
      </w:r>
      <w:r w:rsidR="00765CB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من</w:t>
      </w:r>
      <w:r w:rsidR="00765CB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جميع أنحاء المعمورة </w:t>
      </w:r>
      <w:r w:rsidR="00704D0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>يناشدون</w:t>
      </w:r>
      <w:r w:rsidR="000C64E9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لإجراء</w:t>
      </w:r>
      <w:r w:rsidR="00704D0B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 العدل</w:t>
      </w:r>
      <w:r w:rsidR="00526652" w:rsidRPr="002D0F0A">
        <w:rPr>
          <w:rFonts w:ascii="Naskh MT for Bosch School" w:hAnsi="Naskh MT for Bosch School" w:cs="Naskh MT for Bosch School"/>
          <w:sz w:val="23"/>
          <w:szCs w:val="23"/>
          <w:rtl/>
          <w:lang w:bidi="ar-JO"/>
        </w:rPr>
        <w:t xml:space="preserve">، 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وهم يقد</w:t>
      </w:r>
      <w:r w:rsidR="00BA1A2F">
        <w:rPr>
          <w:rFonts w:ascii="Naskh MT for Bosch School" w:hAnsi="Naskh MT for Bosch School" w:cs="Naskh MT for Bosch School" w:hint="cs"/>
          <w:color w:val="000000"/>
          <w:sz w:val="23"/>
          <w:szCs w:val="23"/>
          <w:rtl/>
        </w:rPr>
        <w:t>ّ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مون بأسلوب حياتهم</w:t>
      </w:r>
      <w:r w:rsidR="00E87C72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دليل</w:t>
      </w:r>
      <w:r w:rsidR="007638A0">
        <w:rPr>
          <w:rFonts w:ascii="Naskh MT for Bosch School" w:hAnsi="Naskh MT for Bosch School" w:cs="Naskh MT for Bosch School" w:hint="cs"/>
          <w:color w:val="000000"/>
          <w:sz w:val="23"/>
          <w:szCs w:val="23"/>
          <w:rtl/>
        </w:rPr>
        <w:t>ً</w:t>
      </w:r>
      <w:r w:rsidR="00E87C72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ا</w:t>
      </w:r>
      <w:r w:rsidR="00765CBB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دامغ</w:t>
      </w:r>
      <w:r w:rsidR="00E87C72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ً</w:t>
      </w:r>
      <w:r w:rsidR="00765CBB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ا على سخف الاتهامات 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المُكالة </w:t>
      </w:r>
      <w:r w:rsidR="00E87C72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ضدّ إخوانهم الإيرانيّين</w:t>
      </w:r>
      <w:r w:rsidR="00B839A9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.  </w:t>
      </w:r>
      <w:r w:rsidR="00E87C72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وينضمّ إليهم في هذه المناشدة 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أُناس يتحلّون بالعدل والإنصاف</w:t>
      </w:r>
      <w:r w:rsidR="001A53C6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من مختلف المنابت والمشارب، بما فيهم آلاف الإيرانيّين </w:t>
      </w:r>
      <w:r w:rsidR="00EB6765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الّذي</w:t>
      </w:r>
      <w:r w:rsidR="001A53C6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ن عبّروا عن </w:t>
      </w:r>
      <w:r w:rsidR="001D78F0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قلقهم حيال 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حرمان إخوانهم المواطنين ال</w:t>
      </w:r>
      <w:r w:rsidR="00EB6765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بهائيّ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ين من حقوقهم الإنسانيّة</w:t>
      </w:r>
      <w:r w:rsidR="00B839A9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.  </w:t>
      </w:r>
    </w:p>
    <w:p w14:paraId="7E078DAC" w14:textId="270BB644" w:rsidR="00243BF4" w:rsidRPr="002D0F0A" w:rsidRDefault="001D78F0" w:rsidP="002D0F0A">
      <w:pPr>
        <w:bidi/>
        <w:spacing w:after="240" w:line="259" w:lineRule="auto"/>
        <w:ind w:firstLine="576"/>
        <w:jc w:val="both"/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</w:pPr>
      <w:r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إنّ تضحيات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حضرة</w:t>
      </w:r>
      <w:r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الباب ومطالع أنوار </w:t>
      </w:r>
      <w:r w:rsidR="00EB6765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أمر الله</w:t>
      </w:r>
      <w:r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قد حملت ثمارًا وفيرة</w:t>
      </w:r>
      <w:r w:rsidR="00B839A9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.  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ف</w:t>
      </w:r>
      <w:r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أتباع الاسم الأعظم في جميع أنحاء العالم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يحشدون</w:t>
      </w:r>
      <w:r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مواردهم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بكلّ نشاط وثقة</w:t>
      </w:r>
      <w:r w:rsidR="006A6F3D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في مساع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ٍ</w:t>
      </w:r>
      <w:r w:rsidR="006A6F3D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واسعة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ٍ</w:t>
      </w:r>
      <w:r w:rsidR="006A6F3D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ومركّزة لتقديم ال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د</w:t>
      </w:r>
      <w:r w:rsidR="008961A4">
        <w:rPr>
          <w:rFonts w:ascii="Naskh MT for Bosch School" w:hAnsi="Naskh MT for Bosch School" w:cs="Naskh MT for Bosch School" w:hint="cs"/>
          <w:color w:val="000000"/>
          <w:sz w:val="23"/>
          <w:szCs w:val="23"/>
          <w:rtl/>
        </w:rPr>
        <w:t>ّ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رياق</w:t>
      </w:r>
      <w:r w:rsidR="006A6F3D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الشّافي</w:t>
      </w:r>
      <w:r w:rsidR="00B628E0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لتعاليم حضرة </w:t>
      </w:r>
      <w:r w:rsidR="00EB6765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بهاء الله</w:t>
      </w:r>
      <w:r w:rsidR="00B628E0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إلى جموع البشر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ي</w:t>
      </w:r>
      <w:r w:rsidR="00C1386F">
        <w:rPr>
          <w:rFonts w:ascii="Naskh MT for Bosch School" w:hAnsi="Naskh MT for Bosch School" w:cs="Naskh MT for Bosch School" w:hint="cs"/>
          <w:color w:val="000000"/>
          <w:sz w:val="23"/>
          <w:szCs w:val="23"/>
          <w:rtl/>
        </w:rPr>
        <w:t>ّ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ة</w:t>
      </w:r>
      <w:r w:rsidR="00B839A9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.  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و</w:t>
      </w:r>
      <w:r w:rsidR="0071142F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التّقدّم الرّائع </w:t>
      </w:r>
      <w:r w:rsidR="00EB6765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الّذي</w:t>
      </w:r>
      <w:r w:rsidR="0071142F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تمّ إحرازه 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خلال</w:t>
      </w:r>
      <w:r w:rsidR="0071142F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القرن الماضي يشير إلى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القوّة القهّارة المودَعة في</w:t>
      </w:r>
      <w:r w:rsidR="0071142F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ّ الأمر المبارك</w:t>
      </w:r>
      <w:r w:rsidR="00BB5214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،</w:t>
      </w:r>
      <w:r w:rsidR="0071142F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وما هذا إل</w:t>
      </w:r>
      <w:r w:rsidR="00D04E7C">
        <w:rPr>
          <w:rFonts w:ascii="Naskh MT for Bosch School" w:hAnsi="Naskh MT for Bosch School" w:cs="Naskh MT for Bosch School" w:hint="cs"/>
          <w:color w:val="000000"/>
          <w:sz w:val="23"/>
          <w:szCs w:val="23"/>
          <w:rtl/>
        </w:rPr>
        <w:t>ّ</w:t>
      </w:r>
      <w:r w:rsidR="0071142F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ا 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بشير </w:t>
      </w:r>
      <w:r w:rsidR="00243BF4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تحقيق وحدة الجنس البشري</w:t>
      </w:r>
      <w:r w:rsidR="00C1386F">
        <w:rPr>
          <w:rFonts w:ascii="Naskh MT for Bosch School" w:hAnsi="Naskh MT for Bosch School" w:cs="Naskh MT for Bosch School" w:hint="cs"/>
          <w:color w:val="000000"/>
          <w:sz w:val="23"/>
          <w:szCs w:val="23"/>
          <w:rtl/>
        </w:rPr>
        <w:t>ّ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 في الن</w:t>
      </w:r>
      <w:r w:rsidR="008961A4">
        <w:rPr>
          <w:rFonts w:ascii="Naskh MT for Bosch School" w:hAnsi="Naskh MT for Bosch School" w:cs="Naskh MT for Bosch School" w:hint="cs"/>
          <w:color w:val="000000"/>
          <w:sz w:val="23"/>
          <w:szCs w:val="23"/>
          <w:rtl/>
        </w:rPr>
        <w:t>ّ</w:t>
      </w:r>
      <w:r w:rsidR="000C64E9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هاية</w:t>
      </w:r>
      <w:r w:rsidR="00B839A9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 xml:space="preserve">.  </w:t>
      </w:r>
    </w:p>
    <w:p w14:paraId="02D2FA25" w14:textId="77777777" w:rsidR="00243BF4" w:rsidRPr="002D0F0A" w:rsidRDefault="002D0F0A" w:rsidP="002D0F0A">
      <w:pPr>
        <w:spacing w:after="240" w:line="259" w:lineRule="auto"/>
        <w:ind w:left="900"/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</w:pPr>
      <w:r>
        <w:rPr>
          <w:rFonts w:ascii="Naskh MT for Bosch School" w:hAnsi="Naskh MT for Bosch School" w:cs="Naskh MT for Bosch School" w:hint="cs"/>
          <w:color w:val="000000"/>
          <w:sz w:val="23"/>
          <w:szCs w:val="23"/>
          <w:rtl/>
        </w:rPr>
        <w:t xml:space="preserve">[التّوقيع:  </w:t>
      </w:r>
      <w:r w:rsidR="00243BF4" w:rsidRPr="002D0F0A">
        <w:rPr>
          <w:rFonts w:ascii="Naskh MT for Bosch School" w:hAnsi="Naskh MT for Bosch School" w:cs="Naskh MT for Bosch School"/>
          <w:color w:val="000000"/>
          <w:sz w:val="23"/>
          <w:szCs w:val="23"/>
          <w:rtl/>
        </w:rPr>
        <w:t>بيت العدل الأعظم</w:t>
      </w:r>
      <w:r>
        <w:rPr>
          <w:rFonts w:ascii="Naskh MT for Bosch School" w:hAnsi="Naskh MT for Bosch School" w:cs="Naskh MT for Bosch School" w:hint="cs"/>
          <w:color w:val="000000"/>
          <w:sz w:val="23"/>
          <w:szCs w:val="23"/>
          <w:rtl/>
        </w:rPr>
        <w:t>]</w:t>
      </w:r>
    </w:p>
    <w:sectPr w:rsidR="00243BF4" w:rsidRPr="002D0F0A" w:rsidSect="00EA7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CFF357" w14:textId="77777777" w:rsidR="00EA7116" w:rsidRDefault="00EA7116">
      <w:r>
        <w:separator/>
      </w:r>
    </w:p>
  </w:endnote>
  <w:endnote w:type="continuationSeparator" w:id="0">
    <w:p w14:paraId="02205ADD" w14:textId="77777777" w:rsidR="00EA7116" w:rsidRDefault="00EA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A81D2" w14:textId="77777777" w:rsidR="00936244" w:rsidRDefault="00936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FC81F" w14:textId="77777777" w:rsidR="00936244" w:rsidRDefault="00936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B8A30" w14:textId="77777777" w:rsidR="00936244" w:rsidRDefault="00936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CB5C0" w14:textId="77777777" w:rsidR="00EA7116" w:rsidRDefault="00EA7116">
      <w:r>
        <w:separator/>
      </w:r>
    </w:p>
  </w:footnote>
  <w:footnote w:type="continuationSeparator" w:id="0">
    <w:p w14:paraId="4A6C91A3" w14:textId="77777777" w:rsidR="00EA7116" w:rsidRDefault="00EA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8181B" w14:textId="77777777" w:rsidR="001D78F0" w:rsidRDefault="001D78F0" w:rsidP="00832923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D17CD4" w14:textId="77777777" w:rsidR="001D78F0" w:rsidRDefault="001D78F0" w:rsidP="001D78F0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EB6765" w:rsidRPr="008E66B0" w14:paraId="710E56A9" w14:textId="77777777" w:rsidTr="008E66B0">
      <w:tc>
        <w:tcPr>
          <w:tcW w:w="1666" w:type="pct"/>
          <w:shd w:val="clear" w:color="auto" w:fill="auto"/>
        </w:tcPr>
        <w:p w14:paraId="502DB619" w14:textId="1ADB1A05" w:rsidR="008E66B0" w:rsidRPr="008E66B0" w:rsidRDefault="00936244" w:rsidP="00936244">
          <w:pPr>
            <w:spacing w:line="259" w:lineRule="auto"/>
            <w:jc w:val="both"/>
            <w:rPr>
              <w:rFonts w:ascii="Naskh MT for Bosch School" w:hAnsi="Naskh MT for Bosch School" w:cs="Naskh MT for Bosch School"/>
              <w:sz w:val="23"/>
              <w:szCs w:val="23"/>
              <w:lang w:bidi="ar-JO"/>
            </w:rPr>
          </w:pPr>
          <w:r w:rsidRPr="00936244">
            <w:rPr>
              <w:rFonts w:ascii="Naskh MT for Bosch School" w:hAnsi="Naskh MT for Bosch School" w:cs="Naskh MT for Bosch School" w:hint="cs"/>
              <w:sz w:val="23"/>
              <w:szCs w:val="23"/>
              <w:rtl/>
              <w:lang w:bidi="ar-JO"/>
            </w:rPr>
            <w:t>نوروز</w:t>
          </w:r>
          <w:r w:rsidRPr="00936244">
            <w:rPr>
              <w:rFonts w:ascii="Naskh MT for Bosch School" w:hAnsi="Naskh MT for Bosch School" w:cs="Naskh MT for Bosch School"/>
              <w:sz w:val="23"/>
              <w:szCs w:val="23"/>
              <w:rtl/>
              <w:lang w:bidi="ar-JO"/>
            </w:rPr>
            <w:t xml:space="preserve"> 2009</w:t>
          </w:r>
        </w:p>
      </w:tc>
      <w:tc>
        <w:tcPr>
          <w:tcW w:w="1667" w:type="pct"/>
          <w:shd w:val="clear" w:color="auto" w:fill="auto"/>
          <w:vAlign w:val="center"/>
        </w:tcPr>
        <w:p w14:paraId="04AFC709" w14:textId="77777777" w:rsidR="008E66B0" w:rsidRPr="008E66B0" w:rsidRDefault="008E66B0" w:rsidP="008E66B0">
          <w:pPr>
            <w:pStyle w:val="Header"/>
            <w:jc w:val="center"/>
            <w:rPr>
              <w:rFonts w:ascii="Naskh MT for Bosch School" w:hAnsi="Naskh MT for Bosch School" w:cs="Naskh MT for Bosch School"/>
              <w:sz w:val="23"/>
              <w:szCs w:val="23"/>
            </w:rPr>
          </w:pPr>
          <w:r w:rsidRPr="008E66B0">
            <w:rPr>
              <w:rFonts w:ascii="Naskh MT for Bosch School" w:hAnsi="Naskh MT for Bosch School" w:cs="Naskh MT for Bosch School"/>
              <w:sz w:val="23"/>
              <w:szCs w:val="23"/>
            </w:rPr>
            <w:fldChar w:fldCharType="begin"/>
          </w:r>
          <w:r w:rsidRPr="008E66B0">
            <w:rPr>
              <w:rFonts w:ascii="Naskh MT for Bosch School" w:hAnsi="Naskh MT for Bosch School" w:cs="Naskh MT for Bosch School"/>
              <w:sz w:val="23"/>
              <w:szCs w:val="23"/>
            </w:rPr>
            <w:instrText xml:space="preserve"> PAGE   \* MERGEFORMAT </w:instrText>
          </w:r>
          <w:r w:rsidRPr="008E66B0">
            <w:rPr>
              <w:rFonts w:ascii="Naskh MT for Bosch School" w:hAnsi="Naskh MT for Bosch School" w:cs="Naskh MT for Bosch School"/>
              <w:sz w:val="23"/>
              <w:szCs w:val="23"/>
            </w:rPr>
            <w:fldChar w:fldCharType="separate"/>
          </w:r>
          <w:r w:rsidRPr="008E66B0">
            <w:rPr>
              <w:rFonts w:ascii="Naskh MT for Bosch School" w:hAnsi="Naskh MT for Bosch School" w:cs="Naskh MT for Bosch School"/>
              <w:sz w:val="23"/>
              <w:szCs w:val="23"/>
            </w:rPr>
            <w:t>2</w:t>
          </w:r>
          <w:r w:rsidRPr="008E66B0">
            <w:rPr>
              <w:rFonts w:ascii="Naskh MT for Bosch School" w:hAnsi="Naskh MT for Bosch School" w:cs="Naskh MT for Bosch School"/>
              <w:noProof/>
              <w:sz w:val="23"/>
              <w:szCs w:val="23"/>
            </w:rPr>
            <w:fldChar w:fldCharType="end"/>
          </w:r>
        </w:p>
      </w:tc>
      <w:tc>
        <w:tcPr>
          <w:tcW w:w="1667" w:type="pct"/>
          <w:shd w:val="clear" w:color="auto" w:fill="auto"/>
        </w:tcPr>
        <w:p w14:paraId="66735199" w14:textId="77777777" w:rsidR="008E66B0" w:rsidRPr="008E66B0" w:rsidRDefault="008E66B0" w:rsidP="008E66B0">
          <w:pPr>
            <w:bidi/>
            <w:spacing w:line="259" w:lineRule="auto"/>
            <w:jc w:val="both"/>
            <w:rPr>
              <w:rFonts w:ascii="Naskh MT for Bosch School" w:hAnsi="Naskh MT for Bosch School" w:cs="Naskh MT for Bosch School"/>
              <w:sz w:val="23"/>
              <w:szCs w:val="23"/>
              <w:lang w:bidi="ar-JO"/>
            </w:rPr>
          </w:pPr>
          <w:r w:rsidRPr="008E66B0">
            <w:rPr>
              <w:rFonts w:ascii="Naskh MT for Bosch School" w:hAnsi="Naskh MT for Bosch School" w:cs="Naskh MT for Bosch School"/>
              <w:sz w:val="23"/>
              <w:szCs w:val="23"/>
              <w:rtl/>
              <w:lang w:bidi="ar-JO"/>
            </w:rPr>
            <w:t>إلى البهائيّين في العالم</w:t>
          </w:r>
        </w:p>
      </w:tc>
    </w:tr>
  </w:tbl>
  <w:p w14:paraId="4E1F89CE" w14:textId="77777777" w:rsidR="001D78F0" w:rsidRPr="008E66B0" w:rsidRDefault="001D78F0" w:rsidP="008E66B0">
    <w:pPr>
      <w:pStyle w:val="Header"/>
      <w:bidi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3A3DE" w14:textId="77777777" w:rsidR="00936244" w:rsidRDefault="009362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25F"/>
    <w:rsid w:val="00084F11"/>
    <w:rsid w:val="000C6499"/>
    <w:rsid w:val="000C64E9"/>
    <w:rsid w:val="000F2D27"/>
    <w:rsid w:val="00125A1F"/>
    <w:rsid w:val="0015529B"/>
    <w:rsid w:val="001A53C6"/>
    <w:rsid w:val="001B633C"/>
    <w:rsid w:val="001D78F0"/>
    <w:rsid w:val="001F640E"/>
    <w:rsid w:val="00243BF4"/>
    <w:rsid w:val="00261D40"/>
    <w:rsid w:val="0027465C"/>
    <w:rsid w:val="002D0F0A"/>
    <w:rsid w:val="003B417B"/>
    <w:rsid w:val="003F5B70"/>
    <w:rsid w:val="0049405E"/>
    <w:rsid w:val="004D679B"/>
    <w:rsid w:val="00526652"/>
    <w:rsid w:val="005923A6"/>
    <w:rsid w:val="0060214D"/>
    <w:rsid w:val="00670DBD"/>
    <w:rsid w:val="006968AD"/>
    <w:rsid w:val="006A6F3D"/>
    <w:rsid w:val="006B4965"/>
    <w:rsid w:val="00704D0B"/>
    <w:rsid w:val="0071142F"/>
    <w:rsid w:val="007463CB"/>
    <w:rsid w:val="007638A0"/>
    <w:rsid w:val="00765C99"/>
    <w:rsid w:val="00765CBB"/>
    <w:rsid w:val="008039F7"/>
    <w:rsid w:val="00816ECF"/>
    <w:rsid w:val="00832923"/>
    <w:rsid w:val="0084765E"/>
    <w:rsid w:val="008961A4"/>
    <w:rsid w:val="008B16A7"/>
    <w:rsid w:val="008E0BBA"/>
    <w:rsid w:val="008E280A"/>
    <w:rsid w:val="008E66B0"/>
    <w:rsid w:val="008F0602"/>
    <w:rsid w:val="0091757E"/>
    <w:rsid w:val="00936244"/>
    <w:rsid w:val="00964A99"/>
    <w:rsid w:val="009C3F09"/>
    <w:rsid w:val="009E5084"/>
    <w:rsid w:val="009F525F"/>
    <w:rsid w:val="00B424A1"/>
    <w:rsid w:val="00B44713"/>
    <w:rsid w:val="00B628E0"/>
    <w:rsid w:val="00B839A9"/>
    <w:rsid w:val="00BA1A2F"/>
    <w:rsid w:val="00BB3B6D"/>
    <w:rsid w:val="00BB3D18"/>
    <w:rsid w:val="00BB5214"/>
    <w:rsid w:val="00C1386F"/>
    <w:rsid w:val="00C2012E"/>
    <w:rsid w:val="00C21A44"/>
    <w:rsid w:val="00C605E8"/>
    <w:rsid w:val="00CB3CF3"/>
    <w:rsid w:val="00CC1B0D"/>
    <w:rsid w:val="00D04E7C"/>
    <w:rsid w:val="00D87936"/>
    <w:rsid w:val="00E02A6B"/>
    <w:rsid w:val="00E05BF0"/>
    <w:rsid w:val="00E342AE"/>
    <w:rsid w:val="00E36849"/>
    <w:rsid w:val="00E37E87"/>
    <w:rsid w:val="00E65C4F"/>
    <w:rsid w:val="00E87C72"/>
    <w:rsid w:val="00E9147D"/>
    <w:rsid w:val="00EA7116"/>
    <w:rsid w:val="00EB6765"/>
    <w:rsid w:val="00F36C8E"/>
    <w:rsid w:val="00F9185B"/>
    <w:rsid w:val="00FA675E"/>
    <w:rsid w:val="00F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38D6F"/>
  <w15:chartTrackingRefBased/>
  <w15:docId w15:val="{5365ECCC-3C11-4FEB-996E-78CA4903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78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D78F0"/>
  </w:style>
  <w:style w:type="paragraph" w:styleId="Footer">
    <w:name w:val="footer"/>
    <w:basedOn w:val="Normal"/>
    <w:rsid w:val="001D78F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E66B0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8E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آذار/مارس 2009</vt:lpstr>
    </vt:vector>
  </TitlesOfParts>
  <Company>Home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آذار/مارس 2009</dc:title>
  <dc:subject/>
  <dc:creator>Home</dc:creator>
  <cp:keywords/>
  <dc:description/>
  <cp:lastModifiedBy>Neda Behmardi </cp:lastModifiedBy>
  <cp:revision>4</cp:revision>
  <dcterms:created xsi:type="dcterms:W3CDTF">2024-03-10T12:12:00Z</dcterms:created>
  <dcterms:modified xsi:type="dcterms:W3CDTF">2024-03-10T12:29:00Z</dcterms:modified>
</cp:coreProperties>
</file>