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F9CAF" w14:textId="77777777" w:rsidR="00634B70" w:rsidRDefault="00634B70" w:rsidP="00634B70">
      <w:pPr>
        <w:spacing w:after="240"/>
        <w:jc w:val="center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[ترجمة]</w:t>
      </w:r>
    </w:p>
    <w:p w14:paraId="7AEAB0F3" w14:textId="77777777" w:rsidR="000D1482" w:rsidRPr="00634B70" w:rsidRDefault="00732E57" w:rsidP="00634B70">
      <w:pPr>
        <w:spacing w:after="240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9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تشرين الأ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ل/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كتوبر 2015</w:t>
      </w:r>
    </w:p>
    <w:p w14:paraId="18935024" w14:textId="77777777" w:rsidR="00732E57" w:rsidRPr="00634B70" w:rsidRDefault="000D1482" w:rsidP="00634B70">
      <w:pPr>
        <w:spacing w:after="240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إلى </w:t>
      </w:r>
      <w:r w:rsidR="0020151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محفل </w:t>
      </w:r>
      <w:r w:rsidR="0020151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</w:t>
      </w:r>
      <w:r w:rsidR="0020151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</w:t>
      </w:r>
      <w:r w:rsidR="00732E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حاني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32E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20151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</w:t>
      </w:r>
      <w:r w:rsidR="00732E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مركزي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</w:p>
    <w:p w14:paraId="66764446" w14:textId="77777777" w:rsidR="00732E57" w:rsidRPr="00634B70" w:rsidRDefault="00732E57" w:rsidP="00634B70">
      <w:pPr>
        <w:spacing w:after="240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اء ال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عز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اء،</w:t>
      </w:r>
    </w:p>
    <w:p w14:paraId="62263168" w14:textId="77777777" w:rsidR="000D1482" w:rsidRPr="00634B70" w:rsidRDefault="00732E57" w:rsidP="00634B70">
      <w:pPr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لقد استلم بيت العدل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عظم الر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سالة المؤر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خة 24 كانون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ل/ديسمبر 2014 من الس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د 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[.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..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]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الس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د 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[...]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والس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د 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[...]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، وال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أُ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رس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ِ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ل نسخة منها 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ليك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م، يطلبون فيها الهداية بخصوص مب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رتهم (المدو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نة البهائي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ة).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كما ستلاحظون في الر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سالة المؤر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خة بتاريخ اليوم والمكتوبة لهؤلاء ال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ّاء نيابة عن بيت العدل الأ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عظم، ط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ُ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لب منهم الت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وج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 لمحفلكم لغرض الهداية حول مشروعهم.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بهذا الص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دد تم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توجيهنا بمشاركتكم بعض 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الاعتبارات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تي يجب مراعاتها عند دعمكم 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لهؤلاء المؤمنين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ومشورتكم مع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هم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ضافة 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إلى الآ</w:t>
      </w:r>
      <w:r w:rsidR="00954E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خرين المنخرطين بمساعٍ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مشاب</w:t>
      </w:r>
      <w:r w:rsidR="009549D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ة.</w:t>
      </w:r>
    </w:p>
    <w:p w14:paraId="6E4245E9" w14:textId="77777777" w:rsidR="000D1482" w:rsidRPr="00634B70" w:rsidRDefault="00732E57" w:rsidP="00634B70">
      <w:pPr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كما تعلمون، 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إنّ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الت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قد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 الت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كن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لوجي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هو 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أساسي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لانبثاق المدني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العالمي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ة.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وبالط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بع،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نترنت هو مظهر الت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طو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ذي توق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عه حضرة </w:t>
      </w:r>
      <w:r w:rsidR="00716027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ولي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 </w:t>
      </w:r>
      <w:r w:rsidR="00716027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أمر الله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عندما كان يصف مي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زات الإ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نساني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الموح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َّ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دة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، فقد تنب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 بـ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 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"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آلي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ّ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ة للاتّصالات الدّولي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ّ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ة تحتضن الكرة الأرضي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ّ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ة بأسرها وتكون متحرّرة من العوائق والقيود الق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ُ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طري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ّ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ة وتقوم بوظائفها بسرعة مدهشة وبانتظام كامل.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" 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ومع هذا فإ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تعل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 تسخير الإ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نترنت بأسلوب ينسجم مع الت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قد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 الماد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والر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وحاني</w:t>
      </w:r>
      <w:r w:rsidR="0033288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هو تحد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ٍ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هائل.</w:t>
      </w:r>
    </w:p>
    <w:p w14:paraId="7F80E165" w14:textId="77777777" w:rsidR="00A4323B" w:rsidRPr="00634B70" w:rsidRDefault="00332888" w:rsidP="00634B70">
      <w:pPr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يحقّق 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نترنت 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مكاني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وصول المحتوى البهائي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079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والمستوحى من البهائي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 لجمهور واسع. 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ولهذا يشج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 بيت العدل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عظم تقوية الت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واجد البهائي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بصورة رسمي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على الش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بكة العنكبوتي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العالمي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ة، ولقد سُـرَّ عند رؤية الت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8407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قد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 الحاصل، خاص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في الس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نين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خيرة، ويتطل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 لمزيد من الت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كش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ف لهذه العملي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ة.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بعد من ذلك، العديد من المؤمنين حول العالم، كل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حسب ظروفه وب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ساق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ٍ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مع المساعي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خرى للج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امعة، يستخدمون ال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نترنت كوسط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لترويج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رؤي</w:t>
      </w:r>
      <w:r w:rsidR="000D148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حضرة </w:t>
      </w:r>
      <w:r w:rsidR="00716027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بهاء الله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لنظام عالمي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جديد، ومن الط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بيعي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 للأ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اء استكشاف الط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رق المختلفة ل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لقيام بذلك. 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على 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الر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غم من ذلك،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لكون الإ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نترنت يسمح بالانتشار ال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آ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214FB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للمحتوى 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بين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أعداد متزايدة من الن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اس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، من الواجب أ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خذ الحكمة وضبط الن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فس خشية الت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قليل من 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هم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ومنزلة الت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36B1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عاليم بعرضها بشكل غي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 لائق وغير دقيق وبطريقة مبتذلة.</w:t>
      </w:r>
    </w:p>
    <w:p w14:paraId="0E53D34F" w14:textId="77777777" w:rsidR="00B81F2A" w:rsidRPr="00634B70" w:rsidRDefault="00E36B13" w:rsidP="00634B70">
      <w:pPr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من ال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مور ال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يجب مر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اعاتها هي 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مؤس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سات ال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أمر يقع على عاتقها 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نشاء و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دارة المصادر الر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سمي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للمعلومات حول الد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ين، كالمواقع العالمي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والد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ولي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ة، و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الت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ّقييم المنتظم لطريقة عرض الأ</w:t>
      </w:r>
      <w:r w:rsidR="001600A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مر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على الش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بكة العنكبوتي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العالمي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وتوفير الهداية الل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ازمة لل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فراد. 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اء بصورة عام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لهم حرية اختيار جوانب الت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عاليم ال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يرغبون الت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طر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ّق 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ليها في مساهماتهم ولكن عند القيام بذلك يجب عليهم تمييز مواقعهم بشكل واضح عن المواقع الر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سمي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المعد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من ق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ِ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بل المؤس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سات. 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ويمكن تحقيق ذلك بوسائل مختلفة كالاسم والوصف وتصميم الموقع.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مع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في الماضي كان يُشَجّع ال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اء على الابتعاد عن استخدام كلمة "بهائي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"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و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حد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شكالها في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سماء مواقعهم،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الت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جربة قد 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lastRenderedPageBreak/>
        <w:t>بي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ّنت 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هذا لن يكون ضروري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دائم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ذا ما بي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نت الجوانب ال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خرى للموقع بشكل غير قابل للش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 مبادرة فردي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ة.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بال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ضافة لهذا، سيرغب ال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فراد بدون شك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الابتعاد عن الن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برة ال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يمكن فهمها بأن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ها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ذات سلطة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 توجيهي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ة.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وسيرغبون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يض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في 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الابتعاد عن المواضيع ال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تقع حصر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ضمن مسؤولي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ات المؤس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C5A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سة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، مثل عرض مجموعة شاملة لل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آ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ثار الكتابي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 رسائل بيت العدل الأ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عظم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 تقويم مفص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 لل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حداث البهائي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عبر العديد من الد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B638F3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ول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ستبرز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هم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ذلك خصوص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عندم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 تزداد مشاهدات الموقع ويكتسب 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شهرة.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وبينما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توجّه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المؤس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سات ال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اء على اعتماد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وضعي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 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سليم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، ليكن بالبال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A4323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الهدف ليس الت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قييد المفرط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لجهودهم </w:t>
      </w:r>
      <w:r w:rsidR="00E31B5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بل</w:t>
      </w:r>
      <w:r w:rsidR="000B5629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للابتعاد عن </w:t>
      </w:r>
      <w:r w:rsidR="00D024C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الالتباس </w:t>
      </w:r>
      <w:r w:rsidR="007E6FD1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والمعلومات</w:t>
      </w:r>
      <w:r w:rsidR="00D024C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الخاطئ</w:t>
      </w:r>
      <w:r w:rsidR="007E6FD1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</w:t>
      </w:r>
      <w:r w:rsidR="00D024C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</w:p>
    <w:p w14:paraId="40DE3BAA" w14:textId="77777777" w:rsidR="00D024CB" w:rsidRPr="00634B70" w:rsidRDefault="00D024CB" w:rsidP="00634B70">
      <w:pPr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على الر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غم من </w:t>
      </w:r>
      <w:r w:rsidR="007E6FD1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الموقع يمكن دخوله من </w:t>
      </w:r>
      <w:r w:rsidR="007E6FD1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بقعة في العالم، يجب على البهائي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ذي يرغب ب</w:t>
      </w:r>
      <w:r w:rsidR="00F0688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نشاء موقعه الخاص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F0688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يحد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د 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</w:t>
      </w:r>
      <w:r w:rsidR="00F0688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ن 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هو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الجمهور المناسب ال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ذي 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سيخاطبه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ومدى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المواضيع ال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ذي سيقوم بتغطيته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على سبيل المثال، بينما سيكون من المفيد رب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ما أن يناقش طبيعة وشكل الن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شاطات ال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ساسي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ة، خاص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في سياق تجربة المجموعة الجغرافي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 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و المنطقة، 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 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مشاكل معي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نة تظهر عند محاولة </w:t>
      </w:r>
      <w:r w:rsidR="004E558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نشاء موقع يهدف لمخاطبة البه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ئي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ين حول </w:t>
      </w:r>
      <w:r w:rsidR="001F348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</w:t>
      </w:r>
      <w:r w:rsidR="005B0BC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عالم </w:t>
      </w:r>
      <w:r w:rsidR="00ED4E86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بهذا الخصوص. 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هكذا أ</w:t>
      </w:r>
      <w:r w:rsidR="00ED4E86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سلوب سيؤد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D4E86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 لنشر المعايير والقيم الث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D4E86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قافي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ED4E86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 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لفئة معي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نة من الن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اس على صعيد عالمي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–وهو نمط سائد بكثرة في العالم اليوم. 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وهناك </w:t>
      </w:r>
      <w:r w:rsidR="001F348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يض</w:t>
      </w:r>
      <w:r w:rsidR="001F348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خطر ممارسة تأثير غير متعم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451EC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على عملي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الت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عل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م 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تتكشّف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على مستوى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القاعدة، حيث ال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فراد والجامعات والمؤس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سات هم 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نصار نمو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هم وتطو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رهم الش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خصي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93621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إنّ 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المنظور 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المقدّم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في المقتطف الت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الي من رسالة بيت العدل ال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عظم المؤر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خة 12 كانون ال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ل/ديسمبر 2011 لكل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المحافل المركزي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، 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بالر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غم من 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ها في الس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ياق الخاص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بالمساعي الفن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976BE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 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والوسائل الت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وضيحي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للت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عليم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، 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هي مشابهة بصورة خاص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ل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وجه الث</w:t>
      </w:r>
      <w:r w:rsidR="00B81F2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قافة المذكورة </w:t>
      </w:r>
      <w:r w:rsidR="00DF5D2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8D034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علاه:</w:t>
      </w:r>
    </w:p>
    <w:p w14:paraId="28A3CAEA" w14:textId="5CE38FE4" w:rsidR="00DF5D28" w:rsidRPr="00634B70" w:rsidRDefault="00414716" w:rsidP="00414716">
      <w:pPr>
        <w:spacing w:after="240"/>
        <w:ind w:left="576"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bookmarkStart w:id="0" w:name="_GoBack"/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يمكن مشاهدة شعوب الأرض، مدفوعةً بالقوى المتولّدة داخل الجامعة البهائيّة وخارجها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،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تتحرّك من اتّجاهات مختلفة،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ل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تدنو من بعضها البعض أكثر فأكثر، باتّجاه ما سيكون حضارةً عالميّة، عظيمةً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 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في خصائصها بحيث نقف عاجزين حتّى عن محاولة تخيّلها اليوم.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 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فمع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تسارع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هذه ال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حركة ا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لجاذبة ل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لس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كّان في جميع أنحاء العالم، ستندثر تدريجيًّا بعض العناصر الّتي لا تتوافق مع تعاليم أمر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 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الله في كلّ ثقافة، بينما تتعزّز أخرى.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 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وعلى المنوال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 نفسه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،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ستتطوّر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عناصر جديدة للثّقافة بمرور الوقت عندما يُظهر النّاس القادمين من كلّ مجموعة بشريّة، ملهَمين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ب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ظهور حضرة بهاءالله، أنماطًا من الفكر والعمل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ولّدتها تعاليم حضرته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، وإلى حدٍّ ما عن طريق الأعمال الفن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يّة والأدبيّة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... 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فعلى سبيل المثال، نتوق لرؤية ظهور أغانٍ جذّابة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من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جميع بقاع العالم، وبكلّ اللّغات، تطبع في أذهان الصغار المفاهيم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العميقة الّتي تزخر بها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التّعاليم البهائيّة.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 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إل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أنّ بروز مثل هذه الأفكار الخل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اقة لن يتحقّق إذا وقع الأحبّاء، دون قصد، في الأنماط السّائدة في العالم الّتي تجيز لمن يتمتّعون بالموارد الماليّة فرض منظورهم الثّقافي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على الآخرين، بإغراقهم بالمواد </w:t>
      </w:r>
      <w:r w:rsidRPr="00414716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</w:t>
      </w:r>
      <w:r w:rsidRPr="00414716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والمنتجات الّتي يروَّج لها بشكلٍ جائر.</w:t>
      </w:r>
    </w:p>
    <w:bookmarkEnd w:id="0"/>
    <w:p w14:paraId="2EAC4AE6" w14:textId="587557C0" w:rsidR="006C18EE" w:rsidRPr="00634B70" w:rsidRDefault="00311DAC" w:rsidP="00634B70">
      <w:pPr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lastRenderedPageBreak/>
        <w:t>المبدأ الش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مولي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ذي يجب </w:t>
      </w:r>
      <w:r w:rsidR="00637B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يوج</w:t>
      </w:r>
      <w:r w:rsidR="00637B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 جهود ال</w:t>
      </w:r>
      <w:r w:rsidR="00637B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ّاء في مخاطباتهم على الإ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نترنت ينطبق عل</w:t>
      </w:r>
      <w:r w:rsidR="00637B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ى استخدام الل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37B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غة.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637B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يشير حضرة </w:t>
      </w:r>
      <w:r w:rsidR="00716027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بهاء الله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637B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لى </w:t>
      </w:r>
      <w:r w:rsidR="00650A66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البيان</w:t>
      </w:r>
      <w:r w:rsidR="00F7211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على 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F7211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7211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 "جوهرٌ يطلبُ الن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7211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فوذ والاعتدال"</w:t>
      </w:r>
      <w:r w:rsidR="005E36D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F7211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ويأمر اتباعه بـ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 </w:t>
      </w:r>
      <w:r w:rsidR="00F7211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"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يبتدئ بكلمة تكون لها خاص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ية الل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بن حت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ى يترب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ى بها 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طفال الد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هر ويفوزوا بالغاية القصوى من الوجود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نساني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هي مقام الن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بل وال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FE5C2B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دراك</w:t>
      </w:r>
      <w:r w:rsidR="00F7211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"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أشار بيت العدل الأ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عظم برسالته المؤر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خة 29 كانون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ّل/ديسمبر 1988 إ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لى البهائي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ين في الولايات المت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ّحدة الأ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مريكي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بأن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: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 "</w:t>
      </w:r>
      <w:r w:rsidR="00F95592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الحديث هو ظاهرة جب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ارة.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الحر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ية المنوطة به تستحق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 تمجيدها ومخافتها في آ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ٍ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مع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ا.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هو 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يستدعي مقدار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كبير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من الحكمة، لكون اختصار الحديث أو الإفراط فيه من الممكن أ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يؤد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 لعواقب وخيمة".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ب</w:t>
      </w:r>
      <w:r w:rsidR="00DC6A8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دراك ذلك، على البهائي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C0A5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ين تجسيد الاعتدال والل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طافة والت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ّواضع في أ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نقاش يخوضون غماره سواء بصورة شخصي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أو على الإ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نترنت.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عليهم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يمي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زوا ويسموا عن العادات الس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لبي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في الت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فكير والت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عبير المأخوذة من المجتمع، بدون وعي 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غالب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ا، و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يأخذوا الحيطة خشية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اكتسابهم لنزعة اختصار 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الد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ّين أ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 سير الخط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لهي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ب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مجموعة نقاط أ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 خطوات مبس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ّطة أ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 توجيهي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ة، يت</w:t>
      </w:r>
      <w:r w:rsidR="00DC6A8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 إ</w:t>
      </w:r>
      <w:r w:rsidR="00DC6A8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يصالها غالب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DC6A8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بنبرة غير مبر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DC6A8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رة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وتسل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طي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وغير موق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722D5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رة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، أ</w:t>
      </w:r>
      <w:r w:rsidR="00145C7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و 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يفترض الت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حد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ث بصوت يبدو مصبوغ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بصفة الر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سمي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كثر مم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 هو عليه في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وقت مضى.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بهذا الخصوص، سيحتاج أ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ولئك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AC43E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ذين يديرون المواقع المختلفة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يتفك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روا بمواقفهم الش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خصي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قد تنتقل ضمني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ًّا عبر المحتوى وطريق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عبير.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في الس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عي لنيل هذا المقدار من الوعي العالي، بعض الت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ساؤلات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6771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تي يمكن تناولها </w:t>
      </w:r>
      <w:r w:rsidR="004550B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قد تشتمل على سبيل المثال: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4550BA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يف يمكنهم الابتعاد عن تبن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 البدع الر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ّائجة على الإ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نترنت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تي قد تقل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 من غايتهم المنشودة؟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هل نوع الفكاهة المستخدمة ملائم؟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كيف سيتم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فهم المحتوى من قبل شخص غير مط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لع على الد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ين؟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على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اء، 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ثناء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طموحهم في 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الوصول للمعايير البهائي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11E7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ة، 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الس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عي في الت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رف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 عن، بدل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ًا من محاكاة، أ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ساليب 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قناع وال</w:t>
      </w:r>
      <w:r w:rsidR="00D9506F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ثارة المسخ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ّ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رة بكثرة وال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ّتي غالبًا ما تكون مختزلة أ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 عارية عن الد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ق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FC35B4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</w:t>
      </w:r>
      <w:r w:rsidR="00390C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، و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390C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ن يكونوا على وعي دائم 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390C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ّهم يطمحون الوصول لـ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 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"نوع من آ</w:t>
      </w:r>
      <w:r w:rsidR="00390C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داب الت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90C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عبير جدير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ً</w:t>
      </w:r>
      <w:r w:rsidR="00390C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 بالن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390C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ضج الحاصل في الجنس البشري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DC6A8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  <w:r w:rsidR="00390C6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"</w:t>
      </w:r>
    </w:p>
    <w:p w14:paraId="22C235DE" w14:textId="77777777" w:rsidR="006C18EE" w:rsidRPr="00634B70" w:rsidRDefault="00560038" w:rsidP="00634B70">
      <w:pPr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بين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ما يثني بيت العدل الأ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عظم على الد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ور المهم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ال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ذي لعبته المنظ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ّمات المستوحاة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من البهائي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في مجال الت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قد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 الاجتماعي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والاقتصادي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، 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ّا 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تقديم نوع من هيكلي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الش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ركة بالخصوص ذات موارد مالي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ّة معتبرة في سبيل دعم 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وجه من الن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شاط ال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ذي يقع ضمن الاختصاص المباشر للمؤس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سات ال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مري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ّة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،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مثل الت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بليغ وبناء الجامعة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،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يول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د تعقيدات زائدة. 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عليكم 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ن تكونوا </w:t>
      </w:r>
      <w:r w:rsidR="00695CD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محتاطين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لما قد </w:t>
      </w:r>
      <w:r w:rsidR="00695CD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يول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95CD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ده هذا الن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95CD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وع من الد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95CD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عم من تعظيم للعديد من القضايا المشار 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695CD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ليها في هذه الر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695CD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سالة.</w:t>
      </w:r>
    </w:p>
    <w:p w14:paraId="0F995719" w14:textId="77777777" w:rsidR="0031155D" w:rsidRPr="00634B70" w:rsidRDefault="00695CD7" w:rsidP="00634B70">
      <w:pPr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من الواضح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[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]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 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[.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..</w:t>
      </w:r>
      <w:r w:rsidR="00EA6E2C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]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يرغبان 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785E77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يصِفّ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وا جهودهم بال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أكمل مع احتياجات الأ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مر وهدايات المؤس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سات. </w:t>
      </w:r>
      <w:r w:rsidR="007F796C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 xml:space="preserve"> 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يأمل بيت العدل ال</w:t>
      </w:r>
      <w:r w:rsidR="006C18E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أعظم 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ن تساعدكم المفاهيم ال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ّتي نوقشت أ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علاه على الانخراط في محادثات مستمر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ّة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وبن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اءة 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مع هؤلاء الأ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اء حول مبادرتهم و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إ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مدادهم، مع 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من ال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آ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خرين ال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ذين شرعوا بمشاريع مشابهة، بالن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صيحة والد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عم حول الر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ؤية ل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مور تت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ضح بالت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دريج وضمان تحسين مساعيهم مع الوقت وتمييز 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ميادين الن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شاطات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lastRenderedPageBreak/>
        <w:t>الملائمة</w:t>
      </w:r>
      <w:r w:rsidR="0089390E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للأ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فراد والمؤس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سات.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 xml:space="preserve"> كونوا على ثقة من دعوات بيت العدل ال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عظم في العتبات المقد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سة ليبارك الجمال ال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بهى مساعيكم في هداية ومساعدة ال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أ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حب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="007611A8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اء في بلادكم.</w:t>
      </w:r>
    </w:p>
    <w:p w14:paraId="08AF1E92" w14:textId="77777777" w:rsidR="007611A8" w:rsidRPr="00634B70" w:rsidRDefault="007611A8" w:rsidP="00634B70">
      <w:pPr>
        <w:spacing w:after="240"/>
        <w:ind w:firstLine="576"/>
        <w:jc w:val="center"/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مع الت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حي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ات الحب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ي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 البهائي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ة</w:t>
      </w:r>
    </w:p>
    <w:p w14:paraId="41347B44" w14:textId="77777777" w:rsidR="00695CD7" w:rsidRPr="00634B70" w:rsidRDefault="007611A8" w:rsidP="00AA53F3">
      <w:pPr>
        <w:bidi w:val="0"/>
        <w:spacing w:after="240"/>
        <w:ind w:left="3510"/>
        <w:rPr>
          <w:rFonts w:ascii="Naskh MT for Bosch School" w:hAnsi="Naskh MT for Bosch School" w:cs="Naskh MT for Bosch School"/>
          <w:sz w:val="23"/>
          <w:szCs w:val="23"/>
          <w:lang w:bidi="ar-IQ"/>
        </w:rPr>
      </w:pP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دائرة الس</w:t>
      </w:r>
      <w:r w:rsidR="0031155D"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ّ</w:t>
      </w:r>
      <w:r w:rsidRPr="00634B70">
        <w:rPr>
          <w:rFonts w:ascii="Naskh MT for Bosch School" w:hAnsi="Naskh MT for Bosch School" w:cs="Naskh MT for Bosch School"/>
          <w:sz w:val="23"/>
          <w:szCs w:val="23"/>
          <w:rtl/>
          <w:lang w:bidi="ar-IQ"/>
        </w:rPr>
        <w:t>كرتار</w:t>
      </w:r>
      <w:r w:rsidR="00AA53F3">
        <w:rPr>
          <w:rFonts w:ascii="Naskh MT for Bosch School" w:hAnsi="Naskh MT for Bosch School" w:cs="Naskh MT for Bosch School" w:hint="cs"/>
          <w:sz w:val="23"/>
          <w:szCs w:val="23"/>
          <w:rtl/>
          <w:lang w:bidi="ar-IQ"/>
        </w:rPr>
        <w:t>ية</w:t>
      </w:r>
    </w:p>
    <w:sectPr w:rsidR="00695CD7" w:rsidRPr="00634B70" w:rsidSect="00716027">
      <w:headerReference w:type="default" r:id="rId6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E397" w14:textId="77777777" w:rsidR="00EC5224" w:rsidRDefault="00EC5224" w:rsidP="00DC6A8D">
      <w:pPr>
        <w:spacing w:after="0" w:line="240" w:lineRule="auto"/>
      </w:pPr>
      <w:r>
        <w:separator/>
      </w:r>
    </w:p>
  </w:endnote>
  <w:endnote w:type="continuationSeparator" w:id="0">
    <w:p w14:paraId="5AEED5BE" w14:textId="77777777" w:rsidR="00EC5224" w:rsidRDefault="00EC5224" w:rsidP="00DC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312D" w14:textId="77777777" w:rsidR="00EC5224" w:rsidRDefault="00EC5224" w:rsidP="00DC6A8D">
      <w:pPr>
        <w:spacing w:after="0" w:line="240" w:lineRule="auto"/>
      </w:pPr>
      <w:r>
        <w:separator/>
      </w:r>
    </w:p>
  </w:footnote>
  <w:footnote w:type="continuationSeparator" w:id="0">
    <w:p w14:paraId="0F12B44D" w14:textId="77777777" w:rsidR="00EC5224" w:rsidRDefault="00EC5224" w:rsidP="00DC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E83E3" w14:textId="77777777" w:rsidR="00634B70" w:rsidRDefault="00634B70">
    <w:pPr>
      <w:pStyle w:val="Header"/>
      <w:jc w:val="center"/>
      <w:rPr>
        <w:noProof/>
        <w:rtl/>
      </w:rPr>
    </w:pPr>
  </w:p>
  <w:tbl>
    <w:tblPr>
      <w:bidiVisual/>
      <w:tblW w:w="0" w:type="auto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716027" w14:paraId="4204D40F" w14:textId="77777777" w:rsidTr="00634B70">
      <w:tc>
        <w:tcPr>
          <w:tcW w:w="3080" w:type="dxa"/>
          <w:shd w:val="clear" w:color="auto" w:fill="auto"/>
          <w:vAlign w:val="center"/>
        </w:tcPr>
        <w:p w14:paraId="0DD6510B" w14:textId="77777777" w:rsidR="00634B70" w:rsidRPr="00634B70" w:rsidRDefault="00634B70" w:rsidP="00634B70">
          <w:pPr>
            <w:spacing w:after="0"/>
            <w:rPr>
              <w:rFonts w:ascii="Naskh MT for Bosch School" w:hAnsi="Naskh MT for Bosch School" w:cs="Naskh MT for Bosch School"/>
              <w:sz w:val="23"/>
              <w:szCs w:val="23"/>
              <w:rtl/>
              <w:lang w:bidi="ar-IQ"/>
            </w:rPr>
          </w:pPr>
          <w:r w:rsidRPr="00634B70">
            <w:rPr>
              <w:rFonts w:ascii="Naskh MT for Bosch School" w:hAnsi="Naskh MT for Bosch School" w:cs="Naskh MT for Bosch School"/>
              <w:sz w:val="23"/>
              <w:szCs w:val="23"/>
              <w:rtl/>
              <w:lang w:bidi="ar-IQ"/>
            </w:rPr>
            <w:t>إلى المحفل الرّوحانيّ المركزيّ</w:t>
          </w:r>
        </w:p>
      </w:tc>
      <w:tc>
        <w:tcPr>
          <w:tcW w:w="3081" w:type="dxa"/>
          <w:shd w:val="clear" w:color="auto" w:fill="auto"/>
          <w:vAlign w:val="center"/>
        </w:tcPr>
        <w:p w14:paraId="71EFC199" w14:textId="15FF5EFC" w:rsidR="00634B70" w:rsidRDefault="00634B70" w:rsidP="00634B70">
          <w:pPr>
            <w:pStyle w:val="Header"/>
            <w:jc w:val="center"/>
            <w:rPr>
              <w:rtl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4716">
            <w:rPr>
              <w:noProof/>
              <w:rtl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081" w:type="dxa"/>
          <w:shd w:val="clear" w:color="auto" w:fill="auto"/>
          <w:vAlign w:val="center"/>
        </w:tcPr>
        <w:p w14:paraId="15E30A0A" w14:textId="77777777" w:rsidR="00634B70" w:rsidRPr="00634B70" w:rsidRDefault="00634B70" w:rsidP="00634B70">
          <w:pPr>
            <w:spacing w:after="0"/>
            <w:jc w:val="right"/>
            <w:rPr>
              <w:rFonts w:ascii="Naskh MT for Bosch School" w:hAnsi="Naskh MT for Bosch School" w:cs="Naskh MT for Bosch School"/>
              <w:sz w:val="23"/>
              <w:szCs w:val="23"/>
              <w:rtl/>
              <w:lang w:bidi="ar-IQ"/>
            </w:rPr>
          </w:pPr>
          <w:r w:rsidRPr="00634B70">
            <w:rPr>
              <w:rFonts w:ascii="Naskh MT for Bosch School" w:hAnsi="Naskh MT for Bosch School" w:cs="Naskh MT for Bosch School"/>
              <w:sz w:val="23"/>
              <w:szCs w:val="23"/>
              <w:rtl/>
              <w:lang w:bidi="ar-IQ"/>
            </w:rPr>
            <w:t>9 تشرين الأوّل/أكتوبر 2015</w:t>
          </w:r>
        </w:p>
      </w:tc>
    </w:tr>
  </w:tbl>
  <w:p w14:paraId="4E4826A7" w14:textId="77777777" w:rsidR="00634B70" w:rsidRDefault="00634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E7"/>
    <w:rsid w:val="00003801"/>
    <w:rsid w:val="00092B52"/>
    <w:rsid w:val="000B5629"/>
    <w:rsid w:val="000D1482"/>
    <w:rsid w:val="00145C7F"/>
    <w:rsid w:val="001600A3"/>
    <w:rsid w:val="001941BB"/>
    <w:rsid w:val="001F348A"/>
    <w:rsid w:val="0020151F"/>
    <w:rsid w:val="00214FBB"/>
    <w:rsid w:val="002449B0"/>
    <w:rsid w:val="00284073"/>
    <w:rsid w:val="003101EC"/>
    <w:rsid w:val="0031155D"/>
    <w:rsid w:val="00311DAC"/>
    <w:rsid w:val="00332888"/>
    <w:rsid w:val="003722D5"/>
    <w:rsid w:val="00390C6C"/>
    <w:rsid w:val="00414716"/>
    <w:rsid w:val="00451EC4"/>
    <w:rsid w:val="004550BA"/>
    <w:rsid w:val="004A166E"/>
    <w:rsid w:val="004E558B"/>
    <w:rsid w:val="00515B88"/>
    <w:rsid w:val="00560038"/>
    <w:rsid w:val="005B0BCF"/>
    <w:rsid w:val="005C5AD5"/>
    <w:rsid w:val="005E36DA"/>
    <w:rsid w:val="0060796C"/>
    <w:rsid w:val="00634B70"/>
    <w:rsid w:val="00637B6C"/>
    <w:rsid w:val="00650A66"/>
    <w:rsid w:val="00695CD7"/>
    <w:rsid w:val="006B3E2C"/>
    <w:rsid w:val="006C18EE"/>
    <w:rsid w:val="00716027"/>
    <w:rsid w:val="00732E57"/>
    <w:rsid w:val="00746F14"/>
    <w:rsid w:val="0075795D"/>
    <w:rsid w:val="007611A8"/>
    <w:rsid w:val="00785E77"/>
    <w:rsid w:val="007E6FD1"/>
    <w:rsid w:val="007F796C"/>
    <w:rsid w:val="00811E78"/>
    <w:rsid w:val="0089390E"/>
    <w:rsid w:val="0089659F"/>
    <w:rsid w:val="008C0A5E"/>
    <w:rsid w:val="008D0342"/>
    <w:rsid w:val="0093621A"/>
    <w:rsid w:val="0094008D"/>
    <w:rsid w:val="009549DD"/>
    <w:rsid w:val="00954EB4"/>
    <w:rsid w:val="0097455D"/>
    <w:rsid w:val="00976BE7"/>
    <w:rsid w:val="00A12A6E"/>
    <w:rsid w:val="00A4323B"/>
    <w:rsid w:val="00AA53F3"/>
    <w:rsid w:val="00AC43EC"/>
    <w:rsid w:val="00B54E7E"/>
    <w:rsid w:val="00B638F3"/>
    <w:rsid w:val="00B81F2A"/>
    <w:rsid w:val="00B90A5B"/>
    <w:rsid w:val="00BA078F"/>
    <w:rsid w:val="00D024CB"/>
    <w:rsid w:val="00D121C1"/>
    <w:rsid w:val="00D9506F"/>
    <w:rsid w:val="00DC1DC4"/>
    <w:rsid w:val="00DC6A8D"/>
    <w:rsid w:val="00DF5D28"/>
    <w:rsid w:val="00E26FFE"/>
    <w:rsid w:val="00E31B57"/>
    <w:rsid w:val="00E36B13"/>
    <w:rsid w:val="00E71E81"/>
    <w:rsid w:val="00E84B5C"/>
    <w:rsid w:val="00EA6E2C"/>
    <w:rsid w:val="00EB6C20"/>
    <w:rsid w:val="00EC5224"/>
    <w:rsid w:val="00EC7FB7"/>
    <w:rsid w:val="00ED4E86"/>
    <w:rsid w:val="00F039E7"/>
    <w:rsid w:val="00F0688A"/>
    <w:rsid w:val="00F6771D"/>
    <w:rsid w:val="00F72114"/>
    <w:rsid w:val="00F95592"/>
    <w:rsid w:val="00FC35B4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6273D"/>
  <w15:chartTrackingRefBased/>
  <w15:docId w15:val="{8A4BB879-83D9-42A6-953B-FEBE82B8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1BB"/>
    <w:pPr>
      <w:bidi/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8D"/>
  </w:style>
  <w:style w:type="paragraph" w:styleId="Footer">
    <w:name w:val="footer"/>
    <w:basedOn w:val="Normal"/>
    <w:link w:val="FooterChar"/>
    <w:uiPriority w:val="99"/>
    <w:unhideWhenUsed/>
    <w:rsid w:val="00DC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8D"/>
  </w:style>
  <w:style w:type="table" w:styleId="TableGrid">
    <w:name w:val="Table Grid"/>
    <w:basedOn w:val="TableNormal"/>
    <w:uiPriority w:val="39"/>
    <w:rsid w:val="00634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sid w:val="0041471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414716"/>
    <w:pPr>
      <w:suppressAutoHyphens/>
      <w:bidi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link w:val="CommentText"/>
    <w:rsid w:val="00414716"/>
    <w:rPr>
      <w:rFonts w:ascii="Times New Roman" w:eastAsia="Times New Roman" w:hAnsi="Times New Roman" w:cs="Times New Roman"/>
      <w:position w:val="-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4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Wisam Naji</dc:creator>
  <cp:keywords/>
  <cp:lastModifiedBy>Neda Behmardi</cp:lastModifiedBy>
  <cp:revision>3</cp:revision>
  <dcterms:created xsi:type="dcterms:W3CDTF">2023-11-01T10:14:00Z</dcterms:created>
  <dcterms:modified xsi:type="dcterms:W3CDTF">2026-01-20T10:30:00Z</dcterms:modified>
</cp:coreProperties>
</file>