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CE32A" w14:textId="77777777" w:rsidR="00C95717" w:rsidRDefault="00FB3CE7" w:rsidP="00A763F8">
      <w:pPr>
        <w:pStyle w:val="BodyTextGrey"/>
      </w:pPr>
      <w:r>
        <w:rPr>
          <w:noProof/>
          <w:lang w:eastAsia="en-GB"/>
        </w:rPr>
        <w:drawing>
          <wp:inline distT="0" distB="0" distL="0" distR="0" wp14:anchorId="14BF5094" wp14:editId="0A82F2AB">
            <wp:extent cx="1371600" cy="8568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ish Friendly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856800"/>
                    </a:xfrm>
                    <a:prstGeom prst="rect">
                      <a:avLst/>
                    </a:prstGeom>
                  </pic:spPr>
                </pic:pic>
              </a:graphicData>
            </a:graphic>
          </wp:inline>
        </w:drawing>
      </w:r>
    </w:p>
    <w:p w14:paraId="3D73A1A5" w14:textId="77777777" w:rsidR="0081657B" w:rsidRDefault="00FB3CE7" w:rsidP="00152DF7">
      <w:pPr>
        <w:jc w:val="both"/>
      </w:pPr>
      <w:r w:rsidRPr="00291F03">
        <w:rPr>
          <w:noProof/>
          <w:lang w:eastAsia="en-GB"/>
        </w:rPr>
        <mc:AlternateContent>
          <mc:Choice Requires="wps">
            <w:drawing>
              <wp:anchor distT="0" distB="0" distL="114300" distR="114300" simplePos="0" relativeHeight="251660288" behindDoc="0" locked="0" layoutInCell="1" allowOverlap="1" wp14:anchorId="5CA446BD" wp14:editId="253A987A">
                <wp:simplePos x="0" y="0"/>
                <wp:positionH relativeFrom="column">
                  <wp:posOffset>-69575</wp:posOffset>
                </wp:positionH>
                <wp:positionV relativeFrom="paragraph">
                  <wp:posOffset>282106</wp:posOffset>
                </wp:positionV>
                <wp:extent cx="5915771" cy="130401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915771" cy="1304014"/>
                        </a:xfrm>
                        <a:prstGeom prst="rect">
                          <a:avLst/>
                        </a:prstGeom>
                        <a:noFill/>
                        <a:ln w="6350">
                          <a:noFill/>
                        </a:ln>
                      </wps:spPr>
                      <wps:txbx>
                        <w:txbxContent>
                          <w:p w14:paraId="7C92FB77" w14:textId="77777777" w:rsidR="005C2824" w:rsidRPr="000B2371" w:rsidRDefault="005C2824" w:rsidP="000B2371">
                            <w:pPr>
                              <w:pStyle w:val="CoverTitleA"/>
                            </w:pPr>
                            <w:r>
                              <w:t xml:space="preserve">SCOTTISH FRIENDLY ASSURANCE SOCIETY LTD </w:t>
                            </w:r>
                          </w:p>
                          <w:p w14:paraId="2DC60675" w14:textId="74746B02" w:rsidR="005C2824" w:rsidRPr="0074407F" w:rsidRDefault="005C2824" w:rsidP="0091440E">
                            <w:pPr>
                              <w:pStyle w:val="CoverTitleB"/>
                            </w:pPr>
                            <w:r>
                              <w:t>Scottish Friendly’s Annual Report to With-Profits Policyholders 20</w:t>
                            </w:r>
                            <w:r w:rsidR="00A83951">
                              <w:t>2</w:t>
                            </w:r>
                            <w:r w:rsidR="00465F30">
                              <w:t>2</w:t>
                            </w:r>
                          </w:p>
                          <w:p w14:paraId="20F284A8" w14:textId="77777777" w:rsidR="005C2824" w:rsidRPr="002B6E2F" w:rsidRDefault="005C2824" w:rsidP="00562418">
                            <w:pPr>
                              <w:pStyle w:val="CoverTitleB"/>
                              <w:spacing w:after="12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446BD" id="_x0000_t202" coordsize="21600,21600" o:spt="202" path="m,l,21600r21600,l21600,xe">
                <v:stroke joinstyle="miter"/>
                <v:path gradientshapeok="t" o:connecttype="rect"/>
              </v:shapetype>
              <v:shape id="Text Box 23" o:spid="_x0000_s1026" type="#_x0000_t202" style="position:absolute;left:0;text-align:left;margin-left:-5.5pt;margin-top:22.2pt;width:465.8pt;height:10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" filled="f" stroked="f" strokeweight=".5pt">
                <v:textbox>
                  <w:txbxContent>
                    <w:p w14:paraId="7C92FB77" w14:textId="77777777" w:rsidR="005C2824" w:rsidRPr="000B2371" w:rsidRDefault="005C2824" w:rsidP="000B2371">
                      <w:pPr>
                        <w:pStyle w:val="CoverTitleA"/>
                      </w:pPr>
                      <w:r>
                        <w:t xml:space="preserve">SCOTTISH FRIENDLY ASSURANCE SOCIETY LTD </w:t>
                      </w:r>
                    </w:p>
                    <w:p w14:paraId="2DC60675" w14:textId="74746B02" w:rsidR="005C2824" w:rsidRPr="0074407F" w:rsidRDefault="005C2824" w:rsidP="0091440E">
                      <w:pPr>
                        <w:pStyle w:val="CoverTitleB"/>
                      </w:pPr>
                      <w:r>
                        <w:t>Scottish Friendly’s Annual Report to With-Profits Policyholders 20</w:t>
                      </w:r>
                      <w:r w:rsidR="00A83951">
                        <w:t>2</w:t>
                      </w:r>
                      <w:r w:rsidR="00465F30">
                        <w:t>2</w:t>
                      </w:r>
                    </w:p>
                    <w:p w14:paraId="20F284A8" w14:textId="77777777" w:rsidR="005C2824" w:rsidRPr="002B6E2F" w:rsidRDefault="005C2824" w:rsidP="00562418">
                      <w:pPr>
                        <w:pStyle w:val="CoverTitleB"/>
                        <w:spacing w:after="120" w:line="240" w:lineRule="auto"/>
                      </w:pPr>
                    </w:p>
                  </w:txbxContent>
                </v:textbox>
              </v:shape>
            </w:pict>
          </mc:Fallback>
        </mc:AlternateContent>
      </w:r>
    </w:p>
    <w:p w14:paraId="180D0A31" w14:textId="77777777" w:rsidR="0081657B" w:rsidRDefault="0081657B" w:rsidP="00152DF7">
      <w:pPr>
        <w:jc w:val="both"/>
      </w:pPr>
    </w:p>
    <w:p w14:paraId="474CA5B5" w14:textId="77777777" w:rsidR="0081657B" w:rsidRDefault="0081657B" w:rsidP="00152DF7">
      <w:pPr>
        <w:jc w:val="both"/>
      </w:pPr>
    </w:p>
    <w:p w14:paraId="627DFB86" w14:textId="77777777" w:rsidR="00291F03" w:rsidRDefault="00291F03" w:rsidP="00152DF7">
      <w:pPr>
        <w:jc w:val="both"/>
      </w:pPr>
    </w:p>
    <w:tbl>
      <w:tblPr>
        <w:tblStyle w:val="TableGrid"/>
        <w:tblpPr w:leftFromText="180" w:rightFromText="180" w:vertAnchor="text" w:horzAnchor="margin" w:tblpY="81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3544"/>
      </w:tblGrid>
      <w:tr w:rsidR="00485416" w:rsidRPr="00836D35" w14:paraId="06905E66" w14:textId="77777777" w:rsidTr="005C2824">
        <w:tc>
          <w:tcPr>
            <w:tcW w:w="2093" w:type="dxa"/>
          </w:tcPr>
          <w:p w14:paraId="16273DAA" w14:textId="77777777" w:rsidR="00485416" w:rsidRPr="00836D35" w:rsidRDefault="00485416" w:rsidP="00485416">
            <w:pPr>
              <w:jc w:val="both"/>
              <w:rPr>
                <w:rFonts w:ascii="Calibri" w:hAnsi="Calibri"/>
                <w:color w:val="595959" w:themeColor="text1" w:themeTint="A6"/>
                <w:sz w:val="20"/>
                <w:szCs w:val="20"/>
              </w:rPr>
            </w:pPr>
            <w:r>
              <w:rPr>
                <w:rFonts w:ascii="Calibri" w:hAnsi="Calibri"/>
                <w:color w:val="595959" w:themeColor="text1" w:themeTint="A6"/>
                <w:sz w:val="20"/>
                <w:szCs w:val="20"/>
              </w:rPr>
              <w:t>Author:</w:t>
            </w:r>
          </w:p>
        </w:tc>
        <w:tc>
          <w:tcPr>
            <w:tcW w:w="3544" w:type="dxa"/>
          </w:tcPr>
          <w:p w14:paraId="7A757181" w14:textId="5B31462F" w:rsidR="00485416" w:rsidRPr="00836D35" w:rsidRDefault="00183FB4" w:rsidP="00BA1847">
            <w:pPr>
              <w:jc w:val="both"/>
              <w:rPr>
                <w:rFonts w:ascii="Calibri" w:hAnsi="Calibri"/>
                <w:color w:val="595959" w:themeColor="text1" w:themeTint="A6"/>
                <w:sz w:val="20"/>
                <w:szCs w:val="20"/>
              </w:rPr>
            </w:pPr>
            <w:r>
              <w:rPr>
                <w:rFonts w:ascii="Calibri" w:hAnsi="Calibri"/>
                <w:color w:val="595959" w:themeColor="text1" w:themeTint="A6"/>
                <w:sz w:val="20"/>
                <w:szCs w:val="20"/>
              </w:rPr>
              <w:t>Stephen McGee</w:t>
            </w:r>
          </w:p>
        </w:tc>
      </w:tr>
      <w:tr w:rsidR="00485416" w:rsidRPr="00836D35" w14:paraId="1E90E7EE" w14:textId="77777777" w:rsidTr="005C2824">
        <w:tc>
          <w:tcPr>
            <w:tcW w:w="2093" w:type="dxa"/>
          </w:tcPr>
          <w:p w14:paraId="6B821E55" w14:textId="77777777" w:rsidR="00485416" w:rsidRPr="00836D35" w:rsidRDefault="00485416" w:rsidP="00485416">
            <w:pPr>
              <w:jc w:val="both"/>
              <w:rPr>
                <w:rFonts w:ascii="Calibri" w:hAnsi="Calibri"/>
                <w:color w:val="595959" w:themeColor="text1" w:themeTint="A6"/>
                <w:sz w:val="20"/>
                <w:szCs w:val="20"/>
              </w:rPr>
            </w:pPr>
            <w:r>
              <w:rPr>
                <w:rFonts w:ascii="Calibri" w:hAnsi="Calibri"/>
                <w:color w:val="595959" w:themeColor="text1" w:themeTint="A6"/>
                <w:sz w:val="20"/>
                <w:szCs w:val="20"/>
              </w:rPr>
              <w:t>Position:</w:t>
            </w:r>
          </w:p>
        </w:tc>
        <w:tc>
          <w:tcPr>
            <w:tcW w:w="3544" w:type="dxa"/>
          </w:tcPr>
          <w:p w14:paraId="79D29451" w14:textId="2F126F2E" w:rsidR="00485416" w:rsidRPr="00836D35" w:rsidRDefault="00183FB4" w:rsidP="00BA1847">
            <w:pPr>
              <w:jc w:val="both"/>
              <w:rPr>
                <w:rFonts w:ascii="Calibri" w:hAnsi="Calibri"/>
                <w:color w:val="595959" w:themeColor="text1" w:themeTint="A6"/>
                <w:sz w:val="20"/>
                <w:szCs w:val="20"/>
              </w:rPr>
            </w:pPr>
            <w:r>
              <w:rPr>
                <w:rFonts w:ascii="Calibri" w:hAnsi="Calibri"/>
                <w:color w:val="595959" w:themeColor="text1" w:themeTint="A6"/>
                <w:sz w:val="20"/>
                <w:szCs w:val="20"/>
              </w:rPr>
              <w:t>Chief Executive Officer</w:t>
            </w:r>
          </w:p>
        </w:tc>
      </w:tr>
      <w:tr w:rsidR="00485416" w:rsidRPr="00836D35" w14:paraId="15223473" w14:textId="77777777" w:rsidTr="005C2824">
        <w:trPr>
          <w:trHeight w:val="580"/>
        </w:trPr>
        <w:tc>
          <w:tcPr>
            <w:tcW w:w="2093" w:type="dxa"/>
          </w:tcPr>
          <w:p w14:paraId="381E5CB8" w14:textId="77777777" w:rsidR="00485416" w:rsidRPr="00836D35" w:rsidRDefault="00485416" w:rsidP="00485416">
            <w:pPr>
              <w:jc w:val="both"/>
              <w:rPr>
                <w:rFonts w:ascii="Calibri" w:hAnsi="Calibri"/>
                <w:color w:val="595959" w:themeColor="text1" w:themeTint="A6"/>
                <w:sz w:val="20"/>
                <w:szCs w:val="20"/>
              </w:rPr>
            </w:pPr>
            <w:r>
              <w:rPr>
                <w:rFonts w:ascii="Calibri" w:hAnsi="Calibri"/>
                <w:color w:val="595959" w:themeColor="text1" w:themeTint="A6"/>
                <w:sz w:val="20"/>
                <w:szCs w:val="20"/>
              </w:rPr>
              <w:t>Date:</w:t>
            </w:r>
          </w:p>
        </w:tc>
        <w:tc>
          <w:tcPr>
            <w:tcW w:w="3544" w:type="dxa"/>
          </w:tcPr>
          <w:p w14:paraId="7FD7CEB7" w14:textId="6C1E4373" w:rsidR="00485416" w:rsidRPr="00405106" w:rsidRDefault="001E1FC8" w:rsidP="003902F9">
            <w:pPr>
              <w:spacing w:line="240" w:lineRule="auto"/>
              <w:contextualSpacing/>
              <w:jc w:val="both"/>
              <w:rPr>
                <w:rFonts w:ascii="Calibri" w:hAnsi="Calibri"/>
                <w:color w:val="595959" w:themeColor="text1" w:themeTint="A6"/>
                <w:sz w:val="20"/>
                <w:szCs w:val="20"/>
              </w:rPr>
            </w:pPr>
            <w:r>
              <w:rPr>
                <w:rFonts w:ascii="Calibri" w:hAnsi="Calibri"/>
                <w:color w:val="595959" w:themeColor="text1" w:themeTint="A6"/>
                <w:sz w:val="20"/>
                <w:szCs w:val="20"/>
              </w:rPr>
              <w:t>2</w:t>
            </w:r>
            <w:r w:rsidR="00465F30">
              <w:rPr>
                <w:rFonts w:ascii="Calibri" w:hAnsi="Calibri"/>
                <w:color w:val="595959" w:themeColor="text1" w:themeTint="A6"/>
                <w:sz w:val="20"/>
                <w:szCs w:val="20"/>
              </w:rPr>
              <w:t>0</w:t>
            </w:r>
            <w:r w:rsidR="00AD2137">
              <w:rPr>
                <w:rFonts w:ascii="Calibri" w:hAnsi="Calibri"/>
                <w:color w:val="595959" w:themeColor="text1" w:themeTint="A6"/>
                <w:sz w:val="20"/>
                <w:szCs w:val="20"/>
              </w:rPr>
              <w:t xml:space="preserve"> </w:t>
            </w:r>
            <w:r w:rsidR="009E0F4D">
              <w:rPr>
                <w:rFonts w:ascii="Calibri" w:hAnsi="Calibri"/>
                <w:color w:val="595959" w:themeColor="text1" w:themeTint="A6"/>
                <w:sz w:val="20"/>
                <w:szCs w:val="20"/>
              </w:rPr>
              <w:t>June</w:t>
            </w:r>
            <w:r w:rsidR="00AD2137">
              <w:rPr>
                <w:rFonts w:ascii="Calibri" w:hAnsi="Calibri"/>
                <w:color w:val="595959" w:themeColor="text1" w:themeTint="A6"/>
                <w:sz w:val="20"/>
                <w:szCs w:val="20"/>
              </w:rPr>
              <w:t xml:space="preserve"> 202</w:t>
            </w:r>
            <w:r w:rsidR="00465F30">
              <w:rPr>
                <w:rFonts w:ascii="Calibri" w:hAnsi="Calibri"/>
                <w:color w:val="595959" w:themeColor="text1" w:themeTint="A6"/>
                <w:sz w:val="20"/>
                <w:szCs w:val="20"/>
              </w:rPr>
              <w:t>3</w:t>
            </w:r>
          </w:p>
        </w:tc>
      </w:tr>
    </w:tbl>
    <w:p w14:paraId="5C42DDE4" w14:textId="77777777" w:rsidR="00291F03" w:rsidRDefault="007D40A7">
      <w:pPr>
        <w:spacing w:after="0" w:line="240" w:lineRule="auto"/>
      </w:pPr>
      <w:r>
        <w:rPr>
          <w:noProof/>
          <w:lang w:eastAsia="en-GB"/>
        </w:rPr>
        <w:drawing>
          <wp:anchor distT="0" distB="0" distL="114300" distR="114300" simplePos="0" relativeHeight="251662336" behindDoc="1" locked="0" layoutInCell="1" allowOverlap="1" wp14:anchorId="53F855AA" wp14:editId="78FB3053">
            <wp:simplePos x="0" y="0"/>
            <wp:positionH relativeFrom="column">
              <wp:posOffset>2383436</wp:posOffset>
            </wp:positionH>
            <wp:positionV relativeFrom="paragraph">
              <wp:posOffset>1927402</wp:posOffset>
            </wp:positionV>
            <wp:extent cx="3572510" cy="5389245"/>
            <wp:effectExtent l="0" t="0" r="889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graphic.ai"/>
                    <pic:cNvPicPr/>
                  </pic:nvPicPr>
                  <pic:blipFill>
                    <a:blip r:embed="rId9">
                      <a:extLst>
                        <a:ext uri="{28A0092B-C50C-407E-A947-70E740481C1C}">
                          <a14:useLocalDpi xmlns:a14="http://schemas.microsoft.com/office/drawing/2010/main" val="0"/>
                        </a:ext>
                      </a:extLst>
                    </a:blip>
                    <a:stretch>
                      <a:fillRect/>
                    </a:stretch>
                  </pic:blipFill>
                  <pic:spPr>
                    <a:xfrm>
                      <a:off x="0" y="0"/>
                      <a:ext cx="3572510" cy="5389245"/>
                    </a:xfrm>
                    <a:prstGeom prst="rect">
                      <a:avLst/>
                    </a:prstGeom>
                  </pic:spPr>
                </pic:pic>
              </a:graphicData>
            </a:graphic>
            <wp14:sizeRelH relativeFrom="page">
              <wp14:pctWidth>0</wp14:pctWidth>
            </wp14:sizeRelH>
            <wp14:sizeRelV relativeFrom="page">
              <wp14:pctHeight>0</wp14:pctHeight>
            </wp14:sizeRelV>
          </wp:anchor>
        </w:drawing>
      </w:r>
      <w:r w:rsidR="00291F03">
        <w:br w:type="page"/>
      </w:r>
    </w:p>
    <w:sdt>
      <w:sdtPr>
        <w:rPr>
          <w:rFonts w:asciiTheme="minorHAnsi" w:eastAsiaTheme="minorHAnsi" w:hAnsiTheme="minorHAnsi" w:cstheme="minorBidi"/>
          <w:b w:val="0"/>
          <w:bCs w:val="0"/>
          <w:color w:val="auto"/>
          <w:kern w:val="0"/>
          <w:sz w:val="22"/>
          <w:szCs w:val="22"/>
        </w:rPr>
        <w:id w:val="-270483309"/>
        <w:docPartObj>
          <w:docPartGallery w:val="Table of Contents"/>
          <w:docPartUnique/>
        </w:docPartObj>
      </w:sdtPr>
      <w:sdtEndPr>
        <w:rPr>
          <w:rFonts w:ascii="Arial" w:hAnsi="Arial"/>
          <w:noProof/>
          <w:color w:val="7F7F7F" w:themeColor="text1" w:themeTint="80"/>
        </w:rPr>
      </w:sdtEndPr>
      <w:sdtContent>
        <w:p w14:paraId="0C4763ED" w14:textId="77777777" w:rsidR="00316FFB" w:rsidRDefault="00316FFB">
          <w:pPr>
            <w:pStyle w:val="TOCHeading"/>
          </w:pPr>
          <w:r>
            <w:t>Contents</w:t>
          </w:r>
        </w:p>
        <w:p w14:paraId="1C50028F" w14:textId="72D4AC52" w:rsidR="004A40E3" w:rsidRDefault="00316FFB">
          <w:pPr>
            <w:pStyle w:val="TOC1"/>
            <w:rPr>
              <w:rFonts w:asciiTheme="minorHAnsi" w:eastAsiaTheme="minorEastAsia" w:hAnsiTheme="minorHAnsi"/>
              <w:color w:val="auto"/>
              <w:kern w:val="2"/>
              <w:lang w:eastAsia="en-GB"/>
              <w14:ligatures w14:val="standardContextual"/>
            </w:rPr>
          </w:pPr>
          <w:r>
            <w:fldChar w:fldCharType="begin"/>
          </w:r>
          <w:r>
            <w:instrText xml:space="preserve"> TOC \o "1-1" \h \z \u </w:instrText>
          </w:r>
          <w:r>
            <w:fldChar w:fldCharType="separate"/>
          </w:r>
          <w:hyperlink w:anchor="_Toc136460593" w:history="1">
            <w:r w:rsidR="004A40E3" w:rsidRPr="001A1D4F">
              <w:rPr>
                <w:rStyle w:val="Hyperlink"/>
              </w:rPr>
              <w:t>Summary</w:t>
            </w:r>
            <w:r w:rsidR="004A40E3">
              <w:rPr>
                <w:webHidden/>
              </w:rPr>
              <w:tab/>
            </w:r>
            <w:r w:rsidR="004A40E3">
              <w:rPr>
                <w:webHidden/>
              </w:rPr>
              <w:fldChar w:fldCharType="begin"/>
            </w:r>
            <w:r w:rsidR="004A40E3">
              <w:rPr>
                <w:webHidden/>
              </w:rPr>
              <w:instrText xml:space="preserve"> PAGEREF _Toc136460593 \h </w:instrText>
            </w:r>
            <w:r w:rsidR="004A40E3">
              <w:rPr>
                <w:webHidden/>
              </w:rPr>
            </w:r>
            <w:r w:rsidR="004A40E3">
              <w:rPr>
                <w:webHidden/>
              </w:rPr>
              <w:fldChar w:fldCharType="separate"/>
            </w:r>
            <w:r w:rsidR="004A40E3">
              <w:rPr>
                <w:webHidden/>
              </w:rPr>
              <w:t>3</w:t>
            </w:r>
            <w:r w:rsidR="004A40E3">
              <w:rPr>
                <w:webHidden/>
              </w:rPr>
              <w:fldChar w:fldCharType="end"/>
            </w:r>
          </w:hyperlink>
        </w:p>
        <w:p w14:paraId="447EDB6D" w14:textId="4CFC7B75" w:rsidR="004A40E3" w:rsidRDefault="00183FB4">
          <w:pPr>
            <w:pStyle w:val="TOC1"/>
            <w:rPr>
              <w:rFonts w:asciiTheme="minorHAnsi" w:eastAsiaTheme="minorEastAsia" w:hAnsiTheme="minorHAnsi"/>
              <w:color w:val="auto"/>
              <w:kern w:val="2"/>
              <w:lang w:eastAsia="en-GB"/>
              <w14:ligatures w14:val="standardContextual"/>
            </w:rPr>
          </w:pPr>
          <w:hyperlink w:anchor="_Toc136460594" w:history="1">
            <w:r w:rsidR="004A40E3" w:rsidRPr="001A1D4F">
              <w:rPr>
                <w:rStyle w:val="Hyperlink"/>
              </w:rPr>
              <w:t>Purpose</w:t>
            </w:r>
            <w:r w:rsidR="004A40E3">
              <w:rPr>
                <w:webHidden/>
              </w:rPr>
              <w:tab/>
            </w:r>
            <w:r w:rsidR="004A40E3">
              <w:rPr>
                <w:webHidden/>
              </w:rPr>
              <w:fldChar w:fldCharType="begin"/>
            </w:r>
            <w:r w:rsidR="004A40E3">
              <w:rPr>
                <w:webHidden/>
              </w:rPr>
              <w:instrText xml:space="preserve"> PAGEREF _Toc136460594 \h </w:instrText>
            </w:r>
            <w:r w:rsidR="004A40E3">
              <w:rPr>
                <w:webHidden/>
              </w:rPr>
            </w:r>
            <w:r w:rsidR="004A40E3">
              <w:rPr>
                <w:webHidden/>
              </w:rPr>
              <w:fldChar w:fldCharType="separate"/>
            </w:r>
            <w:r w:rsidR="004A40E3">
              <w:rPr>
                <w:webHidden/>
              </w:rPr>
              <w:t>3</w:t>
            </w:r>
            <w:r w:rsidR="004A40E3">
              <w:rPr>
                <w:webHidden/>
              </w:rPr>
              <w:fldChar w:fldCharType="end"/>
            </w:r>
          </w:hyperlink>
        </w:p>
        <w:p w14:paraId="51B4B645" w14:textId="40A2E412" w:rsidR="004A40E3" w:rsidRDefault="00183FB4">
          <w:pPr>
            <w:pStyle w:val="TOC1"/>
            <w:rPr>
              <w:rFonts w:asciiTheme="minorHAnsi" w:eastAsiaTheme="minorEastAsia" w:hAnsiTheme="minorHAnsi"/>
              <w:color w:val="auto"/>
              <w:kern w:val="2"/>
              <w:lang w:eastAsia="en-GB"/>
              <w14:ligatures w14:val="standardContextual"/>
            </w:rPr>
          </w:pPr>
          <w:hyperlink w:anchor="_Toc136460595" w:history="1">
            <w:r w:rsidR="004A40E3" w:rsidRPr="001A1D4F">
              <w:rPr>
                <w:rStyle w:val="Hyperlink"/>
              </w:rPr>
              <w:t>Governance</w:t>
            </w:r>
            <w:r w:rsidR="004A40E3">
              <w:rPr>
                <w:webHidden/>
              </w:rPr>
              <w:tab/>
            </w:r>
            <w:r w:rsidR="004A40E3">
              <w:rPr>
                <w:webHidden/>
              </w:rPr>
              <w:fldChar w:fldCharType="begin"/>
            </w:r>
            <w:r w:rsidR="004A40E3">
              <w:rPr>
                <w:webHidden/>
              </w:rPr>
              <w:instrText xml:space="preserve"> PAGEREF _Toc136460595 \h </w:instrText>
            </w:r>
            <w:r w:rsidR="004A40E3">
              <w:rPr>
                <w:webHidden/>
              </w:rPr>
            </w:r>
            <w:r w:rsidR="004A40E3">
              <w:rPr>
                <w:webHidden/>
              </w:rPr>
              <w:fldChar w:fldCharType="separate"/>
            </w:r>
            <w:r w:rsidR="004A40E3">
              <w:rPr>
                <w:webHidden/>
              </w:rPr>
              <w:t>5</w:t>
            </w:r>
            <w:r w:rsidR="004A40E3">
              <w:rPr>
                <w:webHidden/>
              </w:rPr>
              <w:fldChar w:fldCharType="end"/>
            </w:r>
          </w:hyperlink>
        </w:p>
        <w:p w14:paraId="1CC14E75" w14:textId="1A61EE76" w:rsidR="004A40E3" w:rsidRDefault="00183FB4">
          <w:pPr>
            <w:pStyle w:val="TOC1"/>
            <w:rPr>
              <w:rFonts w:asciiTheme="minorHAnsi" w:eastAsiaTheme="minorEastAsia" w:hAnsiTheme="minorHAnsi"/>
              <w:color w:val="auto"/>
              <w:kern w:val="2"/>
              <w:lang w:eastAsia="en-GB"/>
              <w14:ligatures w14:val="standardContextual"/>
            </w:rPr>
          </w:pPr>
          <w:hyperlink w:anchor="_Toc136460596" w:history="1">
            <w:r w:rsidR="004A40E3" w:rsidRPr="001A1D4F">
              <w:rPr>
                <w:rStyle w:val="Hyperlink"/>
              </w:rPr>
              <w:t>How we have complied with our PPFM</w:t>
            </w:r>
            <w:r w:rsidR="004A40E3">
              <w:rPr>
                <w:webHidden/>
              </w:rPr>
              <w:tab/>
            </w:r>
            <w:r w:rsidR="004A40E3">
              <w:rPr>
                <w:webHidden/>
              </w:rPr>
              <w:fldChar w:fldCharType="begin"/>
            </w:r>
            <w:r w:rsidR="004A40E3">
              <w:rPr>
                <w:webHidden/>
              </w:rPr>
              <w:instrText xml:space="preserve"> PAGEREF _Toc136460596 \h </w:instrText>
            </w:r>
            <w:r w:rsidR="004A40E3">
              <w:rPr>
                <w:webHidden/>
              </w:rPr>
            </w:r>
            <w:r w:rsidR="004A40E3">
              <w:rPr>
                <w:webHidden/>
              </w:rPr>
              <w:fldChar w:fldCharType="separate"/>
            </w:r>
            <w:r w:rsidR="004A40E3">
              <w:rPr>
                <w:webHidden/>
              </w:rPr>
              <w:t>6</w:t>
            </w:r>
            <w:r w:rsidR="004A40E3">
              <w:rPr>
                <w:webHidden/>
              </w:rPr>
              <w:fldChar w:fldCharType="end"/>
            </w:r>
          </w:hyperlink>
        </w:p>
        <w:p w14:paraId="3EEBACBB" w14:textId="6A4DBF08" w:rsidR="004A40E3" w:rsidRDefault="00183FB4">
          <w:pPr>
            <w:pStyle w:val="TOC1"/>
            <w:rPr>
              <w:rFonts w:asciiTheme="minorHAnsi" w:eastAsiaTheme="minorEastAsia" w:hAnsiTheme="minorHAnsi"/>
              <w:color w:val="auto"/>
              <w:kern w:val="2"/>
              <w:lang w:eastAsia="en-GB"/>
              <w14:ligatures w14:val="standardContextual"/>
            </w:rPr>
          </w:pPr>
          <w:hyperlink w:anchor="_Toc136460597" w:history="1">
            <w:r w:rsidR="004A40E3" w:rsidRPr="001A1D4F">
              <w:rPr>
                <w:rStyle w:val="Hyperlink"/>
              </w:rPr>
              <w:t>Changes to PPFM documents during 2022</w:t>
            </w:r>
            <w:r w:rsidR="004A40E3">
              <w:rPr>
                <w:webHidden/>
              </w:rPr>
              <w:tab/>
            </w:r>
            <w:r w:rsidR="004A40E3">
              <w:rPr>
                <w:webHidden/>
              </w:rPr>
              <w:fldChar w:fldCharType="begin"/>
            </w:r>
            <w:r w:rsidR="004A40E3">
              <w:rPr>
                <w:webHidden/>
              </w:rPr>
              <w:instrText xml:space="preserve"> PAGEREF _Toc136460597 \h </w:instrText>
            </w:r>
            <w:r w:rsidR="004A40E3">
              <w:rPr>
                <w:webHidden/>
              </w:rPr>
            </w:r>
            <w:r w:rsidR="004A40E3">
              <w:rPr>
                <w:webHidden/>
              </w:rPr>
              <w:fldChar w:fldCharType="separate"/>
            </w:r>
            <w:r w:rsidR="004A40E3">
              <w:rPr>
                <w:webHidden/>
              </w:rPr>
              <w:t>8</w:t>
            </w:r>
            <w:r w:rsidR="004A40E3">
              <w:rPr>
                <w:webHidden/>
              </w:rPr>
              <w:fldChar w:fldCharType="end"/>
            </w:r>
          </w:hyperlink>
        </w:p>
        <w:p w14:paraId="724E4DAF" w14:textId="0B68011F" w:rsidR="004A40E3" w:rsidRDefault="00183FB4">
          <w:pPr>
            <w:pStyle w:val="TOC1"/>
            <w:rPr>
              <w:rFonts w:asciiTheme="minorHAnsi" w:eastAsiaTheme="minorEastAsia" w:hAnsiTheme="minorHAnsi"/>
              <w:color w:val="auto"/>
              <w:kern w:val="2"/>
              <w:lang w:eastAsia="en-GB"/>
              <w14:ligatures w14:val="standardContextual"/>
            </w:rPr>
          </w:pPr>
          <w:hyperlink w:anchor="_Toc136460598" w:history="1">
            <w:r w:rsidR="004A40E3" w:rsidRPr="001A1D4F">
              <w:rPr>
                <w:rStyle w:val="Hyperlink"/>
              </w:rPr>
              <w:t>With-Profit Actuary’s report to with-profit policyholders for 2022</w:t>
            </w:r>
            <w:r w:rsidR="004A40E3">
              <w:rPr>
                <w:webHidden/>
              </w:rPr>
              <w:tab/>
            </w:r>
            <w:r w:rsidR="004A40E3">
              <w:rPr>
                <w:webHidden/>
              </w:rPr>
              <w:fldChar w:fldCharType="begin"/>
            </w:r>
            <w:r w:rsidR="004A40E3">
              <w:rPr>
                <w:webHidden/>
              </w:rPr>
              <w:instrText xml:space="preserve"> PAGEREF _Toc136460598 \h </w:instrText>
            </w:r>
            <w:r w:rsidR="004A40E3">
              <w:rPr>
                <w:webHidden/>
              </w:rPr>
            </w:r>
            <w:r w:rsidR="004A40E3">
              <w:rPr>
                <w:webHidden/>
              </w:rPr>
              <w:fldChar w:fldCharType="separate"/>
            </w:r>
            <w:r w:rsidR="004A40E3">
              <w:rPr>
                <w:webHidden/>
              </w:rPr>
              <w:t>8</w:t>
            </w:r>
            <w:r w:rsidR="004A40E3">
              <w:rPr>
                <w:webHidden/>
              </w:rPr>
              <w:fldChar w:fldCharType="end"/>
            </w:r>
          </w:hyperlink>
        </w:p>
        <w:p w14:paraId="36CE7BD2" w14:textId="410724EA" w:rsidR="00316FFB" w:rsidRDefault="00316FFB">
          <w:r>
            <w:fldChar w:fldCharType="end"/>
          </w:r>
        </w:p>
      </w:sdtContent>
    </w:sdt>
    <w:p w14:paraId="2A70EF99" w14:textId="77777777" w:rsidR="00D43132" w:rsidRPr="0081657B" w:rsidRDefault="00D43132" w:rsidP="00D43132">
      <w:pPr>
        <w:tabs>
          <w:tab w:val="center" w:pos="4513"/>
          <w:tab w:val="right" w:pos="9026"/>
          <w:tab w:val="left" w:pos="9447"/>
        </w:tabs>
        <w:spacing w:after="0" w:line="240" w:lineRule="auto"/>
        <w:rPr>
          <w:rFonts w:ascii="Calibri" w:hAnsi="Calibri" w:cs="Times New Roman"/>
          <w:sz w:val="20"/>
          <w:szCs w:val="20"/>
        </w:rPr>
      </w:pPr>
    </w:p>
    <w:p w14:paraId="49A47EEC" w14:textId="77777777" w:rsidR="008700A4" w:rsidRDefault="008700A4" w:rsidP="00D22E5E">
      <w:pPr>
        <w:spacing w:after="0" w:line="240" w:lineRule="auto"/>
        <w:jc w:val="center"/>
      </w:pPr>
    </w:p>
    <w:p w14:paraId="46A6025E" w14:textId="77777777" w:rsidR="00416E67" w:rsidRDefault="00416E67">
      <w:pPr>
        <w:spacing w:after="0" w:line="240" w:lineRule="auto"/>
        <w:rPr>
          <w:rFonts w:ascii="Calibri" w:hAnsi="Calibri" w:cs="Times New Roman"/>
          <w:sz w:val="20"/>
          <w:szCs w:val="20"/>
        </w:rPr>
      </w:pPr>
      <w:r>
        <w:rPr>
          <w:rFonts w:ascii="Calibri" w:hAnsi="Calibri" w:cs="Times New Roman"/>
          <w:sz w:val="20"/>
          <w:szCs w:val="20"/>
        </w:rPr>
        <w:br w:type="page"/>
      </w:r>
    </w:p>
    <w:p w14:paraId="3641A963" w14:textId="5F357E74" w:rsidR="007407F3" w:rsidRPr="0074407F" w:rsidRDefault="007407F3" w:rsidP="007407F3">
      <w:pPr>
        <w:pStyle w:val="Heading1"/>
      </w:pPr>
      <w:bookmarkStart w:id="0" w:name="_Toc136460593"/>
      <w:r>
        <w:lastRenderedPageBreak/>
        <w:t>Summary</w:t>
      </w:r>
      <w:bookmarkEnd w:id="0"/>
    </w:p>
    <w:p w14:paraId="0313CBA8" w14:textId="028B4705" w:rsidR="003E1BE5" w:rsidRPr="00D07E1C" w:rsidRDefault="00E56BC8" w:rsidP="007407F3">
      <w:pPr>
        <w:pStyle w:val="ListParagraph"/>
        <w:numPr>
          <w:ilvl w:val="1"/>
          <w:numId w:val="3"/>
        </w:numPr>
        <w:spacing w:before="240" w:after="240"/>
        <w:ind w:left="567" w:hanging="567"/>
        <w:contextualSpacing w:val="0"/>
        <w:jc w:val="both"/>
        <w:rPr>
          <w:color w:val="595959" w:themeColor="text1" w:themeTint="A6"/>
        </w:rPr>
      </w:pPr>
      <w:r w:rsidRPr="00D07E1C">
        <w:rPr>
          <w:color w:val="595959" w:themeColor="text1" w:themeTint="A6"/>
        </w:rPr>
        <w:t>Th</w:t>
      </w:r>
      <w:r w:rsidR="000736C4" w:rsidRPr="00D07E1C">
        <w:rPr>
          <w:color w:val="595959" w:themeColor="text1" w:themeTint="A6"/>
        </w:rPr>
        <w:t>is report provides details of the review of the treatment of with-profits policyholder</w:t>
      </w:r>
      <w:r w:rsidR="003E1BE5" w:rsidRPr="00D07E1C">
        <w:rPr>
          <w:color w:val="595959" w:themeColor="text1" w:themeTint="A6"/>
        </w:rPr>
        <w:t xml:space="preserve">s and, particularly, the consistency of the treatment with the published </w:t>
      </w:r>
      <w:r w:rsidR="000736C4" w:rsidRPr="00D07E1C">
        <w:rPr>
          <w:color w:val="595959" w:themeColor="text1" w:themeTint="A6"/>
        </w:rPr>
        <w:t xml:space="preserve">Principles and Practices of Financial Management (PPFM), which detail how we manage the with-profits sub-funds. </w:t>
      </w:r>
      <w:r w:rsidR="003E1BE5" w:rsidRPr="00D07E1C">
        <w:rPr>
          <w:color w:val="595959" w:themeColor="text1" w:themeTint="A6"/>
        </w:rPr>
        <w:t xml:space="preserve"> </w:t>
      </w:r>
    </w:p>
    <w:p w14:paraId="74840C5A" w14:textId="77777777" w:rsidR="00373B53" w:rsidRDefault="00465F30" w:rsidP="00A23821">
      <w:pPr>
        <w:pStyle w:val="ListParagraph"/>
        <w:numPr>
          <w:ilvl w:val="1"/>
          <w:numId w:val="3"/>
        </w:numPr>
        <w:spacing w:before="240" w:after="240"/>
        <w:ind w:left="567" w:hanging="567"/>
        <w:contextualSpacing w:val="0"/>
        <w:jc w:val="both"/>
        <w:rPr>
          <w:color w:val="595959" w:themeColor="text1" w:themeTint="A6"/>
        </w:rPr>
      </w:pPr>
      <w:r w:rsidRPr="00465F30">
        <w:rPr>
          <w:color w:val="595959" w:themeColor="text1" w:themeTint="A6"/>
        </w:rPr>
        <w:t xml:space="preserve">There were not any changes applied to the PPFMs </w:t>
      </w:r>
      <w:r>
        <w:rPr>
          <w:color w:val="595959" w:themeColor="text1" w:themeTint="A6"/>
        </w:rPr>
        <w:t xml:space="preserve">during </w:t>
      </w:r>
      <w:r w:rsidRPr="00465F30">
        <w:rPr>
          <w:color w:val="595959" w:themeColor="text1" w:themeTint="A6"/>
        </w:rPr>
        <w:t xml:space="preserve">2022.  </w:t>
      </w:r>
    </w:p>
    <w:p w14:paraId="7A708C55" w14:textId="3E91A56D" w:rsidR="00E56BC8" w:rsidRPr="00465F30" w:rsidRDefault="003E1BE5" w:rsidP="00A23821">
      <w:pPr>
        <w:pStyle w:val="ListParagraph"/>
        <w:numPr>
          <w:ilvl w:val="1"/>
          <w:numId w:val="3"/>
        </w:numPr>
        <w:spacing w:before="240" w:after="240"/>
        <w:ind w:left="567" w:hanging="567"/>
        <w:contextualSpacing w:val="0"/>
        <w:jc w:val="both"/>
        <w:rPr>
          <w:color w:val="595959" w:themeColor="text1" w:themeTint="A6"/>
        </w:rPr>
      </w:pPr>
      <w:r w:rsidRPr="00465F30">
        <w:rPr>
          <w:color w:val="595959" w:themeColor="text1" w:themeTint="A6"/>
        </w:rPr>
        <w:t>I</w:t>
      </w:r>
      <w:r w:rsidR="00227F04" w:rsidRPr="00465F30">
        <w:rPr>
          <w:color w:val="595959" w:themeColor="text1" w:themeTint="A6"/>
        </w:rPr>
        <w:t>n</w:t>
      </w:r>
      <w:r w:rsidRPr="00465F30">
        <w:rPr>
          <w:color w:val="595959" w:themeColor="text1" w:themeTint="A6"/>
        </w:rPr>
        <w:t xml:space="preserve"> the opinion of Scottish Friendly, the management of the with-profits funds over 20</w:t>
      </w:r>
      <w:r w:rsidR="00B054FA" w:rsidRPr="00465F30">
        <w:rPr>
          <w:color w:val="595959" w:themeColor="text1" w:themeTint="A6"/>
        </w:rPr>
        <w:t>2</w:t>
      </w:r>
      <w:r w:rsidR="00465F30" w:rsidRPr="00465F30">
        <w:rPr>
          <w:color w:val="595959" w:themeColor="text1" w:themeTint="A6"/>
        </w:rPr>
        <w:t>2</w:t>
      </w:r>
      <w:r w:rsidRPr="00465F30">
        <w:rPr>
          <w:color w:val="595959" w:themeColor="text1" w:themeTint="A6"/>
        </w:rPr>
        <w:t xml:space="preserve"> has </w:t>
      </w:r>
      <w:r w:rsidR="00FA1268" w:rsidRPr="00465F30">
        <w:rPr>
          <w:color w:val="595959" w:themeColor="text1" w:themeTint="A6"/>
        </w:rPr>
        <w:t xml:space="preserve">materially </w:t>
      </w:r>
      <w:proofErr w:type="gramStart"/>
      <w:r w:rsidRPr="00465F30">
        <w:rPr>
          <w:color w:val="595959" w:themeColor="text1" w:themeTint="A6"/>
        </w:rPr>
        <w:t>been in compliance with</w:t>
      </w:r>
      <w:proofErr w:type="gramEnd"/>
      <w:r w:rsidRPr="00465F30">
        <w:rPr>
          <w:color w:val="595959" w:themeColor="text1" w:themeTint="A6"/>
        </w:rPr>
        <w:t xml:space="preserve"> the </w:t>
      </w:r>
      <w:r w:rsidR="005534A2" w:rsidRPr="00465F30">
        <w:rPr>
          <w:color w:val="595959" w:themeColor="text1" w:themeTint="A6"/>
        </w:rPr>
        <w:t>obligations</w:t>
      </w:r>
      <w:r w:rsidRPr="00465F30">
        <w:rPr>
          <w:color w:val="595959" w:themeColor="text1" w:themeTint="A6"/>
        </w:rPr>
        <w:t xml:space="preserve"> of the relevant PPFMs. </w:t>
      </w:r>
      <w:r w:rsidR="007E3B0A" w:rsidRPr="00465F30">
        <w:rPr>
          <w:color w:val="595959" w:themeColor="text1" w:themeTint="A6"/>
        </w:rPr>
        <w:t xml:space="preserve"> </w:t>
      </w:r>
      <w:r w:rsidR="007E3B0A" w:rsidRPr="00465F30">
        <w:rPr>
          <w:rFonts w:ascii="ArialMT" w:hAnsi="ArialMT"/>
          <w:color w:val="565656"/>
        </w:rPr>
        <w:t>The With-Profits Committee has considered this report and has decided that an additional report specifically from the With-Profits Committee is not required.</w:t>
      </w:r>
    </w:p>
    <w:p w14:paraId="03656A97" w14:textId="08DADD06" w:rsidR="00FA1268" w:rsidRPr="00465F30" w:rsidRDefault="00FA1268" w:rsidP="00373B53">
      <w:pPr>
        <w:pStyle w:val="ListParagraph"/>
        <w:spacing w:before="240" w:after="240"/>
        <w:ind w:left="567"/>
        <w:contextualSpacing w:val="0"/>
        <w:jc w:val="both"/>
        <w:rPr>
          <w:highlight w:val="yellow"/>
        </w:rPr>
      </w:pPr>
    </w:p>
    <w:p w14:paraId="35DA6644" w14:textId="240F3FDC" w:rsidR="00227F04" w:rsidRPr="003B682B" w:rsidRDefault="009947B9" w:rsidP="00105553">
      <w:pPr>
        <w:pStyle w:val="Heading1"/>
      </w:pPr>
      <w:bookmarkStart w:id="1" w:name="_Toc136460594"/>
      <w:r>
        <w:t>Purpose</w:t>
      </w:r>
      <w:bookmarkEnd w:id="1"/>
    </w:p>
    <w:p w14:paraId="73BD8635" w14:textId="77777777" w:rsidR="00B77AF1" w:rsidRPr="00B77AF1" w:rsidRDefault="00B77AF1" w:rsidP="00B77AF1">
      <w:pPr>
        <w:pStyle w:val="ListParagraph"/>
        <w:numPr>
          <w:ilvl w:val="0"/>
          <w:numId w:val="3"/>
        </w:numPr>
        <w:spacing w:before="240" w:after="240"/>
        <w:contextualSpacing w:val="0"/>
        <w:jc w:val="both"/>
        <w:rPr>
          <w:vanish/>
          <w:color w:val="595959" w:themeColor="text1" w:themeTint="A6"/>
        </w:rPr>
      </w:pPr>
    </w:p>
    <w:p w14:paraId="1CE3988C" w14:textId="27062DC2" w:rsidR="007407F3" w:rsidRDefault="009947B9" w:rsidP="003B682B">
      <w:pPr>
        <w:pStyle w:val="ListParagraph"/>
        <w:numPr>
          <w:ilvl w:val="1"/>
          <w:numId w:val="3"/>
        </w:numPr>
        <w:spacing w:before="240" w:after="240"/>
        <w:ind w:left="567" w:hanging="567"/>
        <w:contextualSpacing w:val="0"/>
        <w:jc w:val="both"/>
        <w:rPr>
          <w:color w:val="595959" w:themeColor="text1" w:themeTint="A6"/>
        </w:rPr>
      </w:pPr>
      <w:r w:rsidRPr="00227F04">
        <w:rPr>
          <w:color w:val="595959" w:themeColor="text1" w:themeTint="A6"/>
        </w:rPr>
        <w:t>The</w:t>
      </w:r>
      <w:r w:rsidRPr="009947B9">
        <w:rPr>
          <w:color w:val="595959" w:themeColor="text1" w:themeTint="A6"/>
        </w:rPr>
        <w:t xml:space="preserve"> purpose of this report is to explain how the Scottish Friendly with-profits fund</w:t>
      </w:r>
      <w:r w:rsidR="009E703A">
        <w:rPr>
          <w:color w:val="595959" w:themeColor="text1" w:themeTint="A6"/>
        </w:rPr>
        <w:t xml:space="preserve"> and sub-funds</w:t>
      </w:r>
      <w:r w:rsidRPr="009947B9">
        <w:rPr>
          <w:color w:val="595959" w:themeColor="text1" w:themeTint="A6"/>
        </w:rPr>
        <w:t xml:space="preserve"> ha</w:t>
      </w:r>
      <w:r w:rsidR="009E703A">
        <w:rPr>
          <w:color w:val="595959" w:themeColor="text1" w:themeTint="A6"/>
        </w:rPr>
        <w:t>ve</w:t>
      </w:r>
      <w:r w:rsidRPr="009947B9">
        <w:rPr>
          <w:color w:val="595959" w:themeColor="text1" w:themeTint="A6"/>
        </w:rPr>
        <w:t xml:space="preserve"> been managed during 20</w:t>
      </w:r>
      <w:r w:rsidR="00A83951">
        <w:rPr>
          <w:color w:val="595959" w:themeColor="text1" w:themeTint="A6"/>
        </w:rPr>
        <w:t>2</w:t>
      </w:r>
      <w:r w:rsidR="00465F30">
        <w:rPr>
          <w:color w:val="595959" w:themeColor="text1" w:themeTint="A6"/>
        </w:rPr>
        <w:t>2</w:t>
      </w:r>
      <w:r w:rsidRPr="009947B9">
        <w:rPr>
          <w:color w:val="595959" w:themeColor="text1" w:themeTint="A6"/>
        </w:rPr>
        <w:t xml:space="preserve"> and to demonstrate that we have followed our published ‘Principles and Practices of Financial Management’ (PPFM)</w:t>
      </w:r>
      <w:r w:rsidR="009E703A">
        <w:rPr>
          <w:color w:val="595959" w:themeColor="text1" w:themeTint="A6"/>
        </w:rPr>
        <w:t xml:space="preserve"> for each sub-fund</w:t>
      </w:r>
      <w:r w:rsidR="00562418" w:rsidRPr="00562418">
        <w:rPr>
          <w:color w:val="595959" w:themeColor="text1" w:themeTint="A6"/>
        </w:rPr>
        <w:t>.</w:t>
      </w:r>
    </w:p>
    <w:p w14:paraId="1CC31473" w14:textId="77777777" w:rsidR="00562418" w:rsidRPr="00562418"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t>The Conduct of Business sourcebook of the Financial Conduct Authority (‘FCA’) requires firms to establish and maintain PPFM documents to govern their conduct of their with-profits business</w:t>
      </w:r>
      <w:r w:rsidR="00562418" w:rsidRPr="00562418">
        <w:rPr>
          <w:color w:val="595959" w:themeColor="text1" w:themeTint="A6"/>
        </w:rPr>
        <w:t xml:space="preserve">. </w:t>
      </w:r>
    </w:p>
    <w:p w14:paraId="02F45054" w14:textId="0ACF964D" w:rsidR="00562418" w:rsidRPr="00562418"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t xml:space="preserve">The FCA also requires the firm to report to its with-profits policyholders stating whether, throughout the financial year to which the report relates, the firm believes it has complied with its obligations relating to </w:t>
      </w:r>
      <w:r w:rsidR="009E703A">
        <w:rPr>
          <w:color w:val="595959" w:themeColor="text1" w:themeTint="A6"/>
        </w:rPr>
        <w:t xml:space="preserve">each </w:t>
      </w:r>
      <w:r w:rsidRPr="009947B9">
        <w:rPr>
          <w:color w:val="595959" w:themeColor="text1" w:themeTint="A6"/>
        </w:rPr>
        <w:t>PPFM and setting out the firm's reasons for that belief</w:t>
      </w:r>
      <w:r w:rsidR="00562418" w:rsidRPr="00562418">
        <w:rPr>
          <w:color w:val="595959" w:themeColor="text1" w:themeTint="A6"/>
        </w:rPr>
        <w:t xml:space="preserve">. </w:t>
      </w:r>
    </w:p>
    <w:p w14:paraId="71BA641B" w14:textId="3D4CC02F" w:rsidR="00562418"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t>The PPFM documents are available electronically on the Scottish Friendly website: www.scottishfriendly.co.uk</w:t>
      </w:r>
      <w:r w:rsidR="00ED4B7A">
        <w:rPr>
          <w:rStyle w:val="FootnoteReference"/>
          <w:color w:val="595959" w:themeColor="text1" w:themeTint="A6"/>
        </w:rPr>
        <w:footnoteReference w:id="1"/>
      </w:r>
      <w:r>
        <w:rPr>
          <w:color w:val="595959" w:themeColor="text1" w:themeTint="A6"/>
        </w:rPr>
        <w:t>.</w:t>
      </w:r>
    </w:p>
    <w:p w14:paraId="169F457E" w14:textId="21ADCE0A" w:rsidR="009947B9"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t>Throughout 20</w:t>
      </w:r>
      <w:r w:rsidR="00B054FA">
        <w:rPr>
          <w:color w:val="595959" w:themeColor="text1" w:themeTint="A6"/>
        </w:rPr>
        <w:t>2</w:t>
      </w:r>
      <w:r w:rsidR="00465F30">
        <w:rPr>
          <w:color w:val="595959" w:themeColor="text1" w:themeTint="A6"/>
        </w:rPr>
        <w:t>2</w:t>
      </w:r>
      <w:r w:rsidRPr="009947B9">
        <w:rPr>
          <w:color w:val="595959" w:themeColor="text1" w:themeTint="A6"/>
        </w:rPr>
        <w:t xml:space="preserve"> Scottish Friendly has published and maintained separate PPFM documents covering the management of the Unitised With-Profits (UWP) Policies and Conventional With-Profits</w:t>
      </w:r>
      <w:r w:rsidR="00387157">
        <w:rPr>
          <w:color w:val="595959" w:themeColor="text1" w:themeTint="A6"/>
        </w:rPr>
        <w:t xml:space="preserve"> (CWP)</w:t>
      </w:r>
      <w:r w:rsidRPr="009947B9">
        <w:rPr>
          <w:color w:val="595959" w:themeColor="text1" w:themeTint="A6"/>
        </w:rPr>
        <w:t xml:space="preserve"> Policies written within the Scottish Friendly Main Fund.  In addition, separate PPFM documents have been published and maintained throughout 20</w:t>
      </w:r>
      <w:r w:rsidR="00B054FA">
        <w:rPr>
          <w:color w:val="595959" w:themeColor="text1" w:themeTint="A6"/>
        </w:rPr>
        <w:t>2</w:t>
      </w:r>
      <w:r w:rsidR="00465F30">
        <w:rPr>
          <w:color w:val="595959" w:themeColor="text1" w:themeTint="A6"/>
        </w:rPr>
        <w:t>2</w:t>
      </w:r>
      <w:r w:rsidRPr="009947B9">
        <w:rPr>
          <w:color w:val="595959" w:themeColor="text1" w:themeTint="A6"/>
        </w:rPr>
        <w:t xml:space="preserve"> for the Rational Shelley, LANMAS, Scottish Legal</w:t>
      </w:r>
      <w:r w:rsidR="008867F9">
        <w:rPr>
          <w:color w:val="595959" w:themeColor="text1" w:themeTint="A6"/>
        </w:rPr>
        <w:t>,</w:t>
      </w:r>
      <w:r w:rsidRPr="009947B9">
        <w:rPr>
          <w:color w:val="595959" w:themeColor="text1" w:themeTint="A6"/>
        </w:rPr>
        <w:t xml:space="preserve"> Marine &amp; General</w:t>
      </w:r>
      <w:r w:rsidR="008867F9">
        <w:rPr>
          <w:color w:val="595959" w:themeColor="text1" w:themeTint="A6"/>
        </w:rPr>
        <w:t xml:space="preserve"> </w:t>
      </w:r>
      <w:r w:rsidR="00B054FA">
        <w:rPr>
          <w:color w:val="595959" w:themeColor="text1" w:themeTint="A6"/>
        </w:rPr>
        <w:t>and the</w:t>
      </w:r>
      <w:r w:rsidR="008867F9">
        <w:rPr>
          <w:color w:val="595959" w:themeColor="text1" w:themeTint="A6"/>
        </w:rPr>
        <w:t xml:space="preserve"> Manulife</w:t>
      </w:r>
      <w:r w:rsidRPr="009947B9">
        <w:rPr>
          <w:color w:val="595959" w:themeColor="text1" w:themeTint="A6"/>
        </w:rPr>
        <w:t xml:space="preserve"> sub-funds</w:t>
      </w:r>
      <w:r>
        <w:rPr>
          <w:color w:val="595959" w:themeColor="text1" w:themeTint="A6"/>
        </w:rPr>
        <w:t>.</w:t>
      </w:r>
      <w:r w:rsidR="009E703A">
        <w:rPr>
          <w:color w:val="595959" w:themeColor="text1" w:themeTint="A6"/>
        </w:rPr>
        <w:t xml:space="preserve"> </w:t>
      </w:r>
    </w:p>
    <w:p w14:paraId="7739A98B" w14:textId="4FB7DB8D" w:rsidR="009947B9"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t xml:space="preserve">The </w:t>
      </w:r>
      <w:proofErr w:type="gramStart"/>
      <w:r w:rsidRPr="009947B9">
        <w:rPr>
          <w:color w:val="595959" w:themeColor="text1" w:themeTint="A6"/>
        </w:rPr>
        <w:t>Principles</w:t>
      </w:r>
      <w:proofErr w:type="gramEnd"/>
      <w:r w:rsidRPr="009947B9">
        <w:rPr>
          <w:color w:val="595959" w:themeColor="text1" w:themeTint="A6"/>
        </w:rPr>
        <w:t xml:space="preserve"> are high-level statements that reflect the general</w:t>
      </w:r>
      <w:r w:rsidR="0076433A">
        <w:rPr>
          <w:color w:val="595959" w:themeColor="text1" w:themeTint="A6"/>
        </w:rPr>
        <w:t xml:space="preserve"> </w:t>
      </w:r>
      <w:r w:rsidRPr="009947B9">
        <w:rPr>
          <w:color w:val="595959" w:themeColor="text1" w:themeTint="A6"/>
        </w:rPr>
        <w:t>approach adopted in managing the with-profits fund and are not expected to change often</w:t>
      </w:r>
      <w:r>
        <w:rPr>
          <w:color w:val="595959" w:themeColor="text1" w:themeTint="A6"/>
        </w:rPr>
        <w:t>.</w:t>
      </w:r>
    </w:p>
    <w:p w14:paraId="7A2A313A" w14:textId="09E6D6E8" w:rsidR="009947B9"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lastRenderedPageBreak/>
        <w:t xml:space="preserve">The Practices are statements of specific practice employed in managing the with-profits fund.  They reflect the current approaches given the </w:t>
      </w:r>
      <w:proofErr w:type="gramStart"/>
      <w:r w:rsidRPr="009947B9">
        <w:rPr>
          <w:color w:val="595959" w:themeColor="text1" w:themeTint="A6"/>
        </w:rPr>
        <w:t>particular circumstances</w:t>
      </w:r>
      <w:proofErr w:type="gramEnd"/>
      <w:r w:rsidR="00E103AA">
        <w:rPr>
          <w:color w:val="595959" w:themeColor="text1" w:themeTint="A6"/>
        </w:rPr>
        <w:t xml:space="preserve"> of and established ways of managing</w:t>
      </w:r>
      <w:r w:rsidRPr="009947B9">
        <w:rPr>
          <w:color w:val="595959" w:themeColor="text1" w:themeTint="A6"/>
        </w:rPr>
        <w:t xml:space="preserve"> </w:t>
      </w:r>
      <w:r w:rsidR="00E103AA">
        <w:rPr>
          <w:color w:val="595959" w:themeColor="text1" w:themeTint="A6"/>
        </w:rPr>
        <w:t>each fund</w:t>
      </w:r>
      <w:r w:rsidRPr="009947B9">
        <w:rPr>
          <w:color w:val="595959" w:themeColor="text1" w:themeTint="A6"/>
        </w:rPr>
        <w:t>.  Practices are likely to be revised in response to changes in the regulatory,</w:t>
      </w:r>
      <w:r w:rsidR="0076433A">
        <w:rPr>
          <w:color w:val="595959" w:themeColor="text1" w:themeTint="A6"/>
        </w:rPr>
        <w:t xml:space="preserve"> </w:t>
      </w:r>
      <w:proofErr w:type="gramStart"/>
      <w:r w:rsidRPr="009947B9">
        <w:rPr>
          <w:color w:val="595959" w:themeColor="text1" w:themeTint="A6"/>
        </w:rPr>
        <w:t>business</w:t>
      </w:r>
      <w:proofErr w:type="gramEnd"/>
      <w:r w:rsidRPr="009947B9">
        <w:rPr>
          <w:color w:val="595959" w:themeColor="text1" w:themeTint="A6"/>
        </w:rPr>
        <w:t xml:space="preserve"> and economic environment and as new methods and techniques are developed in the life and pensions industry.  However, the different Practices would still need to conform to the </w:t>
      </w:r>
      <w:proofErr w:type="gramStart"/>
      <w:r w:rsidRPr="009947B9">
        <w:rPr>
          <w:color w:val="595959" w:themeColor="text1" w:themeTint="A6"/>
        </w:rPr>
        <w:t>Principles</w:t>
      </w:r>
      <w:proofErr w:type="gramEnd"/>
      <w:r>
        <w:rPr>
          <w:color w:val="595959" w:themeColor="text1" w:themeTint="A6"/>
        </w:rPr>
        <w:t>.</w:t>
      </w:r>
    </w:p>
    <w:p w14:paraId="4C130396" w14:textId="24D3926E" w:rsidR="00562418" w:rsidRPr="003B284E" w:rsidRDefault="00465F30" w:rsidP="003B284E">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 xml:space="preserve">There were not any changes made to </w:t>
      </w:r>
      <w:r w:rsidR="009947B9" w:rsidRPr="003B284E">
        <w:rPr>
          <w:color w:val="595959" w:themeColor="text1" w:themeTint="A6"/>
        </w:rPr>
        <w:t>the PPFM documents during 20</w:t>
      </w:r>
      <w:r w:rsidR="00B054FA">
        <w:rPr>
          <w:color w:val="595959" w:themeColor="text1" w:themeTint="A6"/>
        </w:rPr>
        <w:t>2</w:t>
      </w:r>
      <w:r>
        <w:rPr>
          <w:color w:val="595959" w:themeColor="text1" w:themeTint="A6"/>
        </w:rPr>
        <w:t>2</w:t>
      </w:r>
      <w:r w:rsidR="000F5016" w:rsidRPr="003B284E">
        <w:rPr>
          <w:color w:val="595959" w:themeColor="text1" w:themeTint="A6"/>
        </w:rPr>
        <w:t>.</w:t>
      </w:r>
      <w:r w:rsidR="00562418" w:rsidRPr="003B284E">
        <w:rPr>
          <w:color w:val="595959" w:themeColor="text1" w:themeTint="A6"/>
        </w:rPr>
        <w:br w:type="page"/>
      </w:r>
    </w:p>
    <w:p w14:paraId="27B4485B" w14:textId="621C204B" w:rsidR="007D26BB" w:rsidRPr="002B396E" w:rsidRDefault="007D26BB" w:rsidP="007D26BB">
      <w:pPr>
        <w:pStyle w:val="Heading1"/>
      </w:pPr>
      <w:bookmarkStart w:id="2" w:name="_Toc136460595"/>
      <w:r>
        <w:lastRenderedPageBreak/>
        <w:t>Governance</w:t>
      </w:r>
      <w:bookmarkEnd w:id="2"/>
    </w:p>
    <w:p w14:paraId="0A3025E2" w14:textId="77777777" w:rsidR="007D26BB" w:rsidRPr="007D26BB" w:rsidRDefault="007D26BB" w:rsidP="007D26BB">
      <w:pPr>
        <w:pStyle w:val="ListParagraph"/>
        <w:numPr>
          <w:ilvl w:val="0"/>
          <w:numId w:val="3"/>
        </w:numPr>
        <w:spacing w:before="240" w:after="240"/>
        <w:contextualSpacing w:val="0"/>
        <w:jc w:val="both"/>
        <w:rPr>
          <w:color w:val="595959" w:themeColor="text1" w:themeTint="A6"/>
        </w:rPr>
      </w:pPr>
    </w:p>
    <w:p w14:paraId="4E613AF2" w14:textId="74AF7533" w:rsidR="00914C72" w:rsidRPr="00105553" w:rsidRDefault="009947B9" w:rsidP="007D26BB">
      <w:pPr>
        <w:pStyle w:val="ListParagraph"/>
        <w:numPr>
          <w:ilvl w:val="1"/>
          <w:numId w:val="3"/>
        </w:numPr>
        <w:spacing w:before="240" w:after="240"/>
        <w:ind w:left="567" w:hanging="567"/>
        <w:contextualSpacing w:val="0"/>
        <w:jc w:val="both"/>
        <w:rPr>
          <w:color w:val="595959" w:themeColor="text1" w:themeTint="A6"/>
        </w:rPr>
      </w:pPr>
      <w:r w:rsidRPr="007D26BB">
        <w:rPr>
          <w:color w:val="595959" w:themeColor="text1" w:themeTint="A6"/>
        </w:rPr>
        <w:t>Scottish</w:t>
      </w:r>
      <w:r w:rsidRPr="00387157">
        <w:rPr>
          <w:color w:val="595959" w:themeColor="text1" w:themeTint="A6"/>
        </w:rPr>
        <w:t xml:space="preserve"> Friendly has </w:t>
      </w:r>
      <w:r w:rsidR="00387157">
        <w:rPr>
          <w:color w:val="595959" w:themeColor="text1" w:themeTint="A6"/>
        </w:rPr>
        <w:t xml:space="preserve">a </w:t>
      </w:r>
      <w:r w:rsidRPr="00387157">
        <w:rPr>
          <w:color w:val="595959" w:themeColor="text1" w:themeTint="A6"/>
        </w:rPr>
        <w:t xml:space="preserve">with-profits governance arrangement to ensure that its Board of Directors can satisfy itself at regular intervals that the with-profits business is being managed in accordance with the PPFM. </w:t>
      </w:r>
      <w:r w:rsidRPr="00105553">
        <w:rPr>
          <w:color w:val="595959" w:themeColor="text1" w:themeTint="A6"/>
        </w:rPr>
        <w:t>This governance arrangement is the With-Profits Actuary</w:t>
      </w:r>
      <w:r w:rsidR="001E5602" w:rsidRPr="00105553">
        <w:rPr>
          <w:color w:val="595959" w:themeColor="text1" w:themeTint="A6"/>
        </w:rPr>
        <w:t xml:space="preserve"> and a With-Profits Committee. </w:t>
      </w:r>
    </w:p>
    <w:p w14:paraId="57B0A328" w14:textId="09EF0B81" w:rsidR="00914C72" w:rsidRDefault="00914C72" w:rsidP="00E4230A">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The With-Profits Actuary is Mr. Stephen Makin of Hymans Robertson LLP</w:t>
      </w:r>
      <w:r w:rsidR="00B938B8">
        <w:rPr>
          <w:color w:val="595959" w:themeColor="text1" w:themeTint="A6"/>
        </w:rPr>
        <w:t>.</w:t>
      </w:r>
    </w:p>
    <w:p w14:paraId="085994FF" w14:textId="2E1CD6BB" w:rsidR="00562418" w:rsidRPr="00705B56" w:rsidRDefault="00952293" w:rsidP="00E4230A">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Over 202</w:t>
      </w:r>
      <w:r w:rsidR="00465F30">
        <w:rPr>
          <w:color w:val="595959" w:themeColor="text1" w:themeTint="A6"/>
        </w:rPr>
        <w:t>2</w:t>
      </w:r>
      <w:r>
        <w:rPr>
          <w:color w:val="595959" w:themeColor="text1" w:themeTint="A6"/>
        </w:rPr>
        <w:t xml:space="preserve">, the </w:t>
      </w:r>
      <w:r w:rsidR="001E5602">
        <w:rPr>
          <w:color w:val="595959" w:themeColor="text1" w:themeTint="A6"/>
        </w:rPr>
        <w:t xml:space="preserve">With-Profits Committee </w:t>
      </w:r>
      <w:r>
        <w:rPr>
          <w:color w:val="595959" w:themeColor="text1" w:themeTint="A6"/>
        </w:rPr>
        <w:t xml:space="preserve">consisted </w:t>
      </w:r>
      <w:r w:rsidR="001E5602">
        <w:rPr>
          <w:color w:val="595959" w:themeColor="text1" w:themeTint="A6"/>
        </w:rPr>
        <w:t xml:space="preserve">of </w:t>
      </w:r>
      <w:r w:rsidR="00465F30">
        <w:rPr>
          <w:color w:val="595959" w:themeColor="text1" w:themeTint="A6"/>
        </w:rPr>
        <w:t xml:space="preserve">five </w:t>
      </w:r>
      <w:r w:rsidR="001E5602">
        <w:rPr>
          <w:color w:val="595959" w:themeColor="text1" w:themeTint="A6"/>
        </w:rPr>
        <w:t>members</w:t>
      </w:r>
      <w:r w:rsidR="00914C72">
        <w:rPr>
          <w:color w:val="595959" w:themeColor="text1" w:themeTint="A6"/>
        </w:rPr>
        <w:t>,</w:t>
      </w:r>
      <w:r w:rsidR="00B56EA8">
        <w:rPr>
          <w:color w:val="595959" w:themeColor="text1" w:themeTint="A6"/>
        </w:rPr>
        <w:t xml:space="preserve"> who bring a wealth of diverse industry experience</w:t>
      </w:r>
      <w:r w:rsidR="00914C72">
        <w:rPr>
          <w:color w:val="595959" w:themeColor="text1" w:themeTint="A6"/>
        </w:rPr>
        <w:t xml:space="preserve">. It is chaired by a </w:t>
      </w:r>
      <w:r w:rsidR="00781201">
        <w:rPr>
          <w:color w:val="595959" w:themeColor="text1" w:themeTint="A6"/>
        </w:rPr>
        <w:t xml:space="preserve">person </w:t>
      </w:r>
      <w:r w:rsidR="00914C72">
        <w:rPr>
          <w:color w:val="595959" w:themeColor="text1" w:themeTint="A6"/>
        </w:rPr>
        <w:t xml:space="preserve">who is entirely independent of Scottish Friendly and its Board, with one further independent </w:t>
      </w:r>
      <w:r w:rsidR="00465F30">
        <w:rPr>
          <w:color w:val="595959" w:themeColor="text1" w:themeTint="A6"/>
        </w:rPr>
        <w:t>member, as well as</w:t>
      </w:r>
      <w:r w:rsidR="00781201">
        <w:rPr>
          <w:color w:val="595959" w:themeColor="text1" w:themeTint="A6"/>
        </w:rPr>
        <w:t xml:space="preserve"> </w:t>
      </w:r>
      <w:r w:rsidR="00465F30">
        <w:rPr>
          <w:color w:val="595959" w:themeColor="text1" w:themeTint="A6"/>
        </w:rPr>
        <w:t xml:space="preserve">three further members </w:t>
      </w:r>
      <w:r w:rsidR="00914C72">
        <w:rPr>
          <w:color w:val="595959" w:themeColor="text1" w:themeTint="A6"/>
        </w:rPr>
        <w:t xml:space="preserve">who also sit on the Board </w:t>
      </w:r>
      <w:r w:rsidR="00434B20">
        <w:rPr>
          <w:color w:val="595959" w:themeColor="text1" w:themeTint="A6"/>
        </w:rPr>
        <w:t xml:space="preserve">of Scottish Friendly </w:t>
      </w:r>
      <w:r w:rsidR="00914C72">
        <w:rPr>
          <w:color w:val="595959" w:themeColor="text1" w:themeTint="A6"/>
        </w:rPr>
        <w:t>as Non-Executive Directors.</w:t>
      </w:r>
      <w:r>
        <w:rPr>
          <w:color w:val="595959" w:themeColor="text1" w:themeTint="A6"/>
        </w:rPr>
        <w:t xml:space="preserve"> </w:t>
      </w:r>
      <w:r w:rsidR="001E5602">
        <w:rPr>
          <w:color w:val="595959" w:themeColor="text1" w:themeTint="A6"/>
        </w:rPr>
        <w:t xml:space="preserve">It provides challenge of </w:t>
      </w:r>
      <w:r w:rsidR="005A2410">
        <w:rPr>
          <w:color w:val="595959" w:themeColor="text1" w:themeTint="A6"/>
        </w:rPr>
        <w:t>the</w:t>
      </w:r>
      <w:r w:rsidR="001E5602">
        <w:rPr>
          <w:color w:val="595959" w:themeColor="text1" w:themeTint="A6"/>
        </w:rPr>
        <w:t xml:space="preserve"> With-Profit Actuary</w:t>
      </w:r>
      <w:r w:rsidR="005A2410">
        <w:rPr>
          <w:color w:val="595959" w:themeColor="text1" w:themeTint="A6"/>
        </w:rPr>
        <w:t>’s proposals</w:t>
      </w:r>
      <w:r w:rsidR="001E5602">
        <w:rPr>
          <w:color w:val="595959" w:themeColor="text1" w:themeTint="A6"/>
        </w:rPr>
        <w:t xml:space="preserve"> </w:t>
      </w:r>
      <w:r w:rsidR="00434B20">
        <w:rPr>
          <w:color w:val="595959" w:themeColor="text1" w:themeTint="A6"/>
        </w:rPr>
        <w:t>and</w:t>
      </w:r>
      <w:r w:rsidR="00B56EA8">
        <w:rPr>
          <w:color w:val="595959" w:themeColor="text1" w:themeTint="A6"/>
        </w:rPr>
        <w:t xml:space="preserve"> </w:t>
      </w:r>
      <w:r w:rsidR="00434B20">
        <w:rPr>
          <w:color w:val="595959" w:themeColor="text1" w:themeTint="A6"/>
        </w:rPr>
        <w:t>additional</w:t>
      </w:r>
      <w:r w:rsidR="005A2410">
        <w:rPr>
          <w:color w:val="595959" w:themeColor="text1" w:themeTint="A6"/>
        </w:rPr>
        <w:t xml:space="preserve"> oversight of the </w:t>
      </w:r>
      <w:r w:rsidR="00B56EA8">
        <w:rPr>
          <w:color w:val="595959" w:themeColor="text1" w:themeTint="A6"/>
        </w:rPr>
        <w:t>fair treatment of with-profits poli</w:t>
      </w:r>
      <w:r w:rsidR="005A2410">
        <w:rPr>
          <w:color w:val="595959" w:themeColor="text1" w:themeTint="A6"/>
        </w:rPr>
        <w:t>c</w:t>
      </w:r>
      <w:r w:rsidR="00B56EA8">
        <w:rPr>
          <w:color w:val="595959" w:themeColor="text1" w:themeTint="A6"/>
        </w:rPr>
        <w:t>yholders</w:t>
      </w:r>
      <w:r w:rsidR="001E5602">
        <w:rPr>
          <w:color w:val="595959" w:themeColor="text1" w:themeTint="A6"/>
        </w:rPr>
        <w:t>.</w:t>
      </w:r>
      <w:r w:rsidR="009947B9" w:rsidRPr="009947B9">
        <w:rPr>
          <w:color w:val="595959" w:themeColor="text1" w:themeTint="A6"/>
        </w:rPr>
        <w:t xml:space="preserve"> The terms of reference for this </w:t>
      </w:r>
      <w:r w:rsidR="005A2410">
        <w:rPr>
          <w:color w:val="595959" w:themeColor="text1" w:themeTint="A6"/>
        </w:rPr>
        <w:t>committee</w:t>
      </w:r>
      <w:r w:rsidR="009947B9" w:rsidRPr="009947B9">
        <w:rPr>
          <w:color w:val="595959" w:themeColor="text1" w:themeTint="A6"/>
        </w:rPr>
        <w:t xml:space="preserve"> are available on the Scottish Friendly website</w:t>
      </w:r>
      <w:r w:rsidR="00900988">
        <w:rPr>
          <w:rStyle w:val="FootnoteReference"/>
          <w:color w:val="595959" w:themeColor="text1" w:themeTint="A6"/>
        </w:rPr>
        <w:footnoteReference w:id="2"/>
      </w:r>
      <w:r w:rsidR="009947B9" w:rsidRPr="009947B9">
        <w:rPr>
          <w:color w:val="595959" w:themeColor="text1" w:themeTint="A6"/>
        </w:rPr>
        <w:t xml:space="preserve">. </w:t>
      </w:r>
    </w:p>
    <w:p w14:paraId="6FB5C0D8" w14:textId="3C8CC1FA" w:rsidR="00562418"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t>The With-Profits Actuary gives advice and recommendations to the Board</w:t>
      </w:r>
      <w:r w:rsidR="00E61B6C">
        <w:rPr>
          <w:color w:val="595959" w:themeColor="text1" w:themeTint="A6"/>
        </w:rPr>
        <w:t xml:space="preserve"> and With-Profits Committee</w:t>
      </w:r>
      <w:r w:rsidRPr="009947B9">
        <w:rPr>
          <w:color w:val="595959" w:themeColor="text1" w:themeTint="A6"/>
        </w:rPr>
        <w:t xml:space="preserve"> on matters relating to with-profits business</w:t>
      </w:r>
      <w:r w:rsidR="00562418" w:rsidRPr="00562418">
        <w:rPr>
          <w:color w:val="595959" w:themeColor="text1" w:themeTint="A6"/>
        </w:rPr>
        <w:t>.</w:t>
      </w:r>
      <w:r w:rsidR="00434B20">
        <w:rPr>
          <w:color w:val="595959" w:themeColor="text1" w:themeTint="A6"/>
        </w:rPr>
        <w:t xml:space="preserve"> This has included an assessment of compliance with the </w:t>
      </w:r>
      <w:proofErr w:type="gramStart"/>
      <w:r w:rsidR="00434B20">
        <w:rPr>
          <w:color w:val="595959" w:themeColor="text1" w:themeTint="A6"/>
        </w:rPr>
        <w:t>PPFMs</w:t>
      </w:r>
      <w:proofErr w:type="gramEnd"/>
      <w:r w:rsidR="00296694">
        <w:rPr>
          <w:color w:val="595959" w:themeColor="text1" w:themeTint="A6"/>
        </w:rPr>
        <w:t xml:space="preserve"> and the oversight of communications provided to policyholders</w:t>
      </w:r>
      <w:r w:rsidR="00434B20">
        <w:rPr>
          <w:color w:val="595959" w:themeColor="text1" w:themeTint="A6"/>
        </w:rPr>
        <w:t xml:space="preserve">. </w:t>
      </w:r>
    </w:p>
    <w:p w14:paraId="0B2D9CDD" w14:textId="2E4E1B4D" w:rsidR="00C61CE4" w:rsidRPr="003262FE"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t>A report from the With-Profits Actuary to with-profits policyholders is annexed to this report</w:t>
      </w:r>
      <w:r w:rsidR="00562418" w:rsidRPr="00561A6B">
        <w:rPr>
          <w:color w:val="595959" w:themeColor="text1" w:themeTint="A6"/>
        </w:rPr>
        <w:t>.</w:t>
      </w:r>
      <w:r w:rsidR="007E3B0A">
        <w:rPr>
          <w:color w:val="595959" w:themeColor="text1" w:themeTint="A6"/>
        </w:rPr>
        <w:t xml:space="preserve"> </w:t>
      </w:r>
      <w:r w:rsidR="007E3B0A">
        <w:rPr>
          <w:rFonts w:ascii="ArialMT" w:hAnsi="ArialMT"/>
          <w:color w:val="565656"/>
        </w:rPr>
        <w:t>The With-Profits Committee has considered this report and has decided that an additional report specifically from the With-Profits Committee is not required.</w:t>
      </w:r>
    </w:p>
    <w:p w14:paraId="16C888A8" w14:textId="77777777" w:rsidR="003262FE" w:rsidRPr="003262FE" w:rsidRDefault="003262FE" w:rsidP="003262FE">
      <w:pPr>
        <w:pStyle w:val="ListParagraph"/>
        <w:spacing w:before="240" w:after="240"/>
        <w:ind w:left="567"/>
        <w:contextualSpacing w:val="0"/>
        <w:jc w:val="both"/>
        <w:rPr>
          <w:color w:val="595959" w:themeColor="text1" w:themeTint="A6"/>
        </w:rPr>
      </w:pPr>
      <w:r w:rsidRPr="003262FE">
        <w:rPr>
          <w:b/>
          <w:bCs/>
          <w:color w:val="595959" w:themeColor="text1" w:themeTint="A6"/>
        </w:rPr>
        <w:t>Communication with policyholders</w:t>
      </w:r>
    </w:p>
    <w:p w14:paraId="0A6A25F4" w14:textId="75EE3A7B" w:rsidR="003262FE" w:rsidRPr="003262FE" w:rsidRDefault="00465F30" w:rsidP="00414425">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 xml:space="preserve">Over 2022 a project was undertaken to review communications issued to with-profits policyholders at key points in the product </w:t>
      </w:r>
      <w:proofErr w:type="gramStart"/>
      <w:r>
        <w:rPr>
          <w:color w:val="595959" w:themeColor="text1" w:themeTint="A6"/>
        </w:rPr>
        <w:t>life-cycle</w:t>
      </w:r>
      <w:proofErr w:type="gramEnd"/>
      <w:r>
        <w:rPr>
          <w:color w:val="595959" w:themeColor="text1" w:themeTint="A6"/>
        </w:rPr>
        <w:t xml:space="preserve">, and a number of enhancements are currently being made to these to enhance the information provided and improve clarity of key messages. </w:t>
      </w:r>
      <w:r w:rsidR="000624F6">
        <w:rPr>
          <w:color w:val="595959" w:themeColor="text1" w:themeTint="A6"/>
        </w:rPr>
        <w:t xml:space="preserve">The With-Profits Committee has oversight of </w:t>
      </w:r>
      <w:r>
        <w:rPr>
          <w:color w:val="595959" w:themeColor="text1" w:themeTint="A6"/>
        </w:rPr>
        <w:t>this work</w:t>
      </w:r>
      <w:r w:rsidR="000624F6">
        <w:rPr>
          <w:color w:val="595959" w:themeColor="text1" w:themeTint="A6"/>
        </w:rPr>
        <w:t xml:space="preserve">. Furthermore, the content of bonus statements and any communications around changes to PPFMs is reviewed by the Actuarial Department and the With-Profits Actuary.     </w:t>
      </w:r>
    </w:p>
    <w:p w14:paraId="6FE7719F" w14:textId="77777777" w:rsidR="00C61CE4" w:rsidRDefault="00C61CE4">
      <w:pPr>
        <w:spacing w:after="0" w:line="240" w:lineRule="auto"/>
        <w:rPr>
          <w:color w:val="595959" w:themeColor="text1" w:themeTint="A6"/>
        </w:rPr>
      </w:pPr>
      <w:r>
        <w:rPr>
          <w:color w:val="595959" w:themeColor="text1" w:themeTint="A6"/>
        </w:rPr>
        <w:br w:type="page"/>
      </w:r>
    </w:p>
    <w:p w14:paraId="1CFEC877" w14:textId="77777777" w:rsidR="00562418" w:rsidRDefault="009947B9" w:rsidP="00562418">
      <w:pPr>
        <w:pStyle w:val="Heading1"/>
      </w:pPr>
      <w:bookmarkStart w:id="3" w:name="_Toc136460596"/>
      <w:r>
        <w:lastRenderedPageBreak/>
        <w:t>How we have complied with our PPFM</w:t>
      </w:r>
      <w:bookmarkEnd w:id="3"/>
    </w:p>
    <w:p w14:paraId="42156E68" w14:textId="77777777" w:rsidR="00F81F6F" w:rsidRPr="00F81F6F" w:rsidRDefault="00F81F6F" w:rsidP="00F81F6F">
      <w:pPr>
        <w:pStyle w:val="ListParagraph"/>
        <w:numPr>
          <w:ilvl w:val="0"/>
          <w:numId w:val="3"/>
        </w:numPr>
        <w:spacing w:before="240" w:after="240"/>
        <w:contextualSpacing w:val="0"/>
        <w:jc w:val="both"/>
        <w:rPr>
          <w:color w:val="595959" w:themeColor="text1" w:themeTint="A6"/>
        </w:rPr>
      </w:pPr>
    </w:p>
    <w:p w14:paraId="79ED29C9" w14:textId="2262F015" w:rsidR="007D26BB" w:rsidRDefault="007D26BB" w:rsidP="00F81F6F">
      <w:pPr>
        <w:pStyle w:val="ListParagraph"/>
        <w:numPr>
          <w:ilvl w:val="1"/>
          <w:numId w:val="3"/>
        </w:numPr>
        <w:spacing w:before="240" w:after="240"/>
        <w:ind w:left="567" w:hanging="567"/>
        <w:contextualSpacing w:val="0"/>
        <w:jc w:val="both"/>
        <w:rPr>
          <w:color w:val="595959" w:themeColor="text1" w:themeTint="A6"/>
        </w:rPr>
      </w:pPr>
      <w:r w:rsidRPr="00F81F6F">
        <w:rPr>
          <w:color w:val="595959" w:themeColor="text1" w:themeTint="A6"/>
        </w:rPr>
        <w:t>In</w:t>
      </w:r>
      <w:r w:rsidRPr="009947B9">
        <w:rPr>
          <w:color w:val="595959" w:themeColor="text1" w:themeTint="A6"/>
        </w:rPr>
        <w:t xml:space="preserve"> the opinion of Scottish Friendly, the management of the with-profits fund</w:t>
      </w:r>
      <w:r>
        <w:rPr>
          <w:color w:val="595959" w:themeColor="text1" w:themeTint="A6"/>
        </w:rPr>
        <w:t xml:space="preserve"> and each sub-fund</w:t>
      </w:r>
      <w:r w:rsidRPr="009947B9">
        <w:rPr>
          <w:color w:val="595959" w:themeColor="text1" w:themeTint="A6"/>
        </w:rPr>
        <w:t xml:space="preserve"> during 20</w:t>
      </w:r>
      <w:r>
        <w:rPr>
          <w:color w:val="595959" w:themeColor="text1" w:themeTint="A6"/>
        </w:rPr>
        <w:t>2</w:t>
      </w:r>
      <w:r w:rsidR="00465F30">
        <w:rPr>
          <w:color w:val="595959" w:themeColor="text1" w:themeTint="A6"/>
        </w:rPr>
        <w:t>2</w:t>
      </w:r>
      <w:r w:rsidRPr="009947B9">
        <w:rPr>
          <w:color w:val="595959" w:themeColor="text1" w:themeTint="A6"/>
        </w:rPr>
        <w:t xml:space="preserve"> has </w:t>
      </w:r>
      <w:r w:rsidR="00952293">
        <w:rPr>
          <w:color w:val="595959" w:themeColor="text1" w:themeTint="A6"/>
        </w:rPr>
        <w:t xml:space="preserve">materially </w:t>
      </w:r>
      <w:r>
        <w:rPr>
          <w:color w:val="595959" w:themeColor="text1" w:themeTint="A6"/>
        </w:rPr>
        <w:t>complied</w:t>
      </w:r>
      <w:r w:rsidRPr="009947B9">
        <w:rPr>
          <w:color w:val="595959" w:themeColor="text1" w:themeTint="A6"/>
        </w:rPr>
        <w:t xml:space="preserve"> with the obligations </w:t>
      </w:r>
      <w:r>
        <w:rPr>
          <w:color w:val="595959" w:themeColor="text1" w:themeTint="A6"/>
        </w:rPr>
        <w:t xml:space="preserve">detailed in </w:t>
      </w:r>
      <w:r w:rsidRPr="009947B9">
        <w:rPr>
          <w:color w:val="595959" w:themeColor="text1" w:themeTint="A6"/>
        </w:rPr>
        <w:t xml:space="preserve">the </w:t>
      </w:r>
      <w:r>
        <w:rPr>
          <w:color w:val="595959" w:themeColor="text1" w:themeTint="A6"/>
        </w:rPr>
        <w:t xml:space="preserve">relevant </w:t>
      </w:r>
      <w:r w:rsidRPr="009947B9">
        <w:rPr>
          <w:color w:val="595959" w:themeColor="text1" w:themeTint="A6"/>
        </w:rPr>
        <w:t>PPFM</w:t>
      </w:r>
      <w:r>
        <w:rPr>
          <w:color w:val="595959" w:themeColor="text1" w:themeTint="A6"/>
        </w:rPr>
        <w:t>s</w:t>
      </w:r>
      <w:r w:rsidRPr="009947B9">
        <w:rPr>
          <w:color w:val="595959" w:themeColor="text1" w:themeTint="A6"/>
        </w:rPr>
        <w:t xml:space="preserve">. The reasons for reaching this opinion are detailed in </w:t>
      </w:r>
      <w:r>
        <w:rPr>
          <w:color w:val="595959" w:themeColor="text1" w:themeTint="A6"/>
        </w:rPr>
        <w:t>th</w:t>
      </w:r>
      <w:r w:rsidR="00637F95">
        <w:rPr>
          <w:color w:val="595959" w:themeColor="text1" w:themeTint="A6"/>
        </w:rPr>
        <w:t>is</w:t>
      </w:r>
      <w:r>
        <w:rPr>
          <w:color w:val="595959" w:themeColor="text1" w:themeTint="A6"/>
        </w:rPr>
        <w:t xml:space="preserve"> section</w:t>
      </w:r>
      <w:r w:rsidRPr="00E940E7">
        <w:rPr>
          <w:color w:val="595959" w:themeColor="text1" w:themeTint="A6"/>
        </w:rPr>
        <w:t>.</w:t>
      </w:r>
    </w:p>
    <w:p w14:paraId="15614790" w14:textId="206F2158" w:rsidR="009947B9" w:rsidRPr="009947B9" w:rsidRDefault="009947B9" w:rsidP="009947B9">
      <w:pPr>
        <w:spacing w:before="240" w:after="240"/>
        <w:ind w:firstLine="432"/>
        <w:jc w:val="both"/>
        <w:rPr>
          <w:color w:val="595959" w:themeColor="text1" w:themeTint="A6"/>
        </w:rPr>
      </w:pPr>
      <w:r>
        <w:rPr>
          <w:rFonts w:cstheme="minorHAnsi"/>
          <w:b/>
          <w:color w:val="595959" w:themeColor="text1" w:themeTint="A6"/>
        </w:rPr>
        <w:t>Bonus policy and payouts</w:t>
      </w:r>
    </w:p>
    <w:p w14:paraId="61F5D04B" w14:textId="35195BB5" w:rsidR="009D2084" w:rsidRPr="009D2084" w:rsidRDefault="009D2084" w:rsidP="009D2084">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Details of the current bonus rates can be found on our website</w:t>
      </w:r>
      <w:r>
        <w:rPr>
          <w:rStyle w:val="FootnoteReference"/>
          <w:color w:val="595959" w:themeColor="text1" w:themeTint="A6"/>
        </w:rPr>
        <w:footnoteReference w:id="3"/>
      </w:r>
      <w:r>
        <w:rPr>
          <w:color w:val="595959" w:themeColor="text1" w:themeTint="A6"/>
        </w:rPr>
        <w:t xml:space="preserve">. </w:t>
      </w:r>
    </w:p>
    <w:p w14:paraId="51F8902F" w14:textId="55D1855B" w:rsidR="005E7649" w:rsidRDefault="00900988" w:rsidP="004521AA">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 xml:space="preserve">The assessment of bonus rates </w:t>
      </w:r>
      <w:r w:rsidR="009947B9" w:rsidRPr="009947B9">
        <w:rPr>
          <w:color w:val="595959" w:themeColor="text1" w:themeTint="A6"/>
        </w:rPr>
        <w:t>met the requirements of the PPFMs in terms of the bonus and smoothing policy detailed therein</w:t>
      </w:r>
      <w:r w:rsidR="006514F4" w:rsidRPr="00C61CE4">
        <w:rPr>
          <w:color w:val="595959" w:themeColor="text1" w:themeTint="A6"/>
        </w:rPr>
        <w:t>.</w:t>
      </w:r>
      <w:r w:rsidR="0001428E">
        <w:rPr>
          <w:color w:val="595959" w:themeColor="text1" w:themeTint="A6"/>
        </w:rPr>
        <w:t xml:space="preserve"> </w:t>
      </w:r>
    </w:p>
    <w:p w14:paraId="23DFFF6F" w14:textId="1E33FAD7" w:rsidR="00562418" w:rsidRPr="00F9523A"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t>For most classes of with-profits business</w:t>
      </w:r>
      <w:r w:rsidR="00352BDC">
        <w:rPr>
          <w:color w:val="595959" w:themeColor="text1" w:themeTint="A6"/>
        </w:rPr>
        <w:t>,</w:t>
      </w:r>
      <w:r w:rsidRPr="009947B9">
        <w:rPr>
          <w:color w:val="595959" w:themeColor="text1" w:themeTint="A6"/>
        </w:rPr>
        <w:t xml:space="preserve"> </w:t>
      </w:r>
      <w:r w:rsidR="000329BC">
        <w:rPr>
          <w:color w:val="595959" w:themeColor="text1" w:themeTint="A6"/>
        </w:rPr>
        <w:t xml:space="preserve">we endeavour to pay a value that reflects the asset share </w:t>
      </w:r>
      <w:r w:rsidRPr="009947B9">
        <w:rPr>
          <w:color w:val="595959" w:themeColor="text1" w:themeTint="A6"/>
        </w:rPr>
        <w:t xml:space="preserve">to ensure that fairness is maintained between different groups and generations of policies. </w:t>
      </w:r>
      <w:r w:rsidR="00900988">
        <w:rPr>
          <w:color w:val="595959" w:themeColor="text1" w:themeTint="A6"/>
        </w:rPr>
        <w:t>As detailed below, the exception are Rational Shelley and Manulife policies.</w:t>
      </w:r>
      <w:r w:rsidRPr="009947B9">
        <w:rPr>
          <w:color w:val="595959" w:themeColor="text1" w:themeTint="A6"/>
        </w:rPr>
        <w:t xml:space="preserve"> The PPFM contains target ranges for maturity and surrender payouts relative to their asset shares</w:t>
      </w:r>
      <w:r w:rsidR="00562418" w:rsidRPr="00F9523A">
        <w:rPr>
          <w:color w:val="595959" w:themeColor="text1" w:themeTint="A6"/>
        </w:rPr>
        <w:t>.</w:t>
      </w:r>
    </w:p>
    <w:p w14:paraId="6356FB0C" w14:textId="77777777" w:rsidR="00562418" w:rsidRPr="00F9523A" w:rsidRDefault="009947B9" w:rsidP="00E4230A">
      <w:pPr>
        <w:pStyle w:val="ListParagraph"/>
        <w:numPr>
          <w:ilvl w:val="1"/>
          <w:numId w:val="3"/>
        </w:numPr>
        <w:spacing w:before="240" w:after="240"/>
        <w:ind w:left="567" w:hanging="567"/>
        <w:contextualSpacing w:val="0"/>
        <w:jc w:val="both"/>
        <w:rPr>
          <w:color w:val="595959" w:themeColor="text1" w:themeTint="A6"/>
        </w:rPr>
      </w:pPr>
      <w:r w:rsidRPr="009947B9">
        <w:rPr>
          <w:color w:val="595959" w:themeColor="text1" w:themeTint="A6"/>
        </w:rPr>
        <w:t>The target ranges for each class of business are detailed below:</w:t>
      </w:r>
      <w:r w:rsidR="00562418" w:rsidRPr="00F9523A">
        <w:rPr>
          <w:color w:val="595959" w:themeColor="text1" w:themeTint="A6"/>
        </w:rPr>
        <w:t xml:space="preserve">  </w:t>
      </w:r>
    </w:p>
    <w:tbl>
      <w:tblPr>
        <w:tblW w:w="8269" w:type="dxa"/>
        <w:tblInd w:w="93"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240"/>
        <w:gridCol w:w="4029"/>
      </w:tblGrid>
      <w:tr w:rsidR="009947B9" w:rsidRPr="00562418" w14:paraId="4928A5B0" w14:textId="77777777" w:rsidTr="00A867F3">
        <w:trPr>
          <w:trHeight w:val="525"/>
          <w:tblHeader/>
        </w:trPr>
        <w:tc>
          <w:tcPr>
            <w:tcW w:w="4240" w:type="dxa"/>
            <w:shd w:val="clear" w:color="auto" w:fill="DBE5F1" w:themeFill="accent1" w:themeFillTint="33"/>
            <w:noWrap/>
            <w:vAlign w:val="center"/>
            <w:hideMark/>
          </w:tcPr>
          <w:p w14:paraId="1AE9DE44" w14:textId="5202D8B7" w:rsidR="009947B9" w:rsidRPr="00562418" w:rsidRDefault="000329BC" w:rsidP="00562418">
            <w:pPr>
              <w:spacing w:after="0" w:line="240" w:lineRule="auto"/>
              <w:rPr>
                <w:rFonts w:eastAsia="Times New Roman" w:cs="Arial"/>
                <w:b/>
                <w:bCs/>
                <w:color w:val="595959" w:themeColor="text1" w:themeTint="A6"/>
                <w:sz w:val="20"/>
                <w:szCs w:val="20"/>
                <w:lang w:eastAsia="en-GB"/>
              </w:rPr>
            </w:pPr>
            <w:r>
              <w:rPr>
                <w:rFonts w:eastAsia="Times New Roman" w:cs="Arial"/>
                <w:b/>
                <w:bCs/>
                <w:color w:val="595959" w:themeColor="text1" w:themeTint="A6"/>
                <w:sz w:val="20"/>
                <w:szCs w:val="20"/>
                <w:lang w:eastAsia="en-GB"/>
              </w:rPr>
              <w:t>Policy Group</w:t>
            </w:r>
          </w:p>
        </w:tc>
        <w:tc>
          <w:tcPr>
            <w:tcW w:w="4029" w:type="dxa"/>
            <w:shd w:val="clear" w:color="auto" w:fill="DBE5F1" w:themeFill="accent1" w:themeFillTint="33"/>
            <w:vAlign w:val="center"/>
            <w:hideMark/>
          </w:tcPr>
          <w:p w14:paraId="1900A78E" w14:textId="77777777" w:rsidR="009947B9" w:rsidRPr="00562418" w:rsidRDefault="009947B9" w:rsidP="00562418">
            <w:pPr>
              <w:spacing w:after="0" w:line="240" w:lineRule="auto"/>
              <w:rPr>
                <w:rFonts w:eastAsia="Times New Roman" w:cs="Arial"/>
                <w:b/>
                <w:bCs/>
                <w:color w:val="595959" w:themeColor="text1" w:themeTint="A6"/>
                <w:sz w:val="20"/>
                <w:szCs w:val="20"/>
                <w:lang w:eastAsia="en-GB"/>
              </w:rPr>
            </w:pPr>
            <w:r>
              <w:rPr>
                <w:rFonts w:eastAsia="Times New Roman" w:cs="Arial"/>
                <w:b/>
                <w:bCs/>
                <w:color w:val="595959" w:themeColor="text1" w:themeTint="A6"/>
                <w:sz w:val="20"/>
                <w:szCs w:val="20"/>
                <w:lang w:eastAsia="en-GB"/>
              </w:rPr>
              <w:t>Target Range</w:t>
            </w:r>
          </w:p>
        </w:tc>
      </w:tr>
      <w:tr w:rsidR="009947B9" w:rsidRPr="00562418" w14:paraId="146768E7" w14:textId="77777777" w:rsidTr="00A867F3">
        <w:trPr>
          <w:trHeight w:val="525"/>
        </w:trPr>
        <w:tc>
          <w:tcPr>
            <w:tcW w:w="4240" w:type="dxa"/>
            <w:shd w:val="clear" w:color="auto" w:fill="auto"/>
            <w:vAlign w:val="center"/>
          </w:tcPr>
          <w:p w14:paraId="37692622" w14:textId="0F2FC56F" w:rsidR="009947B9" w:rsidRPr="00105553" w:rsidRDefault="00A867F3" w:rsidP="00337EF7">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Scottish Friendly OB</w:t>
            </w:r>
            <w:r w:rsidR="00387157" w:rsidRPr="00105553">
              <w:rPr>
                <w:rFonts w:eastAsia="Times New Roman" w:cs="Arial"/>
                <w:color w:val="595959" w:themeColor="text1" w:themeTint="A6"/>
                <w:sz w:val="20"/>
                <w:szCs w:val="20"/>
                <w:lang w:eastAsia="en-GB"/>
              </w:rPr>
              <w:t xml:space="preserve"> (Ordinary Branch)</w:t>
            </w:r>
          </w:p>
        </w:tc>
        <w:tc>
          <w:tcPr>
            <w:tcW w:w="4029" w:type="dxa"/>
            <w:shd w:val="clear" w:color="auto" w:fill="auto"/>
            <w:noWrap/>
            <w:vAlign w:val="center"/>
          </w:tcPr>
          <w:p w14:paraId="57E8ADFB" w14:textId="77777777" w:rsidR="009947B9" w:rsidRPr="00105553" w:rsidRDefault="00A867F3" w:rsidP="00A867F3">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80% to 120% unsmoothed asset share</w:t>
            </w:r>
          </w:p>
        </w:tc>
      </w:tr>
      <w:tr w:rsidR="00A867F3" w:rsidRPr="00562418" w14:paraId="76A07F08" w14:textId="77777777" w:rsidTr="00A867F3">
        <w:trPr>
          <w:trHeight w:val="525"/>
        </w:trPr>
        <w:tc>
          <w:tcPr>
            <w:tcW w:w="4240" w:type="dxa"/>
            <w:shd w:val="clear" w:color="auto" w:fill="auto"/>
            <w:vAlign w:val="center"/>
          </w:tcPr>
          <w:p w14:paraId="5E301CEA" w14:textId="448AF8F0" w:rsidR="00A867F3" w:rsidRPr="00105553" w:rsidRDefault="00A867F3" w:rsidP="005C2824">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Scottish Friendly IB</w:t>
            </w:r>
            <w:r w:rsidR="00387157" w:rsidRPr="00105553">
              <w:rPr>
                <w:rFonts w:eastAsia="Times New Roman" w:cs="Arial"/>
                <w:color w:val="595959" w:themeColor="text1" w:themeTint="A6"/>
                <w:sz w:val="20"/>
                <w:szCs w:val="20"/>
                <w:lang w:eastAsia="en-GB"/>
              </w:rPr>
              <w:t xml:space="preserve"> (Industrial Branch)</w:t>
            </w:r>
          </w:p>
        </w:tc>
        <w:tc>
          <w:tcPr>
            <w:tcW w:w="4029" w:type="dxa"/>
            <w:shd w:val="clear" w:color="auto" w:fill="auto"/>
            <w:noWrap/>
            <w:vAlign w:val="center"/>
          </w:tcPr>
          <w:p w14:paraId="76D22348" w14:textId="77777777" w:rsidR="00A867F3" w:rsidRPr="00105553" w:rsidRDefault="00A867F3" w:rsidP="00A867F3">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75% to 200% unsmoothed asset share</w:t>
            </w:r>
          </w:p>
        </w:tc>
      </w:tr>
      <w:tr w:rsidR="00A867F3" w:rsidRPr="00562418" w14:paraId="14F8CBFC" w14:textId="77777777" w:rsidTr="00A867F3">
        <w:trPr>
          <w:trHeight w:val="525"/>
        </w:trPr>
        <w:tc>
          <w:tcPr>
            <w:tcW w:w="4240" w:type="dxa"/>
            <w:shd w:val="clear" w:color="auto" w:fill="auto"/>
            <w:vAlign w:val="center"/>
          </w:tcPr>
          <w:p w14:paraId="06365C1B" w14:textId="77777777" w:rsidR="00A867F3" w:rsidRPr="00105553" w:rsidRDefault="00A867F3" w:rsidP="00562418">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Scottish legal Life</w:t>
            </w:r>
          </w:p>
        </w:tc>
        <w:tc>
          <w:tcPr>
            <w:tcW w:w="4029" w:type="dxa"/>
            <w:shd w:val="clear" w:color="auto" w:fill="auto"/>
            <w:noWrap/>
            <w:vAlign w:val="center"/>
          </w:tcPr>
          <w:p w14:paraId="6E783792" w14:textId="77777777" w:rsidR="00A867F3" w:rsidRPr="00105553" w:rsidRDefault="00A867F3" w:rsidP="00A867F3">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70% to 130% unsmoothed asset share</w:t>
            </w:r>
          </w:p>
        </w:tc>
      </w:tr>
      <w:tr w:rsidR="00A867F3" w:rsidRPr="00562418" w14:paraId="2B10D098" w14:textId="77777777" w:rsidTr="00A867F3">
        <w:trPr>
          <w:trHeight w:val="525"/>
        </w:trPr>
        <w:tc>
          <w:tcPr>
            <w:tcW w:w="4240" w:type="dxa"/>
            <w:shd w:val="clear" w:color="auto" w:fill="auto"/>
            <w:vAlign w:val="center"/>
          </w:tcPr>
          <w:p w14:paraId="27B64469" w14:textId="77777777" w:rsidR="00A867F3" w:rsidRPr="00105553" w:rsidRDefault="00A867F3" w:rsidP="00562418">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LANMAS</w:t>
            </w:r>
          </w:p>
        </w:tc>
        <w:tc>
          <w:tcPr>
            <w:tcW w:w="4029" w:type="dxa"/>
            <w:shd w:val="clear" w:color="auto" w:fill="auto"/>
            <w:noWrap/>
            <w:vAlign w:val="center"/>
          </w:tcPr>
          <w:p w14:paraId="166B3D06" w14:textId="77777777" w:rsidR="00A867F3" w:rsidRPr="00105553" w:rsidRDefault="00A867F3" w:rsidP="00A867F3">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80% to 120% unsmoothed asset share</w:t>
            </w:r>
          </w:p>
        </w:tc>
      </w:tr>
      <w:tr w:rsidR="00A867F3" w:rsidRPr="00562418" w14:paraId="6CFD0740" w14:textId="77777777" w:rsidTr="00A867F3">
        <w:trPr>
          <w:trHeight w:val="525"/>
        </w:trPr>
        <w:tc>
          <w:tcPr>
            <w:tcW w:w="4240" w:type="dxa"/>
            <w:shd w:val="clear" w:color="auto" w:fill="auto"/>
            <w:vAlign w:val="center"/>
          </w:tcPr>
          <w:p w14:paraId="41314C7D" w14:textId="77777777" w:rsidR="00A867F3" w:rsidRPr="00105553" w:rsidRDefault="00A867F3" w:rsidP="00562418">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Marine &amp; General Conventional Business</w:t>
            </w:r>
          </w:p>
        </w:tc>
        <w:tc>
          <w:tcPr>
            <w:tcW w:w="4029" w:type="dxa"/>
            <w:shd w:val="clear" w:color="auto" w:fill="auto"/>
            <w:noWrap/>
            <w:vAlign w:val="center"/>
          </w:tcPr>
          <w:p w14:paraId="1B502736" w14:textId="77777777" w:rsidR="00A867F3" w:rsidRPr="00105553" w:rsidRDefault="00A867F3" w:rsidP="00A867F3">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80% to 120% unsmoothed asset share</w:t>
            </w:r>
          </w:p>
        </w:tc>
      </w:tr>
      <w:tr w:rsidR="00A867F3" w:rsidRPr="00562418" w14:paraId="006F6861" w14:textId="77777777" w:rsidTr="00A867F3">
        <w:trPr>
          <w:trHeight w:val="525"/>
        </w:trPr>
        <w:tc>
          <w:tcPr>
            <w:tcW w:w="4240" w:type="dxa"/>
            <w:shd w:val="clear" w:color="auto" w:fill="auto"/>
            <w:vAlign w:val="center"/>
          </w:tcPr>
          <w:p w14:paraId="420C0AC6" w14:textId="77777777" w:rsidR="00A867F3" w:rsidRPr="00105553" w:rsidRDefault="00A867F3" w:rsidP="00562418">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Marine &amp; General Unitised Business</w:t>
            </w:r>
          </w:p>
        </w:tc>
        <w:tc>
          <w:tcPr>
            <w:tcW w:w="4029" w:type="dxa"/>
            <w:shd w:val="clear" w:color="auto" w:fill="auto"/>
            <w:noWrap/>
            <w:vAlign w:val="center"/>
          </w:tcPr>
          <w:p w14:paraId="630636C1" w14:textId="77777777" w:rsidR="00A867F3" w:rsidRPr="00105553" w:rsidRDefault="00A867F3" w:rsidP="00A867F3">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90% to 110% unsmoothed asset share</w:t>
            </w:r>
          </w:p>
        </w:tc>
      </w:tr>
      <w:tr w:rsidR="0001428E" w:rsidRPr="00562418" w14:paraId="7777CB0B" w14:textId="77777777" w:rsidTr="00A867F3">
        <w:trPr>
          <w:trHeight w:val="525"/>
        </w:trPr>
        <w:tc>
          <w:tcPr>
            <w:tcW w:w="4240" w:type="dxa"/>
            <w:shd w:val="clear" w:color="auto" w:fill="auto"/>
            <w:vAlign w:val="center"/>
          </w:tcPr>
          <w:p w14:paraId="05B85228" w14:textId="4425D9E5" w:rsidR="0001428E" w:rsidRPr="00105553" w:rsidRDefault="0001428E" w:rsidP="00562418">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Rational Shelley</w:t>
            </w:r>
          </w:p>
        </w:tc>
        <w:tc>
          <w:tcPr>
            <w:tcW w:w="4029" w:type="dxa"/>
            <w:shd w:val="clear" w:color="auto" w:fill="auto"/>
            <w:noWrap/>
            <w:vAlign w:val="center"/>
          </w:tcPr>
          <w:p w14:paraId="0B347BA3" w14:textId="223A8EBC" w:rsidR="0001428E" w:rsidRPr="00105553" w:rsidRDefault="0001428E" w:rsidP="00A867F3">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Not applicable as</w:t>
            </w:r>
            <w:r w:rsidR="00ED4B7A" w:rsidRPr="00105553">
              <w:rPr>
                <w:rFonts w:eastAsia="Times New Roman" w:cs="Arial"/>
                <w:color w:val="595959" w:themeColor="text1" w:themeTint="A6"/>
                <w:sz w:val="20"/>
                <w:szCs w:val="20"/>
                <w:lang w:eastAsia="en-GB"/>
              </w:rPr>
              <w:t xml:space="preserve"> asset shares are calculated based on bonus rates</w:t>
            </w:r>
          </w:p>
        </w:tc>
      </w:tr>
      <w:tr w:rsidR="00E61B6C" w:rsidRPr="00562418" w14:paraId="7579BD16" w14:textId="77777777" w:rsidTr="00A867F3">
        <w:trPr>
          <w:trHeight w:val="525"/>
        </w:trPr>
        <w:tc>
          <w:tcPr>
            <w:tcW w:w="4240" w:type="dxa"/>
            <w:shd w:val="clear" w:color="auto" w:fill="auto"/>
            <w:vAlign w:val="center"/>
          </w:tcPr>
          <w:p w14:paraId="16386E84" w14:textId="60839509" w:rsidR="00E61B6C" w:rsidRPr="00105553" w:rsidRDefault="00E61B6C" w:rsidP="00562418">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Manulife</w:t>
            </w:r>
          </w:p>
        </w:tc>
        <w:tc>
          <w:tcPr>
            <w:tcW w:w="4029" w:type="dxa"/>
            <w:shd w:val="clear" w:color="auto" w:fill="auto"/>
            <w:noWrap/>
            <w:vAlign w:val="center"/>
          </w:tcPr>
          <w:p w14:paraId="0DF47002" w14:textId="2565CA2F" w:rsidR="00E61B6C" w:rsidRPr="00105553" w:rsidRDefault="00ED4B7A" w:rsidP="00A867F3">
            <w:pPr>
              <w:spacing w:after="0" w:line="240" w:lineRule="auto"/>
              <w:rPr>
                <w:rFonts w:eastAsia="Times New Roman" w:cs="Arial"/>
                <w:color w:val="595959" w:themeColor="text1" w:themeTint="A6"/>
                <w:sz w:val="20"/>
                <w:szCs w:val="20"/>
                <w:lang w:eastAsia="en-GB"/>
              </w:rPr>
            </w:pPr>
            <w:r w:rsidRPr="00105553">
              <w:rPr>
                <w:rFonts w:eastAsia="Times New Roman" w:cs="Arial"/>
                <w:color w:val="595959" w:themeColor="text1" w:themeTint="A6"/>
                <w:sz w:val="20"/>
                <w:szCs w:val="20"/>
                <w:lang w:eastAsia="en-GB"/>
              </w:rPr>
              <w:t>Not applicable as asset shares are calculated based on bonus rates and surrender values are formulaic.</w:t>
            </w:r>
          </w:p>
        </w:tc>
      </w:tr>
    </w:tbl>
    <w:p w14:paraId="4D03F1AF" w14:textId="1FD02969" w:rsidR="00562418" w:rsidRPr="00562418" w:rsidRDefault="009947B9" w:rsidP="00E4230A">
      <w:pPr>
        <w:pStyle w:val="ListParagraph"/>
        <w:numPr>
          <w:ilvl w:val="1"/>
          <w:numId w:val="3"/>
        </w:numPr>
        <w:spacing w:before="240" w:after="240"/>
        <w:ind w:left="567" w:hanging="567"/>
        <w:contextualSpacing w:val="0"/>
        <w:jc w:val="both"/>
        <w:rPr>
          <w:color w:val="595959" w:themeColor="text1" w:themeTint="A6"/>
        </w:rPr>
      </w:pPr>
      <w:r w:rsidRPr="002360AD">
        <w:rPr>
          <w:color w:val="595959" w:themeColor="text1" w:themeTint="A6"/>
        </w:rPr>
        <w:t xml:space="preserve">The target ranges are set so that the business can be appropriately managed by allowing flexibility in the setting of bonus rates to smooth returns when markets are volatile, and to give confidence to policyholders that payouts will be fair. We </w:t>
      </w:r>
      <w:r w:rsidRPr="002360AD">
        <w:rPr>
          <w:color w:val="595959" w:themeColor="text1" w:themeTint="A6"/>
        </w:rPr>
        <w:lastRenderedPageBreak/>
        <w:t xml:space="preserve">set our bonuses with the aim of keeping </w:t>
      </w:r>
      <w:proofErr w:type="gramStart"/>
      <w:r w:rsidR="000329BC">
        <w:rPr>
          <w:color w:val="595959" w:themeColor="text1" w:themeTint="A6"/>
        </w:rPr>
        <w:t xml:space="preserve">the </w:t>
      </w:r>
      <w:r w:rsidR="00900988">
        <w:rPr>
          <w:color w:val="595959" w:themeColor="text1" w:themeTint="A6"/>
        </w:rPr>
        <w:t xml:space="preserve">majority </w:t>
      </w:r>
      <w:r w:rsidR="00755390">
        <w:rPr>
          <w:color w:val="595959" w:themeColor="text1" w:themeTint="A6"/>
        </w:rPr>
        <w:t>of</w:t>
      </w:r>
      <w:proofErr w:type="gramEnd"/>
      <w:r w:rsidR="00755390">
        <w:rPr>
          <w:color w:val="595959" w:themeColor="text1" w:themeTint="A6"/>
        </w:rPr>
        <w:t xml:space="preserve"> </w:t>
      </w:r>
      <w:r w:rsidRPr="002360AD">
        <w:rPr>
          <w:color w:val="595959" w:themeColor="text1" w:themeTint="A6"/>
        </w:rPr>
        <w:t>our payouts within the</w:t>
      </w:r>
      <w:r w:rsidR="00ED4B7A">
        <w:rPr>
          <w:color w:val="595959" w:themeColor="text1" w:themeTint="A6"/>
        </w:rPr>
        <w:t xml:space="preserve"> applicable</w:t>
      </w:r>
      <w:r w:rsidRPr="002360AD">
        <w:rPr>
          <w:color w:val="595959" w:themeColor="text1" w:themeTint="A6"/>
        </w:rPr>
        <w:t xml:space="preserve"> target range.</w:t>
      </w:r>
    </w:p>
    <w:p w14:paraId="2B5B9301" w14:textId="4FBEB68C" w:rsidR="00562418" w:rsidRPr="00E568FF" w:rsidRDefault="009947B9" w:rsidP="00E4230A">
      <w:pPr>
        <w:pStyle w:val="ListParagraph"/>
        <w:numPr>
          <w:ilvl w:val="1"/>
          <w:numId w:val="3"/>
        </w:numPr>
        <w:spacing w:before="240" w:after="240"/>
        <w:ind w:left="567" w:hanging="567"/>
        <w:contextualSpacing w:val="0"/>
        <w:jc w:val="both"/>
        <w:rPr>
          <w:color w:val="595959" w:themeColor="text1" w:themeTint="A6"/>
        </w:rPr>
      </w:pPr>
      <w:r w:rsidRPr="002360AD">
        <w:rPr>
          <w:color w:val="595959" w:themeColor="text1" w:themeTint="A6"/>
        </w:rPr>
        <w:t xml:space="preserve">Some target ranges, such as Scottish Legal Life and Scottish Friendly </w:t>
      </w:r>
      <w:r w:rsidR="00387157">
        <w:rPr>
          <w:color w:val="595959" w:themeColor="text1" w:themeTint="A6"/>
        </w:rPr>
        <w:t>IB</w:t>
      </w:r>
      <w:r w:rsidRPr="002360AD">
        <w:rPr>
          <w:color w:val="595959" w:themeColor="text1" w:themeTint="A6"/>
        </w:rPr>
        <w:t xml:space="preserve">, are wider than for </w:t>
      </w:r>
      <w:r w:rsidR="000329BC">
        <w:rPr>
          <w:color w:val="595959" w:themeColor="text1" w:themeTint="A6"/>
        </w:rPr>
        <w:t xml:space="preserve">the </w:t>
      </w:r>
      <w:r w:rsidRPr="002360AD">
        <w:rPr>
          <w:color w:val="595959" w:themeColor="text1" w:themeTint="A6"/>
        </w:rPr>
        <w:t xml:space="preserve">other </w:t>
      </w:r>
      <w:r w:rsidR="000329BC">
        <w:rPr>
          <w:color w:val="595959" w:themeColor="text1" w:themeTint="A6"/>
        </w:rPr>
        <w:t xml:space="preserve">policy groups listed in the table in </w:t>
      </w:r>
      <w:r w:rsidR="00A804C3">
        <w:rPr>
          <w:color w:val="595959" w:themeColor="text1" w:themeTint="A6"/>
        </w:rPr>
        <w:t xml:space="preserve">Section </w:t>
      </w:r>
      <w:r w:rsidR="00F81F6F">
        <w:rPr>
          <w:color w:val="595959" w:themeColor="text1" w:themeTint="A6"/>
        </w:rPr>
        <w:t>4</w:t>
      </w:r>
      <w:r w:rsidR="005B6268">
        <w:rPr>
          <w:color w:val="595959" w:themeColor="text1" w:themeTint="A6"/>
        </w:rPr>
        <w:t>.5</w:t>
      </w:r>
      <w:r w:rsidRPr="002360AD">
        <w:rPr>
          <w:color w:val="595959" w:themeColor="text1" w:themeTint="A6"/>
        </w:rPr>
        <w:t xml:space="preserve">. For </w:t>
      </w:r>
      <w:r w:rsidR="005839D5">
        <w:rPr>
          <w:color w:val="595959" w:themeColor="text1" w:themeTint="A6"/>
        </w:rPr>
        <w:t xml:space="preserve">Scottish Friendly IB and </w:t>
      </w:r>
      <w:r w:rsidRPr="002360AD">
        <w:rPr>
          <w:color w:val="595959" w:themeColor="text1" w:themeTint="A6"/>
        </w:rPr>
        <w:t xml:space="preserve">Scottish Legal Life there is a </w:t>
      </w:r>
      <w:r w:rsidR="005839D5">
        <w:rPr>
          <w:color w:val="595959" w:themeColor="text1" w:themeTint="A6"/>
        </w:rPr>
        <w:t>greater number</w:t>
      </w:r>
      <w:r w:rsidR="005839D5" w:rsidRPr="002360AD">
        <w:rPr>
          <w:color w:val="595959" w:themeColor="text1" w:themeTint="A6"/>
        </w:rPr>
        <w:t xml:space="preserve"> </w:t>
      </w:r>
      <w:r w:rsidRPr="002360AD">
        <w:rPr>
          <w:color w:val="595959" w:themeColor="text1" w:themeTint="A6"/>
        </w:rPr>
        <w:t xml:space="preserve">of </w:t>
      </w:r>
      <w:proofErr w:type="gramStart"/>
      <w:r w:rsidRPr="002360AD">
        <w:rPr>
          <w:color w:val="595959" w:themeColor="text1" w:themeTint="A6"/>
        </w:rPr>
        <w:t>whole</w:t>
      </w:r>
      <w:proofErr w:type="gramEnd"/>
      <w:r w:rsidRPr="002360AD">
        <w:rPr>
          <w:color w:val="595959" w:themeColor="text1" w:themeTint="A6"/>
        </w:rPr>
        <w:t xml:space="preserve"> of life poli</w:t>
      </w:r>
      <w:r w:rsidR="005839D5">
        <w:rPr>
          <w:color w:val="595959" w:themeColor="text1" w:themeTint="A6"/>
        </w:rPr>
        <w:t>cy claims</w:t>
      </w:r>
      <w:r w:rsidRPr="002360AD">
        <w:rPr>
          <w:color w:val="595959" w:themeColor="text1" w:themeTint="A6"/>
        </w:rPr>
        <w:t xml:space="preserve"> within this sub-fund, which means that it is more difficult to achieve payouts within a small target range. </w:t>
      </w:r>
    </w:p>
    <w:p w14:paraId="732356CA" w14:textId="690BD2C2" w:rsidR="00562418" w:rsidRPr="006F5BE6" w:rsidRDefault="009947B9" w:rsidP="00E4230A">
      <w:pPr>
        <w:pStyle w:val="ListParagraph"/>
        <w:numPr>
          <w:ilvl w:val="1"/>
          <w:numId w:val="3"/>
        </w:numPr>
        <w:spacing w:before="240" w:after="240"/>
        <w:ind w:left="567" w:hanging="567"/>
        <w:contextualSpacing w:val="0"/>
        <w:jc w:val="both"/>
        <w:rPr>
          <w:color w:val="595959" w:themeColor="text1" w:themeTint="A6"/>
        </w:rPr>
      </w:pPr>
      <w:r w:rsidRPr="002360AD">
        <w:rPr>
          <w:color w:val="595959" w:themeColor="text1" w:themeTint="A6"/>
        </w:rPr>
        <w:t>During 20</w:t>
      </w:r>
      <w:r w:rsidR="00B4140A">
        <w:rPr>
          <w:color w:val="595959" w:themeColor="text1" w:themeTint="A6"/>
        </w:rPr>
        <w:t>2</w:t>
      </w:r>
      <w:r w:rsidR="00465F30">
        <w:rPr>
          <w:color w:val="595959" w:themeColor="text1" w:themeTint="A6"/>
        </w:rPr>
        <w:t>2</w:t>
      </w:r>
      <w:r w:rsidRPr="002360AD">
        <w:rPr>
          <w:color w:val="595959" w:themeColor="text1" w:themeTint="A6"/>
        </w:rPr>
        <w:t xml:space="preserve"> the payouts for maturities and surrenders for </w:t>
      </w:r>
      <w:proofErr w:type="gramStart"/>
      <w:r w:rsidRPr="002360AD">
        <w:rPr>
          <w:color w:val="595959" w:themeColor="text1" w:themeTint="A6"/>
        </w:rPr>
        <w:t>the majority of</w:t>
      </w:r>
      <w:proofErr w:type="gramEnd"/>
      <w:r w:rsidRPr="002360AD">
        <w:rPr>
          <w:color w:val="595959" w:themeColor="text1" w:themeTint="A6"/>
        </w:rPr>
        <w:t xml:space="preserve"> business blocks fell within the target ranges.  For blocks where payouts fell </w:t>
      </w:r>
      <w:proofErr w:type="spellStart"/>
      <w:r w:rsidR="00A867F3" w:rsidRPr="002360AD">
        <w:rPr>
          <w:color w:val="595959" w:themeColor="text1" w:themeTint="A6"/>
        </w:rPr>
        <w:t>outwith</w:t>
      </w:r>
      <w:proofErr w:type="spellEnd"/>
      <w:r w:rsidRPr="002360AD">
        <w:rPr>
          <w:color w:val="595959" w:themeColor="text1" w:themeTint="A6"/>
        </w:rPr>
        <w:t xml:space="preserve"> the target ranges</w:t>
      </w:r>
      <w:r w:rsidR="00F81F6F">
        <w:rPr>
          <w:color w:val="595959" w:themeColor="text1" w:themeTint="A6"/>
        </w:rPr>
        <w:t xml:space="preserve"> the reasons for this are understood and there is no implication that these payouts</w:t>
      </w:r>
      <w:r w:rsidR="001A009B">
        <w:rPr>
          <w:color w:val="595959" w:themeColor="text1" w:themeTint="A6"/>
        </w:rPr>
        <w:t>, in aggregate,</w:t>
      </w:r>
      <w:r w:rsidR="00F81F6F">
        <w:rPr>
          <w:color w:val="595959" w:themeColor="text1" w:themeTint="A6"/>
        </w:rPr>
        <w:t xml:space="preserve"> w</w:t>
      </w:r>
      <w:r w:rsidR="001A009B">
        <w:rPr>
          <w:color w:val="595959" w:themeColor="text1" w:themeTint="A6"/>
        </w:rPr>
        <w:t>e</w:t>
      </w:r>
      <w:r w:rsidR="00F81F6F">
        <w:rPr>
          <w:color w:val="595959" w:themeColor="text1" w:themeTint="A6"/>
        </w:rPr>
        <w:t>re unfair</w:t>
      </w:r>
      <w:r w:rsidR="00562418" w:rsidRPr="006F5BE6">
        <w:rPr>
          <w:color w:val="595959" w:themeColor="text1" w:themeTint="A6"/>
        </w:rPr>
        <w:t xml:space="preserve">. </w:t>
      </w:r>
    </w:p>
    <w:p w14:paraId="2DC583E3" w14:textId="77777777" w:rsidR="009947B9" w:rsidRPr="009947B9" w:rsidRDefault="009947B9" w:rsidP="009947B9">
      <w:pPr>
        <w:pStyle w:val="ListParagraph"/>
        <w:spacing w:before="240" w:after="240"/>
        <w:ind w:left="0" w:firstLine="431"/>
        <w:contextualSpacing w:val="0"/>
        <w:jc w:val="both"/>
        <w:rPr>
          <w:color w:val="595959" w:themeColor="text1" w:themeTint="A6"/>
        </w:rPr>
      </w:pPr>
      <w:r>
        <w:rPr>
          <w:rFonts w:cstheme="minorHAnsi"/>
          <w:b/>
          <w:color w:val="595959" w:themeColor="text1" w:themeTint="A6"/>
        </w:rPr>
        <w:t>Investment strategy</w:t>
      </w:r>
    </w:p>
    <w:p w14:paraId="64691735" w14:textId="5A036986" w:rsidR="00D922D6" w:rsidRDefault="009947B9" w:rsidP="009947B9">
      <w:pPr>
        <w:pStyle w:val="ListParagraph"/>
        <w:numPr>
          <w:ilvl w:val="1"/>
          <w:numId w:val="3"/>
        </w:numPr>
        <w:spacing w:before="240" w:after="240"/>
        <w:ind w:left="567" w:hanging="567"/>
        <w:contextualSpacing w:val="0"/>
        <w:jc w:val="both"/>
        <w:rPr>
          <w:color w:val="595959" w:themeColor="text1" w:themeTint="A6"/>
        </w:rPr>
      </w:pPr>
      <w:r w:rsidRPr="002360AD">
        <w:rPr>
          <w:color w:val="595959" w:themeColor="text1" w:themeTint="A6"/>
        </w:rPr>
        <w:t>Monitoring investment performance and investment strategy is the responsibility of the Board, and the Board delegates responsibility to the Investment Committee. The Investment Committee monitors the investment performance and strategy regularly</w:t>
      </w:r>
      <w:r w:rsidR="00046AC8">
        <w:rPr>
          <w:color w:val="595959" w:themeColor="text1" w:themeTint="A6"/>
        </w:rPr>
        <w:t xml:space="preserve">. In addition, </w:t>
      </w:r>
      <w:r w:rsidR="00D922D6">
        <w:rPr>
          <w:color w:val="595959" w:themeColor="text1" w:themeTint="A6"/>
        </w:rPr>
        <w:t xml:space="preserve">the With-Profits Committee is provided </w:t>
      </w:r>
      <w:r w:rsidR="000479F5">
        <w:rPr>
          <w:color w:val="595959" w:themeColor="text1" w:themeTint="A6"/>
        </w:rPr>
        <w:t xml:space="preserve">with </w:t>
      </w:r>
      <w:r w:rsidR="00046AC8">
        <w:rPr>
          <w:color w:val="595959" w:themeColor="text1" w:themeTint="A6"/>
        </w:rPr>
        <w:t>updates on investment performance, as well as key decisions related to investment strategy</w:t>
      </w:r>
      <w:r w:rsidR="00D922D6">
        <w:rPr>
          <w:color w:val="595959" w:themeColor="text1" w:themeTint="A6"/>
        </w:rPr>
        <w:t xml:space="preserve">, to consider whether these are consistent with expectations set by the </w:t>
      </w:r>
      <w:proofErr w:type="spellStart"/>
      <w:r w:rsidR="00D922D6">
        <w:rPr>
          <w:color w:val="595959" w:themeColor="text1" w:themeTint="A6"/>
        </w:rPr>
        <w:t>PPFM</w:t>
      </w:r>
      <w:proofErr w:type="spellEnd"/>
      <w:r w:rsidR="00D922D6">
        <w:rPr>
          <w:color w:val="595959" w:themeColor="text1" w:themeTint="A6"/>
        </w:rPr>
        <w:t xml:space="preserve">.  </w:t>
      </w:r>
    </w:p>
    <w:p w14:paraId="707912DC" w14:textId="5909737A" w:rsidR="005C2824" w:rsidRDefault="00D922D6" w:rsidP="009947B9">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O</w:t>
      </w:r>
      <w:r w:rsidR="00952293">
        <w:rPr>
          <w:color w:val="595959" w:themeColor="text1" w:themeTint="A6"/>
        </w:rPr>
        <w:t>ver</w:t>
      </w:r>
      <w:r w:rsidR="00952293" w:rsidRPr="002360AD">
        <w:rPr>
          <w:color w:val="595959" w:themeColor="text1" w:themeTint="A6"/>
        </w:rPr>
        <w:t xml:space="preserve"> </w:t>
      </w:r>
      <w:r w:rsidR="009947B9" w:rsidRPr="002360AD">
        <w:rPr>
          <w:color w:val="595959" w:themeColor="text1" w:themeTint="A6"/>
        </w:rPr>
        <w:t>20</w:t>
      </w:r>
      <w:r w:rsidR="00465F30">
        <w:rPr>
          <w:color w:val="595959" w:themeColor="text1" w:themeTint="A6"/>
        </w:rPr>
        <w:t>22</w:t>
      </w:r>
      <w:r w:rsidR="009947B9" w:rsidRPr="002360AD">
        <w:rPr>
          <w:color w:val="595959" w:themeColor="text1" w:themeTint="A6"/>
        </w:rPr>
        <w:t xml:space="preserve"> the investment strategy has been carried out in accordance with the PPFM</w:t>
      </w:r>
      <w:r w:rsidR="00B60B7B" w:rsidRPr="006442A8">
        <w:rPr>
          <w:color w:val="595959" w:themeColor="text1" w:themeTint="A6"/>
        </w:rPr>
        <w:t>.</w:t>
      </w:r>
      <w:r w:rsidR="00562418" w:rsidRPr="006442A8">
        <w:rPr>
          <w:color w:val="595959" w:themeColor="text1" w:themeTint="A6"/>
        </w:rPr>
        <w:t xml:space="preserve"> </w:t>
      </w:r>
    </w:p>
    <w:p w14:paraId="32124045" w14:textId="2A3B2980" w:rsidR="008F612F" w:rsidRPr="006442A8" w:rsidRDefault="008F612F" w:rsidP="009947B9">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Details of the latest investment information relating to your policy can be found on our website</w:t>
      </w:r>
      <w:r w:rsidR="00B37992">
        <w:rPr>
          <w:rStyle w:val="FootnoteReference"/>
          <w:color w:val="595959" w:themeColor="text1" w:themeTint="A6"/>
        </w:rPr>
        <w:footnoteReference w:id="4"/>
      </w:r>
      <w:r w:rsidR="00B37992">
        <w:rPr>
          <w:color w:val="595959" w:themeColor="text1" w:themeTint="A6"/>
        </w:rPr>
        <w:t>.</w:t>
      </w:r>
    </w:p>
    <w:p w14:paraId="6BD703FD" w14:textId="253EA833" w:rsidR="005C2824" w:rsidRPr="003B284E" w:rsidRDefault="009947B9">
      <w:pPr>
        <w:pStyle w:val="ListParagraph"/>
        <w:numPr>
          <w:ilvl w:val="1"/>
          <w:numId w:val="3"/>
        </w:numPr>
        <w:spacing w:before="240" w:after="240"/>
        <w:ind w:left="567" w:hanging="567"/>
        <w:contextualSpacing w:val="0"/>
        <w:jc w:val="both"/>
        <w:rPr>
          <w:color w:val="595959" w:themeColor="text1" w:themeTint="A6"/>
        </w:rPr>
      </w:pPr>
      <w:r w:rsidRPr="003B284E">
        <w:rPr>
          <w:color w:val="595959" w:themeColor="text1" w:themeTint="A6"/>
        </w:rPr>
        <w:t xml:space="preserve">The </w:t>
      </w:r>
      <w:r w:rsidR="00434B20">
        <w:rPr>
          <w:color w:val="595959" w:themeColor="text1" w:themeTint="A6"/>
        </w:rPr>
        <w:t xml:space="preserve">guidelines for the </w:t>
      </w:r>
      <w:r w:rsidRPr="003B284E">
        <w:rPr>
          <w:color w:val="595959" w:themeColor="text1" w:themeTint="A6"/>
        </w:rPr>
        <w:t xml:space="preserve">investment strategy can be found in the </w:t>
      </w:r>
      <w:r w:rsidR="00434B20">
        <w:rPr>
          <w:color w:val="595959" w:themeColor="text1" w:themeTint="A6"/>
        </w:rPr>
        <w:t xml:space="preserve">relevant </w:t>
      </w:r>
      <w:r w:rsidRPr="003B284E">
        <w:rPr>
          <w:color w:val="595959" w:themeColor="text1" w:themeTint="A6"/>
        </w:rPr>
        <w:t>PPFM</w:t>
      </w:r>
      <w:r w:rsidR="00434B20">
        <w:rPr>
          <w:color w:val="595959" w:themeColor="text1" w:themeTint="A6"/>
        </w:rPr>
        <w:t>s</w:t>
      </w:r>
      <w:r w:rsidR="00020A9A" w:rsidRPr="003B284E">
        <w:rPr>
          <w:color w:val="595959" w:themeColor="text1" w:themeTint="A6"/>
        </w:rPr>
        <w:t>.</w:t>
      </w:r>
      <w:r w:rsidRPr="003B284E">
        <w:rPr>
          <w:color w:val="595959" w:themeColor="text1" w:themeTint="A6"/>
        </w:rPr>
        <w:t xml:space="preserve"> </w:t>
      </w:r>
    </w:p>
    <w:p w14:paraId="01EFA83C" w14:textId="77777777" w:rsidR="006F5BE6" w:rsidRPr="003B284E" w:rsidRDefault="009947B9" w:rsidP="003B284E">
      <w:pPr>
        <w:pStyle w:val="ListParagraph"/>
        <w:spacing w:before="240" w:after="240"/>
        <w:ind w:left="0" w:firstLine="431"/>
        <w:contextualSpacing w:val="0"/>
        <w:jc w:val="both"/>
        <w:rPr>
          <w:rFonts w:cstheme="minorHAnsi"/>
          <w:b/>
          <w:color w:val="595959" w:themeColor="text1" w:themeTint="A6"/>
        </w:rPr>
      </w:pPr>
      <w:r w:rsidRPr="003B284E">
        <w:rPr>
          <w:rFonts w:cstheme="minorHAnsi"/>
          <w:b/>
          <w:color w:val="595959" w:themeColor="text1" w:themeTint="A6"/>
        </w:rPr>
        <w:t>Business risk</w:t>
      </w:r>
    </w:p>
    <w:p w14:paraId="6215C3E9" w14:textId="56BC6AB0" w:rsidR="0048792F" w:rsidRPr="001C143D" w:rsidRDefault="0008339D" w:rsidP="0048792F">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Scottish Friendly</w:t>
      </w:r>
      <w:r w:rsidR="00434B20">
        <w:rPr>
          <w:color w:val="595959" w:themeColor="text1" w:themeTint="A6"/>
        </w:rPr>
        <w:t>’s</w:t>
      </w:r>
      <w:r>
        <w:rPr>
          <w:color w:val="595959" w:themeColor="text1" w:themeTint="A6"/>
        </w:rPr>
        <w:t xml:space="preserve"> </w:t>
      </w:r>
      <w:r w:rsidR="009947B9" w:rsidRPr="002360AD">
        <w:rPr>
          <w:color w:val="595959" w:themeColor="text1" w:themeTint="A6"/>
        </w:rPr>
        <w:t xml:space="preserve">with-profits policyholders </w:t>
      </w:r>
      <w:r w:rsidR="00434B20">
        <w:rPr>
          <w:color w:val="595959" w:themeColor="text1" w:themeTint="A6"/>
        </w:rPr>
        <w:t xml:space="preserve">in the Main Fund </w:t>
      </w:r>
      <w:r w:rsidR="009947B9" w:rsidRPr="002360AD">
        <w:rPr>
          <w:color w:val="595959" w:themeColor="text1" w:themeTint="A6"/>
        </w:rPr>
        <w:t>ultimately bear the risks and rewards of all business undertaken by Scottish Friendly.  Any significant additional business risks to be undertaken by Scottish Friendly require the approval of the Board and Executive, acting on the advice of the With-Profits Actuary. The Board and Executive take into consideration the risks to which with-profits policyholders are and may become exposed, as well as the expectations of achieving appropriate returns for the with-profits policyholders commensurate to the risks borne</w:t>
      </w:r>
      <w:r w:rsidR="0048792F" w:rsidRPr="001C143D">
        <w:rPr>
          <w:color w:val="595959" w:themeColor="text1" w:themeTint="A6"/>
        </w:rPr>
        <w:t>.</w:t>
      </w:r>
    </w:p>
    <w:p w14:paraId="06299F15" w14:textId="1F2D6E29" w:rsidR="00020A9A" w:rsidRDefault="00020A9A" w:rsidP="00E4230A">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 xml:space="preserve">With-Profits policyholders in other sub-funds are also, </w:t>
      </w:r>
      <w:r w:rsidR="007A7294">
        <w:rPr>
          <w:color w:val="595959" w:themeColor="text1" w:themeTint="A6"/>
        </w:rPr>
        <w:t xml:space="preserve">although </w:t>
      </w:r>
      <w:r>
        <w:rPr>
          <w:color w:val="595959" w:themeColor="text1" w:themeTint="A6"/>
        </w:rPr>
        <w:t xml:space="preserve">to a lesser extent, exposed to business risks as new business and acquisitions are not written into the sub-funds. The returns in each sub-fund are independent of one </w:t>
      </w:r>
      <w:r>
        <w:rPr>
          <w:color w:val="595959" w:themeColor="text1" w:themeTint="A6"/>
        </w:rPr>
        <w:lastRenderedPageBreak/>
        <w:t xml:space="preserve">another and therefore reflect the risks taken in each sub-fund by the with-profits policyholders. </w:t>
      </w:r>
    </w:p>
    <w:p w14:paraId="7809B1BD" w14:textId="07E11E9D" w:rsidR="00562418" w:rsidRPr="00CA685E" w:rsidRDefault="009947B9" w:rsidP="00E4230A">
      <w:pPr>
        <w:pStyle w:val="ListParagraph"/>
        <w:numPr>
          <w:ilvl w:val="1"/>
          <w:numId w:val="3"/>
        </w:numPr>
        <w:spacing w:before="240" w:after="240"/>
        <w:ind w:left="567" w:hanging="567"/>
        <w:contextualSpacing w:val="0"/>
        <w:jc w:val="both"/>
        <w:rPr>
          <w:color w:val="595959" w:themeColor="text1" w:themeTint="A6"/>
        </w:rPr>
      </w:pPr>
      <w:r w:rsidRPr="002360AD">
        <w:rPr>
          <w:color w:val="595959" w:themeColor="text1" w:themeTint="A6"/>
        </w:rPr>
        <w:t>Business risks are monitored regularly throughout th</w:t>
      </w:r>
      <w:r w:rsidR="007A7294">
        <w:rPr>
          <w:color w:val="595959" w:themeColor="text1" w:themeTint="A6"/>
        </w:rPr>
        <w:t>e</w:t>
      </w:r>
      <w:r w:rsidRPr="002360AD">
        <w:rPr>
          <w:color w:val="595959" w:themeColor="text1" w:themeTint="A6"/>
        </w:rPr>
        <w:t xml:space="preserve"> year and an annual review of business risks was carried out during 20</w:t>
      </w:r>
      <w:r w:rsidR="00AC1D79">
        <w:rPr>
          <w:color w:val="595959" w:themeColor="text1" w:themeTint="A6"/>
        </w:rPr>
        <w:t>2</w:t>
      </w:r>
      <w:r w:rsidR="00373B53">
        <w:rPr>
          <w:color w:val="595959" w:themeColor="text1" w:themeTint="A6"/>
        </w:rPr>
        <w:t>2</w:t>
      </w:r>
      <w:r w:rsidR="00BC77A7" w:rsidRPr="00CA685E">
        <w:rPr>
          <w:color w:val="595959" w:themeColor="text1" w:themeTint="A6"/>
        </w:rPr>
        <w:t>.</w:t>
      </w:r>
    </w:p>
    <w:p w14:paraId="26F48650" w14:textId="77777777" w:rsidR="00FC5015" w:rsidRPr="00CA685E" w:rsidRDefault="009947B9" w:rsidP="009947B9">
      <w:pPr>
        <w:pStyle w:val="NoSpacing"/>
        <w:spacing w:before="240" w:after="240"/>
        <w:ind w:firstLine="431"/>
        <w:jc w:val="both"/>
        <w:rPr>
          <w:rFonts w:cstheme="minorHAnsi"/>
          <w:b/>
          <w:color w:val="595959" w:themeColor="text1" w:themeTint="A6"/>
        </w:rPr>
      </w:pPr>
      <w:r>
        <w:rPr>
          <w:rFonts w:cstheme="minorHAnsi"/>
          <w:b/>
          <w:color w:val="595959" w:themeColor="text1" w:themeTint="A6"/>
        </w:rPr>
        <w:t>Char</w:t>
      </w:r>
      <w:r w:rsidR="00FC5015" w:rsidRPr="00CA685E">
        <w:rPr>
          <w:rFonts w:cstheme="minorHAnsi"/>
          <w:b/>
          <w:color w:val="595959" w:themeColor="text1" w:themeTint="A6"/>
        </w:rPr>
        <w:t>ges</w:t>
      </w:r>
      <w:r>
        <w:rPr>
          <w:rFonts w:cstheme="minorHAnsi"/>
          <w:b/>
          <w:color w:val="595959" w:themeColor="text1" w:themeTint="A6"/>
        </w:rPr>
        <w:t xml:space="preserve"> and expenses</w:t>
      </w:r>
    </w:p>
    <w:p w14:paraId="0DD17F36" w14:textId="390DA59F" w:rsidR="00562418" w:rsidRPr="003848E1" w:rsidRDefault="009947B9" w:rsidP="003848E1">
      <w:pPr>
        <w:pStyle w:val="ListParagraph"/>
        <w:numPr>
          <w:ilvl w:val="1"/>
          <w:numId w:val="3"/>
        </w:numPr>
        <w:spacing w:before="240" w:after="240"/>
        <w:ind w:left="567" w:hanging="567"/>
        <w:contextualSpacing w:val="0"/>
        <w:jc w:val="both"/>
        <w:rPr>
          <w:color w:val="595959" w:themeColor="text1" w:themeTint="A6"/>
        </w:rPr>
      </w:pPr>
      <w:r w:rsidRPr="002360AD">
        <w:rPr>
          <w:color w:val="595959" w:themeColor="text1" w:themeTint="A6"/>
        </w:rPr>
        <w:t xml:space="preserve">Scottish Friendly aims to allocate expenses to with-profits policies in a fair manner by </w:t>
      </w:r>
      <w:proofErr w:type="gramStart"/>
      <w:r w:rsidRPr="002360AD">
        <w:rPr>
          <w:color w:val="595959" w:themeColor="text1" w:themeTint="A6"/>
        </w:rPr>
        <w:t>giving consideration to</w:t>
      </w:r>
      <w:proofErr w:type="gramEnd"/>
      <w:r w:rsidRPr="002360AD">
        <w:rPr>
          <w:color w:val="595959" w:themeColor="text1" w:themeTint="A6"/>
        </w:rPr>
        <w:t xml:space="preserve"> the expenses incurred in administering the with-profits business, as well as an appropriate amount of overhead expenses. Consideration is also given</w:t>
      </w:r>
      <w:r w:rsidR="00020A9A">
        <w:rPr>
          <w:color w:val="595959" w:themeColor="text1" w:themeTint="A6"/>
        </w:rPr>
        <w:t xml:space="preserve"> to</w:t>
      </w:r>
      <w:r w:rsidRPr="002360AD">
        <w:rPr>
          <w:color w:val="595959" w:themeColor="text1" w:themeTint="A6"/>
        </w:rPr>
        <w:t xml:space="preserve"> fairness between policies and classes of policies</w:t>
      </w:r>
      <w:r w:rsidR="000E5227" w:rsidRPr="00A2709F">
        <w:rPr>
          <w:color w:val="595959" w:themeColor="text1" w:themeTint="A6"/>
        </w:rPr>
        <w:t>.</w:t>
      </w:r>
    </w:p>
    <w:p w14:paraId="4786CC95" w14:textId="7051097B" w:rsidR="00AC01F2" w:rsidRPr="00105553" w:rsidRDefault="009947B9" w:rsidP="00105553">
      <w:pPr>
        <w:pStyle w:val="ListParagraph"/>
        <w:numPr>
          <w:ilvl w:val="1"/>
          <w:numId w:val="3"/>
        </w:numPr>
        <w:spacing w:before="240" w:after="240"/>
        <w:ind w:left="567" w:hanging="567"/>
        <w:contextualSpacing w:val="0"/>
        <w:jc w:val="both"/>
        <w:rPr>
          <w:rFonts w:cstheme="minorHAnsi"/>
          <w:b/>
          <w:color w:val="595959" w:themeColor="text1" w:themeTint="A6"/>
        </w:rPr>
      </w:pPr>
      <w:r w:rsidRPr="002360AD">
        <w:rPr>
          <w:color w:val="595959" w:themeColor="text1" w:themeTint="A6"/>
        </w:rPr>
        <w:t xml:space="preserve">The approach used to </w:t>
      </w:r>
      <w:proofErr w:type="gramStart"/>
      <w:r w:rsidRPr="002360AD">
        <w:rPr>
          <w:color w:val="595959" w:themeColor="text1" w:themeTint="A6"/>
        </w:rPr>
        <w:t>setting</w:t>
      </w:r>
      <w:proofErr w:type="gramEnd"/>
      <w:r w:rsidRPr="002360AD">
        <w:rPr>
          <w:color w:val="595959" w:themeColor="text1" w:themeTint="A6"/>
        </w:rPr>
        <w:t xml:space="preserve"> charges and expenses is regularly reviewed and remains in line with the PPFM</w:t>
      </w:r>
      <w:r w:rsidR="00562418" w:rsidRPr="00C61CE4">
        <w:rPr>
          <w:color w:val="595959" w:themeColor="text1" w:themeTint="A6"/>
        </w:rPr>
        <w:t>.</w:t>
      </w:r>
    </w:p>
    <w:p w14:paraId="4CE6018E" w14:textId="49FB44AF" w:rsidR="00A867F3" w:rsidRPr="00CA685E" w:rsidRDefault="00A867F3" w:rsidP="00A867F3">
      <w:pPr>
        <w:pStyle w:val="NoSpacing"/>
        <w:spacing w:before="240" w:after="240"/>
        <w:ind w:firstLine="431"/>
        <w:jc w:val="both"/>
        <w:rPr>
          <w:rFonts w:cstheme="minorHAnsi"/>
          <w:b/>
          <w:color w:val="595959" w:themeColor="text1" w:themeTint="A6"/>
        </w:rPr>
      </w:pPr>
      <w:r>
        <w:rPr>
          <w:rFonts w:cstheme="minorHAnsi"/>
          <w:b/>
          <w:color w:val="595959" w:themeColor="text1" w:themeTint="A6"/>
        </w:rPr>
        <w:t>Management of the estate</w:t>
      </w:r>
    </w:p>
    <w:p w14:paraId="2ED67CB4" w14:textId="1AB56B52" w:rsidR="00A867F3" w:rsidRPr="003848E1" w:rsidRDefault="009E703A" w:rsidP="00A867F3">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 xml:space="preserve">Where a </w:t>
      </w:r>
      <w:r w:rsidR="00A867F3" w:rsidRPr="00A867F3">
        <w:rPr>
          <w:color w:val="595959" w:themeColor="text1" w:themeTint="A6"/>
        </w:rPr>
        <w:t>sub-fund</w:t>
      </w:r>
      <w:r w:rsidR="00786003">
        <w:rPr>
          <w:color w:val="595959" w:themeColor="text1" w:themeTint="A6"/>
        </w:rPr>
        <w:t xml:space="preserve"> </w:t>
      </w:r>
      <w:r w:rsidR="00A867F3" w:rsidRPr="00A867F3">
        <w:rPr>
          <w:color w:val="595959" w:themeColor="text1" w:themeTint="A6"/>
        </w:rPr>
        <w:t>has an excess of assets over liabilities</w:t>
      </w:r>
      <w:r>
        <w:rPr>
          <w:color w:val="595959" w:themeColor="text1" w:themeTint="A6"/>
        </w:rPr>
        <w:t xml:space="preserve"> this is</w:t>
      </w:r>
      <w:r w:rsidR="00A867F3" w:rsidRPr="00A867F3">
        <w:rPr>
          <w:color w:val="595959" w:themeColor="text1" w:themeTint="A6"/>
        </w:rPr>
        <w:t xml:space="preserve"> known as the estate. The management of the estate for each sub-fund is described within the PPFM. The management of the estate has been carried out in line with the PPFM during 20</w:t>
      </w:r>
      <w:r w:rsidR="00B4140A">
        <w:rPr>
          <w:color w:val="595959" w:themeColor="text1" w:themeTint="A6"/>
        </w:rPr>
        <w:t>2</w:t>
      </w:r>
      <w:r w:rsidR="00373B53">
        <w:rPr>
          <w:color w:val="595959" w:themeColor="text1" w:themeTint="A6"/>
        </w:rPr>
        <w:t>2</w:t>
      </w:r>
      <w:r w:rsidR="00A867F3" w:rsidRPr="00A2709F">
        <w:rPr>
          <w:color w:val="595959" w:themeColor="text1" w:themeTint="A6"/>
        </w:rPr>
        <w:t>.</w:t>
      </w:r>
    </w:p>
    <w:p w14:paraId="4CD863B0" w14:textId="65FAF071" w:rsidR="009E703A" w:rsidRDefault="009E703A" w:rsidP="00A867F3">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 xml:space="preserve">The </w:t>
      </w:r>
      <w:r w:rsidR="00597A78">
        <w:rPr>
          <w:color w:val="595959" w:themeColor="text1" w:themeTint="A6"/>
        </w:rPr>
        <w:t xml:space="preserve">use and possible distribution of the </w:t>
      </w:r>
      <w:r>
        <w:rPr>
          <w:color w:val="595959" w:themeColor="text1" w:themeTint="A6"/>
        </w:rPr>
        <w:t>estate of each sub-fund has been reviewed over 20</w:t>
      </w:r>
      <w:r w:rsidR="00B4140A">
        <w:rPr>
          <w:color w:val="595959" w:themeColor="text1" w:themeTint="A6"/>
        </w:rPr>
        <w:t>2</w:t>
      </w:r>
      <w:r w:rsidR="00373B53">
        <w:rPr>
          <w:color w:val="595959" w:themeColor="text1" w:themeTint="A6"/>
        </w:rPr>
        <w:t>2</w:t>
      </w:r>
      <w:r>
        <w:rPr>
          <w:color w:val="595959" w:themeColor="text1" w:themeTint="A6"/>
        </w:rPr>
        <w:t xml:space="preserve"> as part of the annual review. The level of the estate has been monitored </w:t>
      </w:r>
      <w:r w:rsidR="00434B20">
        <w:rPr>
          <w:color w:val="595959" w:themeColor="text1" w:themeTint="A6"/>
        </w:rPr>
        <w:t>regularly</w:t>
      </w:r>
      <w:r>
        <w:rPr>
          <w:color w:val="595959" w:themeColor="text1" w:themeTint="A6"/>
        </w:rPr>
        <w:t xml:space="preserve"> over the year to </w:t>
      </w:r>
      <w:r w:rsidR="00434B20">
        <w:rPr>
          <w:color w:val="595959" w:themeColor="text1" w:themeTint="A6"/>
        </w:rPr>
        <w:t xml:space="preserve">help </w:t>
      </w:r>
      <w:r>
        <w:rPr>
          <w:color w:val="595959" w:themeColor="text1" w:themeTint="A6"/>
        </w:rPr>
        <w:t xml:space="preserve">ensure that the level of </w:t>
      </w:r>
      <w:r w:rsidR="00597A78">
        <w:rPr>
          <w:color w:val="595959" w:themeColor="text1" w:themeTint="A6"/>
        </w:rPr>
        <w:t xml:space="preserve">any </w:t>
      </w:r>
      <w:r>
        <w:rPr>
          <w:color w:val="595959" w:themeColor="text1" w:themeTint="A6"/>
        </w:rPr>
        <w:t xml:space="preserve">distribution remains appropriate. </w:t>
      </w:r>
    </w:p>
    <w:p w14:paraId="571EA737" w14:textId="77777777" w:rsidR="00A867F3" w:rsidRPr="00CA685E" w:rsidRDefault="00A867F3">
      <w:pPr>
        <w:pStyle w:val="NoSpacing"/>
        <w:spacing w:before="240" w:after="240"/>
        <w:ind w:firstLine="431"/>
        <w:jc w:val="both"/>
        <w:rPr>
          <w:rFonts w:cstheme="minorHAnsi"/>
          <w:b/>
          <w:color w:val="595959" w:themeColor="text1" w:themeTint="A6"/>
        </w:rPr>
      </w:pPr>
      <w:r>
        <w:rPr>
          <w:rFonts w:cstheme="minorHAnsi"/>
          <w:b/>
          <w:color w:val="595959" w:themeColor="text1" w:themeTint="A6"/>
        </w:rPr>
        <w:t>Volume of new business</w:t>
      </w:r>
    </w:p>
    <w:p w14:paraId="4E01C6F1" w14:textId="77777777" w:rsidR="00A867F3" w:rsidRPr="003848E1" w:rsidRDefault="00A867F3" w:rsidP="00A867F3">
      <w:pPr>
        <w:pStyle w:val="ListParagraph"/>
        <w:numPr>
          <w:ilvl w:val="1"/>
          <w:numId w:val="3"/>
        </w:numPr>
        <w:spacing w:before="240" w:after="240"/>
        <w:ind w:left="567" w:hanging="567"/>
        <w:contextualSpacing w:val="0"/>
        <w:jc w:val="both"/>
        <w:rPr>
          <w:color w:val="595959" w:themeColor="text1" w:themeTint="A6"/>
        </w:rPr>
      </w:pPr>
      <w:r w:rsidRPr="00A867F3">
        <w:rPr>
          <w:color w:val="595959" w:themeColor="text1" w:themeTint="A6"/>
        </w:rPr>
        <w:t>New business is written in the Scottish Friendly Main Fund only. All sub-funds are closed to new business</w:t>
      </w:r>
      <w:r w:rsidRPr="00A2709F">
        <w:rPr>
          <w:color w:val="595959" w:themeColor="text1" w:themeTint="A6"/>
        </w:rPr>
        <w:t>.</w:t>
      </w:r>
    </w:p>
    <w:p w14:paraId="07DA4DBF" w14:textId="49F7A5AF" w:rsidR="000F5016" w:rsidRDefault="00A867F3" w:rsidP="00105553">
      <w:pPr>
        <w:pStyle w:val="ListParagraph"/>
        <w:numPr>
          <w:ilvl w:val="1"/>
          <w:numId w:val="3"/>
        </w:numPr>
        <w:spacing w:before="240" w:after="240"/>
        <w:ind w:left="567" w:hanging="567"/>
        <w:contextualSpacing w:val="0"/>
        <w:jc w:val="both"/>
        <w:rPr>
          <w:color w:val="595959" w:themeColor="text1" w:themeTint="A6"/>
        </w:rPr>
      </w:pPr>
      <w:r w:rsidRPr="00245F35">
        <w:rPr>
          <w:color w:val="595959" w:themeColor="text1" w:themeTint="A6"/>
        </w:rPr>
        <w:t>The volume of new business written over 20</w:t>
      </w:r>
      <w:r w:rsidR="00B4140A">
        <w:rPr>
          <w:color w:val="595959" w:themeColor="text1" w:themeTint="A6"/>
        </w:rPr>
        <w:t>2</w:t>
      </w:r>
      <w:r w:rsidR="00373B53">
        <w:rPr>
          <w:color w:val="595959" w:themeColor="text1" w:themeTint="A6"/>
        </w:rPr>
        <w:t>2</w:t>
      </w:r>
      <w:r w:rsidRPr="00245F35">
        <w:rPr>
          <w:color w:val="595959" w:themeColor="text1" w:themeTint="A6"/>
        </w:rPr>
        <w:t xml:space="preserve"> </w:t>
      </w:r>
      <w:r w:rsidR="00597A78" w:rsidRPr="00245F35">
        <w:rPr>
          <w:color w:val="595959" w:themeColor="text1" w:themeTint="A6"/>
        </w:rPr>
        <w:t>wa</w:t>
      </w:r>
      <w:r w:rsidRPr="00245F35">
        <w:rPr>
          <w:color w:val="595959" w:themeColor="text1" w:themeTint="A6"/>
        </w:rPr>
        <w:t xml:space="preserve">s </w:t>
      </w:r>
      <w:r w:rsidR="00434B20">
        <w:rPr>
          <w:color w:val="595959" w:themeColor="text1" w:themeTint="A6"/>
        </w:rPr>
        <w:t xml:space="preserve">substantially </w:t>
      </w:r>
      <w:r w:rsidRPr="00245F35">
        <w:rPr>
          <w:color w:val="595959" w:themeColor="text1" w:themeTint="A6"/>
        </w:rPr>
        <w:t>in line with the new business plan and meets the requirements set out in the PPFM.</w:t>
      </w:r>
    </w:p>
    <w:p w14:paraId="7DA61D82" w14:textId="53491B92" w:rsidR="007D26BB" w:rsidRDefault="007D26BB" w:rsidP="00105553">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 xml:space="preserve">Scottish Friendly undertakes an annual assessment to ensure that existing policyholders are not adversely impacted by the planned sales of new business over the coming year. If this assessment was to conclude that this was the case our planned new business sales would be changed accordingly. </w:t>
      </w:r>
    </w:p>
    <w:p w14:paraId="5CE554DA" w14:textId="48F7A174" w:rsidR="000F5016" w:rsidRPr="002B396E" w:rsidRDefault="000F5016" w:rsidP="000F5016">
      <w:pPr>
        <w:pStyle w:val="Heading1"/>
      </w:pPr>
      <w:bookmarkStart w:id="4" w:name="_Toc136460597"/>
      <w:r>
        <w:t xml:space="preserve">Changes to </w:t>
      </w:r>
      <w:proofErr w:type="spellStart"/>
      <w:r>
        <w:t>PPFM</w:t>
      </w:r>
      <w:proofErr w:type="spellEnd"/>
      <w:r>
        <w:t xml:space="preserve"> documents during 20</w:t>
      </w:r>
      <w:r w:rsidR="00B4140A">
        <w:t>2</w:t>
      </w:r>
      <w:r w:rsidR="00373B53">
        <w:t>2</w:t>
      </w:r>
      <w:bookmarkEnd w:id="4"/>
    </w:p>
    <w:p w14:paraId="64F51F70" w14:textId="77777777" w:rsidR="000F5016" w:rsidRPr="00324009" w:rsidRDefault="000F5016" w:rsidP="000F5016">
      <w:pPr>
        <w:pStyle w:val="ListParagraph"/>
        <w:numPr>
          <w:ilvl w:val="0"/>
          <w:numId w:val="3"/>
        </w:numPr>
        <w:jc w:val="both"/>
        <w:rPr>
          <w:vanish/>
        </w:rPr>
      </w:pPr>
    </w:p>
    <w:p w14:paraId="2AC3E946" w14:textId="5BA0B020" w:rsidR="000F5016" w:rsidRDefault="00373B53" w:rsidP="000F5016">
      <w:pPr>
        <w:pStyle w:val="ListParagraph"/>
        <w:numPr>
          <w:ilvl w:val="1"/>
          <w:numId w:val="3"/>
        </w:numPr>
        <w:spacing w:before="240" w:after="240"/>
        <w:ind w:left="567" w:hanging="567"/>
        <w:contextualSpacing w:val="0"/>
        <w:jc w:val="both"/>
        <w:rPr>
          <w:color w:val="595959" w:themeColor="text1" w:themeTint="A6"/>
        </w:rPr>
      </w:pPr>
      <w:r>
        <w:rPr>
          <w:color w:val="595959" w:themeColor="text1" w:themeTint="A6"/>
        </w:rPr>
        <w:t>No changes were made to the PPFM documents during 2022.</w:t>
      </w:r>
    </w:p>
    <w:p w14:paraId="6F6DB2EB" w14:textId="77777777" w:rsidR="00092497" w:rsidRPr="00105553" w:rsidRDefault="00092497" w:rsidP="00092497">
      <w:pPr>
        <w:pStyle w:val="ListParagraph"/>
        <w:spacing w:before="240" w:after="240"/>
        <w:ind w:left="1440"/>
        <w:contextualSpacing w:val="0"/>
        <w:jc w:val="both"/>
        <w:rPr>
          <w:color w:val="595959" w:themeColor="text1" w:themeTint="A6"/>
          <w:lang w:val="en-US"/>
        </w:rPr>
      </w:pPr>
    </w:p>
    <w:p w14:paraId="5E75D7D5" w14:textId="29632575" w:rsidR="005C2824" w:rsidRDefault="005C2824" w:rsidP="005C2824">
      <w:pPr>
        <w:pStyle w:val="Heading1"/>
      </w:pPr>
      <w:bookmarkStart w:id="5" w:name="_Toc136460598"/>
      <w:r>
        <w:lastRenderedPageBreak/>
        <w:t>With-Profit Actuary’s report to with-profit policyholders for 20</w:t>
      </w:r>
      <w:r w:rsidR="00B4140A">
        <w:t>2</w:t>
      </w:r>
      <w:r w:rsidR="00373B53">
        <w:t>2</w:t>
      </w:r>
      <w:bookmarkEnd w:id="5"/>
    </w:p>
    <w:p w14:paraId="419F2D00" w14:textId="77777777" w:rsidR="00AA6471" w:rsidRPr="004D7ABB" w:rsidRDefault="00AA6471" w:rsidP="00AA6471">
      <w:pPr>
        <w:pStyle w:val="BodyTextGrey"/>
        <w:pBdr>
          <w:top w:val="single" w:sz="4" w:space="1" w:color="auto"/>
          <w:left w:val="single" w:sz="4" w:space="4" w:color="auto"/>
          <w:bottom w:val="single" w:sz="4" w:space="1" w:color="auto"/>
          <w:right w:val="single" w:sz="4" w:space="4" w:color="auto"/>
        </w:pBdr>
        <w:ind w:left="567"/>
        <w:rPr>
          <w:b/>
          <w:i/>
        </w:rPr>
      </w:pPr>
      <w:r w:rsidRPr="004D7ABB">
        <w:rPr>
          <w:b/>
          <w:i/>
        </w:rPr>
        <w:t>Report from the With-Profits Actuary to the with-profits policyholders of Scottish Friendly Assurance Society Limited</w:t>
      </w:r>
    </w:p>
    <w:p w14:paraId="15D3B9B0" w14:textId="77777777" w:rsidR="004D7ABB" w:rsidRDefault="004D7ABB" w:rsidP="004D7ABB">
      <w:pPr>
        <w:pStyle w:val="BodyTextGrey"/>
        <w:pBdr>
          <w:top w:val="single" w:sz="4" w:space="1" w:color="auto"/>
          <w:left w:val="single" w:sz="4" w:space="4" w:color="auto"/>
          <w:bottom w:val="single" w:sz="4" w:space="1" w:color="auto"/>
          <w:right w:val="single" w:sz="4" w:space="4" w:color="auto"/>
        </w:pBdr>
        <w:ind w:left="567"/>
        <w:rPr>
          <w:i/>
        </w:rPr>
      </w:pPr>
      <w:r>
        <w:rPr>
          <w:i/>
        </w:rPr>
        <w:t>The management of with-profits business requires discretion to be exercised, for example by deciding on the bonus rates to apply in determining policy pay-outs.</w:t>
      </w:r>
    </w:p>
    <w:p w14:paraId="768758AB" w14:textId="77777777" w:rsidR="004D7ABB" w:rsidRDefault="004D7ABB" w:rsidP="004D7ABB">
      <w:pPr>
        <w:pStyle w:val="BodyTextGrey"/>
        <w:pBdr>
          <w:top w:val="single" w:sz="4" w:space="1" w:color="auto"/>
          <w:left w:val="single" w:sz="4" w:space="4" w:color="auto"/>
          <w:bottom w:val="single" w:sz="4" w:space="1" w:color="auto"/>
          <w:right w:val="single" w:sz="4" w:space="4" w:color="auto"/>
        </w:pBdr>
        <w:ind w:left="567"/>
        <w:rPr>
          <w:i/>
        </w:rPr>
      </w:pPr>
      <w:r>
        <w:rPr>
          <w:i/>
        </w:rPr>
        <w:t xml:space="preserve">As With-Profits Actuary to Scottish Friendly Assurance Society Limited (“Scottish Friendly”), I advise the firm on key aspects of how this discretion is exercised. I am also required to report to the with-profits policyholders every year on whether, in my opinion, Scottish Friendly’s annual report to the with-profits policyholders and the discretion exercised by it over the same period </w:t>
      </w:r>
      <w:proofErr w:type="gramStart"/>
      <w:r>
        <w:rPr>
          <w:i/>
        </w:rPr>
        <w:t>take into account</w:t>
      </w:r>
      <w:proofErr w:type="gramEnd"/>
      <w:r>
        <w:rPr>
          <w:i/>
        </w:rPr>
        <w:t xml:space="preserve"> in a reasonable and proportionate manner the interests of with-profits policyholders. </w:t>
      </w:r>
    </w:p>
    <w:p w14:paraId="4161A01E" w14:textId="77777777" w:rsidR="004D7ABB" w:rsidRDefault="004D7ABB" w:rsidP="004D7ABB">
      <w:pPr>
        <w:pStyle w:val="BodyTextGrey"/>
        <w:pBdr>
          <w:top w:val="single" w:sz="4" w:space="1" w:color="auto"/>
          <w:left w:val="single" w:sz="4" w:space="4" w:color="auto"/>
          <w:bottom w:val="single" w:sz="4" w:space="1" w:color="auto"/>
          <w:right w:val="single" w:sz="4" w:space="4" w:color="auto"/>
        </w:pBdr>
        <w:ind w:left="567"/>
        <w:rPr>
          <w:i/>
        </w:rPr>
      </w:pPr>
      <w:r>
        <w:rPr>
          <w:i/>
        </w:rPr>
        <w:t>I have carried out a review for calendar year 2022 of Scottish Friendly’s exercise of discretion and its compliance with the requirements of its Principles and Practices of Financial Management (“</w:t>
      </w:r>
      <w:proofErr w:type="spellStart"/>
      <w:r>
        <w:rPr>
          <w:i/>
        </w:rPr>
        <w:t>PPFM</w:t>
      </w:r>
      <w:proofErr w:type="spellEnd"/>
      <w:r>
        <w:rPr>
          <w:i/>
        </w:rPr>
        <w:t xml:space="preserve">”) for the SF Main Fund and for each of the notional sub-funds. The </w:t>
      </w:r>
      <w:proofErr w:type="spellStart"/>
      <w:r>
        <w:rPr>
          <w:i/>
        </w:rPr>
        <w:t>PPFMs</w:t>
      </w:r>
      <w:proofErr w:type="spellEnd"/>
      <w:r>
        <w:rPr>
          <w:i/>
        </w:rPr>
        <w:t xml:space="preserve"> are the key documents setting out how Scottish Friendly manages its with-profits business.</w:t>
      </w:r>
    </w:p>
    <w:p w14:paraId="59486C73" w14:textId="77777777" w:rsidR="004D7ABB" w:rsidRDefault="004D7ABB" w:rsidP="004D7ABB">
      <w:pPr>
        <w:pStyle w:val="BodyTextGrey"/>
        <w:pBdr>
          <w:top w:val="single" w:sz="4" w:space="1" w:color="auto"/>
          <w:left w:val="single" w:sz="4" w:space="4" w:color="auto"/>
          <w:bottom w:val="single" w:sz="4" w:space="1" w:color="auto"/>
          <w:right w:val="single" w:sz="4" w:space="4" w:color="auto"/>
        </w:pBdr>
        <w:ind w:left="567"/>
        <w:rPr>
          <w:i/>
        </w:rPr>
      </w:pPr>
      <w:r>
        <w:rPr>
          <w:i/>
        </w:rPr>
        <w:t>Based on my review, it is my opinion that:</w:t>
      </w:r>
    </w:p>
    <w:p w14:paraId="4A75518B" w14:textId="77777777" w:rsidR="004D7ABB" w:rsidRDefault="004D7ABB" w:rsidP="004D7ABB">
      <w:pPr>
        <w:pStyle w:val="BodyTextGrey"/>
        <w:numPr>
          <w:ilvl w:val="0"/>
          <w:numId w:val="13"/>
        </w:numPr>
        <w:pBdr>
          <w:top w:val="single" w:sz="4" w:space="1" w:color="auto"/>
          <w:left w:val="single" w:sz="4" w:space="4" w:color="auto"/>
          <w:bottom w:val="single" w:sz="4" w:space="1" w:color="auto"/>
          <w:right w:val="single" w:sz="4" w:space="4" w:color="auto"/>
        </w:pBdr>
        <w:rPr>
          <w:i/>
        </w:rPr>
      </w:pPr>
      <w:r>
        <w:rPr>
          <w:i/>
        </w:rPr>
        <w:t xml:space="preserve">Scottish Friendly’s annual report to its with-profits policyholders for 2022, and its exercise of discretion during the year, </w:t>
      </w:r>
      <w:proofErr w:type="gramStart"/>
      <w:r>
        <w:rPr>
          <w:i/>
        </w:rPr>
        <w:t>take into account</w:t>
      </w:r>
      <w:proofErr w:type="gramEnd"/>
      <w:r>
        <w:rPr>
          <w:i/>
        </w:rPr>
        <w:t xml:space="preserve"> in a reasonable and proportionate manner the interests of the with-profits policyholders in the SF Main Fund and each of the notional sub-funds,</w:t>
      </w:r>
    </w:p>
    <w:p w14:paraId="11C60C34" w14:textId="77777777" w:rsidR="004D7ABB" w:rsidRDefault="004D7ABB" w:rsidP="004D7ABB">
      <w:pPr>
        <w:pStyle w:val="BodyTextGrey"/>
        <w:numPr>
          <w:ilvl w:val="0"/>
          <w:numId w:val="13"/>
        </w:numPr>
        <w:pBdr>
          <w:top w:val="single" w:sz="4" w:space="1" w:color="auto"/>
          <w:left w:val="single" w:sz="4" w:space="4" w:color="auto"/>
          <w:bottom w:val="single" w:sz="4" w:space="1" w:color="auto"/>
          <w:right w:val="single" w:sz="4" w:space="4" w:color="auto"/>
        </w:pBdr>
        <w:rPr>
          <w:i/>
        </w:rPr>
      </w:pPr>
      <w:r>
        <w:rPr>
          <w:i/>
        </w:rPr>
        <w:t xml:space="preserve">Scottish Friendly has complied materially with the requirements of its </w:t>
      </w:r>
      <w:proofErr w:type="spellStart"/>
      <w:r>
        <w:rPr>
          <w:i/>
        </w:rPr>
        <w:t>PPFM</w:t>
      </w:r>
      <w:proofErr w:type="spellEnd"/>
      <w:r>
        <w:rPr>
          <w:i/>
        </w:rPr>
        <w:t xml:space="preserve"> for the SF Main Fund and each of the notional sub-funds, and </w:t>
      </w:r>
    </w:p>
    <w:p w14:paraId="75CEDE09" w14:textId="77777777" w:rsidR="004D7ABB" w:rsidRDefault="004D7ABB" w:rsidP="004D7ABB">
      <w:pPr>
        <w:pStyle w:val="BodyTextGrey"/>
        <w:numPr>
          <w:ilvl w:val="0"/>
          <w:numId w:val="13"/>
        </w:numPr>
        <w:pBdr>
          <w:top w:val="single" w:sz="4" w:space="1" w:color="auto"/>
          <w:left w:val="single" w:sz="4" w:space="4" w:color="auto"/>
          <w:bottom w:val="single" w:sz="4" w:space="1" w:color="auto"/>
          <w:right w:val="single" w:sz="4" w:space="4" w:color="auto"/>
        </w:pBdr>
        <w:rPr>
          <w:i/>
        </w:rPr>
      </w:pPr>
      <w:r>
        <w:rPr>
          <w:i/>
        </w:rPr>
        <w:t>Scottish Friendly has paid due regard to the information needs of its members.</w:t>
      </w:r>
    </w:p>
    <w:p w14:paraId="1C28F37C" w14:textId="77777777" w:rsidR="004D7ABB" w:rsidRDefault="004D7ABB" w:rsidP="004D7ABB">
      <w:pPr>
        <w:pStyle w:val="BodyTextGrey"/>
        <w:pBdr>
          <w:top w:val="single" w:sz="4" w:space="1" w:color="auto"/>
          <w:left w:val="single" w:sz="4" w:space="4" w:color="auto"/>
          <w:bottom w:val="single" w:sz="4" w:space="1" w:color="auto"/>
          <w:right w:val="single" w:sz="4" w:space="4" w:color="auto"/>
        </w:pBdr>
        <w:ind w:left="567"/>
        <w:rPr>
          <w:i/>
        </w:rPr>
      </w:pPr>
      <w:r>
        <w:rPr>
          <w:i/>
        </w:rPr>
        <w:t xml:space="preserve">My opinion is based on the information and explanations provided to me by Scottish Friendly, on which I have relied, and takes account of Scottish Friendly’s annual report to its with-profits policyholders for 2022 (to which this report will also be appended), Scottish Friendly’s </w:t>
      </w:r>
      <w:proofErr w:type="spellStart"/>
      <w:r>
        <w:rPr>
          <w:i/>
        </w:rPr>
        <w:t>PPFMs</w:t>
      </w:r>
      <w:proofErr w:type="spellEnd"/>
      <w:r>
        <w:rPr>
          <w:i/>
        </w:rPr>
        <w:t xml:space="preserve"> (which are available on the firm’s website), and the relevant rules and guidance issued by the Financial Conduct Authority, the Financial Reporting Council, and the Institute and Faculty of Actuaries.</w:t>
      </w:r>
    </w:p>
    <w:p w14:paraId="51F35936" w14:textId="77777777" w:rsidR="00AA6471" w:rsidRPr="004D7ABB" w:rsidRDefault="00AA6471" w:rsidP="00AA6471">
      <w:pPr>
        <w:pStyle w:val="BodyTextGrey"/>
        <w:pBdr>
          <w:top w:val="single" w:sz="4" w:space="1" w:color="auto"/>
          <w:left w:val="single" w:sz="4" w:space="4" w:color="auto"/>
          <w:bottom w:val="single" w:sz="4" w:space="1" w:color="auto"/>
          <w:right w:val="single" w:sz="4" w:space="4" w:color="auto"/>
        </w:pBdr>
        <w:spacing w:after="0"/>
        <w:ind w:left="567"/>
        <w:rPr>
          <w:i/>
        </w:rPr>
      </w:pPr>
    </w:p>
    <w:p w14:paraId="7FB25BBB" w14:textId="77777777" w:rsidR="00AA6471" w:rsidRPr="004D7ABB" w:rsidRDefault="00AA6471" w:rsidP="00AA6471">
      <w:pPr>
        <w:pStyle w:val="BodyTextGrey"/>
        <w:pBdr>
          <w:top w:val="single" w:sz="4" w:space="1" w:color="auto"/>
          <w:left w:val="single" w:sz="4" w:space="4" w:color="auto"/>
          <w:bottom w:val="single" w:sz="4" w:space="1" w:color="auto"/>
          <w:right w:val="single" w:sz="4" w:space="4" w:color="auto"/>
        </w:pBdr>
        <w:spacing w:after="0"/>
        <w:ind w:left="567"/>
        <w:rPr>
          <w:b/>
          <w:i/>
        </w:rPr>
      </w:pPr>
      <w:r w:rsidRPr="004D7ABB">
        <w:rPr>
          <w:b/>
          <w:i/>
        </w:rPr>
        <w:t>Stephen Makin FFA CERA</w:t>
      </w:r>
    </w:p>
    <w:p w14:paraId="78762372" w14:textId="77777777" w:rsidR="00AA6471" w:rsidRPr="004D7ABB" w:rsidRDefault="00AA6471" w:rsidP="00AA6471">
      <w:pPr>
        <w:pStyle w:val="BodyTextGrey"/>
        <w:pBdr>
          <w:top w:val="single" w:sz="4" w:space="1" w:color="auto"/>
          <w:left w:val="single" w:sz="4" w:space="4" w:color="auto"/>
          <w:bottom w:val="single" w:sz="4" w:space="1" w:color="auto"/>
          <w:right w:val="single" w:sz="4" w:space="4" w:color="auto"/>
        </w:pBdr>
        <w:spacing w:after="0"/>
        <w:ind w:left="567"/>
        <w:rPr>
          <w:b/>
          <w:i/>
        </w:rPr>
      </w:pPr>
      <w:r w:rsidRPr="004D7ABB">
        <w:rPr>
          <w:b/>
          <w:i/>
        </w:rPr>
        <w:t>With-Profits Actuary, Scottish Friendly</w:t>
      </w:r>
    </w:p>
    <w:p w14:paraId="673AB8D5" w14:textId="6ACF0BC3" w:rsidR="00AA6471" w:rsidRPr="004D7ABB" w:rsidRDefault="00AA6471" w:rsidP="00AA6471">
      <w:pPr>
        <w:pStyle w:val="BodyTextGrey"/>
        <w:pBdr>
          <w:top w:val="single" w:sz="4" w:space="1" w:color="auto"/>
          <w:left w:val="single" w:sz="4" w:space="4" w:color="auto"/>
          <w:bottom w:val="single" w:sz="4" w:space="1" w:color="auto"/>
          <w:right w:val="single" w:sz="4" w:space="4" w:color="auto"/>
        </w:pBdr>
        <w:spacing w:after="0"/>
        <w:ind w:left="567"/>
        <w:rPr>
          <w:b/>
          <w:i/>
        </w:rPr>
      </w:pPr>
      <w:r w:rsidRPr="004D7ABB">
        <w:rPr>
          <w:b/>
          <w:i/>
        </w:rPr>
        <w:t>June 202</w:t>
      </w:r>
      <w:r w:rsidR="004D7ABB">
        <w:rPr>
          <w:b/>
          <w:i/>
        </w:rPr>
        <w:t>3</w:t>
      </w:r>
    </w:p>
    <w:p w14:paraId="52D1BD49" w14:textId="77777777" w:rsidR="00AA6471" w:rsidRPr="004D7ABB" w:rsidRDefault="00AA6471" w:rsidP="00AA6471">
      <w:pPr>
        <w:pStyle w:val="BodyTextGrey"/>
        <w:pBdr>
          <w:top w:val="single" w:sz="4" w:space="1" w:color="auto"/>
          <w:left w:val="single" w:sz="4" w:space="4" w:color="auto"/>
          <w:bottom w:val="single" w:sz="4" w:space="1" w:color="auto"/>
          <w:right w:val="single" w:sz="4" w:space="4" w:color="auto"/>
        </w:pBdr>
        <w:spacing w:after="0"/>
        <w:ind w:left="567"/>
        <w:rPr>
          <w:b/>
          <w:i/>
        </w:rPr>
      </w:pPr>
    </w:p>
    <w:p w14:paraId="535787AA" w14:textId="77777777" w:rsidR="00AA6471" w:rsidRDefault="00AA6471" w:rsidP="00AA6471">
      <w:pPr>
        <w:pStyle w:val="BodyTextGrey"/>
        <w:pBdr>
          <w:top w:val="single" w:sz="4" w:space="1" w:color="auto"/>
          <w:left w:val="single" w:sz="4" w:space="4" w:color="auto"/>
          <w:bottom w:val="single" w:sz="4" w:space="1" w:color="auto"/>
          <w:right w:val="single" w:sz="4" w:space="4" w:color="auto"/>
        </w:pBdr>
        <w:spacing w:before="0" w:after="0"/>
        <w:ind w:left="567"/>
        <w:rPr>
          <w:b/>
          <w:i/>
        </w:rPr>
      </w:pPr>
      <w:r w:rsidRPr="004D7ABB">
        <w:rPr>
          <w:b/>
          <w:i/>
        </w:rPr>
        <w:t>For and on behalf of Hymans Robertson LLP</w:t>
      </w:r>
    </w:p>
    <w:p w14:paraId="295998D3" w14:textId="77777777" w:rsidR="00F60327" w:rsidRDefault="00F60327" w:rsidP="008B7285">
      <w:pPr>
        <w:pStyle w:val="BodyTextGrey"/>
        <w:pBdr>
          <w:top w:val="single" w:sz="4" w:space="1" w:color="auto"/>
          <w:left w:val="single" w:sz="4" w:space="4" w:color="auto"/>
          <w:bottom w:val="single" w:sz="4" w:space="1" w:color="auto"/>
          <w:right w:val="single" w:sz="4" w:space="4" w:color="auto"/>
        </w:pBdr>
        <w:spacing w:before="0" w:after="0"/>
        <w:ind w:left="567"/>
        <w:rPr>
          <w:b/>
          <w:i/>
        </w:rPr>
      </w:pPr>
    </w:p>
    <w:p w14:paraId="2C130A69" w14:textId="71833236" w:rsidR="00245F35" w:rsidRPr="003B284E" w:rsidRDefault="00245F35"/>
    <w:p w14:paraId="083CF3C9" w14:textId="256109EA" w:rsidR="00245F35" w:rsidRPr="003B284E" w:rsidRDefault="00245F35" w:rsidP="003B284E">
      <w:pPr>
        <w:tabs>
          <w:tab w:val="left" w:pos="1080"/>
        </w:tabs>
      </w:pPr>
      <w:r>
        <w:tab/>
      </w:r>
    </w:p>
    <w:sectPr w:rsidR="00245F35" w:rsidRPr="003B284E" w:rsidSect="00A27B7D">
      <w:head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32AF6" w14:textId="77777777" w:rsidR="00F47089" w:rsidRDefault="00F47089" w:rsidP="0081657B">
      <w:pPr>
        <w:spacing w:after="0" w:line="240" w:lineRule="auto"/>
      </w:pPr>
      <w:r>
        <w:separator/>
      </w:r>
    </w:p>
  </w:endnote>
  <w:endnote w:type="continuationSeparator" w:id="0">
    <w:p w14:paraId="3E877545" w14:textId="77777777" w:rsidR="00F47089" w:rsidRDefault="00F47089" w:rsidP="00816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5667D" w14:textId="77777777" w:rsidR="00F47089" w:rsidRDefault="00F47089" w:rsidP="0081657B">
      <w:pPr>
        <w:spacing w:after="0" w:line="240" w:lineRule="auto"/>
      </w:pPr>
      <w:r>
        <w:separator/>
      </w:r>
    </w:p>
  </w:footnote>
  <w:footnote w:type="continuationSeparator" w:id="0">
    <w:p w14:paraId="08E0C94F" w14:textId="77777777" w:rsidR="00F47089" w:rsidRDefault="00F47089" w:rsidP="0081657B">
      <w:pPr>
        <w:spacing w:after="0" w:line="240" w:lineRule="auto"/>
      </w:pPr>
      <w:r>
        <w:continuationSeparator/>
      </w:r>
    </w:p>
  </w:footnote>
  <w:footnote w:id="1">
    <w:p w14:paraId="447597F3" w14:textId="1F7275C3" w:rsidR="00ED4B7A" w:rsidRPr="00105553" w:rsidRDefault="00ED4B7A">
      <w:pPr>
        <w:pStyle w:val="FootnoteText"/>
        <w:rPr>
          <w:lang w:val="en-US"/>
        </w:rPr>
      </w:pPr>
      <w:r w:rsidRPr="00105553">
        <w:rPr>
          <w:rStyle w:val="FootnoteReference"/>
          <w:color w:val="808080" w:themeColor="background1" w:themeShade="80"/>
        </w:rPr>
        <w:footnoteRef/>
      </w:r>
      <w:r w:rsidRPr="00105553">
        <w:rPr>
          <w:color w:val="808080" w:themeColor="background1" w:themeShade="80"/>
          <w:lang w:val="en-US"/>
        </w:rPr>
        <w:t xml:space="preserve">https://www.scottishfriendly.co.uk/members-area/latest-investment-information/principles-and-practices-financial-management </w:t>
      </w:r>
    </w:p>
  </w:footnote>
  <w:footnote w:id="2">
    <w:p w14:paraId="4291D3FA" w14:textId="20A75FB9" w:rsidR="00900988" w:rsidRPr="00105553" w:rsidRDefault="00900988">
      <w:pPr>
        <w:pStyle w:val="FootnoteText"/>
        <w:rPr>
          <w:lang w:val="en-US"/>
        </w:rPr>
      </w:pPr>
      <w:r w:rsidRPr="00105553">
        <w:rPr>
          <w:rStyle w:val="FootnoteReference"/>
          <w:color w:val="808080" w:themeColor="background1" w:themeShade="80"/>
        </w:rPr>
        <w:footnoteRef/>
      </w:r>
      <w:r w:rsidRPr="00105553">
        <w:rPr>
          <w:color w:val="808080" w:themeColor="background1" w:themeShade="80"/>
        </w:rPr>
        <w:t xml:space="preserve"> https://www.scottishfriendly.co.uk/about-us/board-committee-terms-reference</w:t>
      </w:r>
    </w:p>
  </w:footnote>
  <w:footnote w:id="3">
    <w:p w14:paraId="1E3D40F7" w14:textId="77777777" w:rsidR="009D2084" w:rsidRDefault="009D2084" w:rsidP="009D2084">
      <w:pPr>
        <w:pStyle w:val="FootnoteText"/>
      </w:pPr>
      <w:r>
        <w:rPr>
          <w:rStyle w:val="FootnoteReference"/>
        </w:rPr>
        <w:footnoteRef/>
      </w:r>
      <w:r>
        <w:t xml:space="preserve"> </w:t>
      </w:r>
      <w:hyperlink r:id="rId1" w:history="1">
        <w:r w:rsidRPr="00B37992">
          <w:rPr>
            <w:rStyle w:val="Hyperlink"/>
            <w:rFonts w:eastAsia="Times New Roman"/>
          </w:rPr>
          <w:t>https://www.scottishfriendly.co.uk/members-area/latest-investment-information/bonus-rates</w:t>
        </w:r>
      </w:hyperlink>
    </w:p>
  </w:footnote>
  <w:footnote w:id="4">
    <w:p w14:paraId="0A36447F" w14:textId="1B5F2624" w:rsidR="00B37992" w:rsidRDefault="00B37992">
      <w:pPr>
        <w:pStyle w:val="FootnoteText"/>
      </w:pPr>
      <w:r>
        <w:rPr>
          <w:rStyle w:val="FootnoteReference"/>
        </w:rPr>
        <w:footnoteRef/>
      </w:r>
      <w:r>
        <w:t xml:space="preserve"> </w:t>
      </w:r>
      <w:hyperlink r:id="rId2" w:history="1">
        <w:r w:rsidRPr="008F612F">
          <w:rPr>
            <w:rStyle w:val="Hyperlink"/>
          </w:rPr>
          <w:t>https://www.scottishfriendly.co.uk/members-area/latest-investment-information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DB58" w14:textId="1F3FDD3E" w:rsidR="005C2824" w:rsidRDefault="005C2824" w:rsidP="00092497">
    <w:pPr>
      <w:pStyle w:val="Header"/>
      <w:tabs>
        <w:tab w:val="clear" w:pos="4513"/>
        <w:tab w:val="clear" w:pos="9026"/>
      </w:tabs>
      <w:spacing w:line="240" w:lineRule="atLeast"/>
      <w:ind w:right="-9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F6F"/>
    <w:multiLevelType w:val="multilevel"/>
    <w:tmpl w:val="C38A00FE"/>
    <w:numStyleLink w:val="Style2"/>
  </w:abstractNum>
  <w:abstractNum w:abstractNumId="1" w15:restartNumberingAfterBreak="0">
    <w:nsid w:val="17000A2C"/>
    <w:multiLevelType w:val="multilevel"/>
    <w:tmpl w:val="3B544E60"/>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b w:val="0"/>
        <w:bCs w:val="0"/>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F1472B0"/>
    <w:multiLevelType w:val="hybridMultilevel"/>
    <w:tmpl w:val="57E2CB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277913CB"/>
    <w:multiLevelType w:val="hybridMultilevel"/>
    <w:tmpl w:val="1660AC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EA5472"/>
    <w:multiLevelType w:val="multilevel"/>
    <w:tmpl w:val="9D204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1F41E6"/>
    <w:multiLevelType w:val="multilevel"/>
    <w:tmpl w:val="5E7631A4"/>
    <w:styleLink w:val="HRBullet"/>
    <w:lvl w:ilvl="0">
      <w:start w:val="1"/>
      <w:numFmt w:val="bullet"/>
      <w:pStyle w:val="BulletHymans"/>
      <w:lvlText w:val=""/>
      <w:lvlJc w:val="left"/>
      <w:pPr>
        <w:ind w:left="1134" w:hanging="567"/>
      </w:pPr>
      <w:rPr>
        <w:rFonts w:ascii="Symbol" w:hAnsi="Symbol" w:hint="default"/>
        <w:color w:val="4B4B4B"/>
        <w:sz w:val="20"/>
      </w:rPr>
    </w:lvl>
    <w:lvl w:ilvl="1">
      <w:start w:val="1"/>
      <w:numFmt w:val="none"/>
      <w:lvlText w:val="%2-"/>
      <w:lvlJc w:val="left"/>
      <w:pPr>
        <w:ind w:left="1701" w:hanging="567"/>
      </w:pPr>
      <w:rPr>
        <w:color w:val="4B4B4B"/>
        <w:sz w:val="20"/>
      </w:rPr>
    </w:lvl>
    <w:lvl w:ilvl="2">
      <w:start w:val="1"/>
      <w:numFmt w:val="bullet"/>
      <w:lvlText w:val=""/>
      <w:lvlJc w:val="left"/>
      <w:pPr>
        <w:ind w:left="2268" w:hanging="567"/>
      </w:pPr>
      <w:rPr>
        <w:rFonts w:ascii="Symbol" w:hAnsi="Symbol" w:hint="default"/>
        <w:color w:val="4B4B4B"/>
      </w:rPr>
    </w:lvl>
    <w:lvl w:ilvl="3">
      <w:start w:val="1"/>
      <w:numFmt w:val="none"/>
      <w:lvlText w:val="-"/>
      <w:lvlJc w:val="left"/>
      <w:pPr>
        <w:ind w:left="2268" w:hanging="567"/>
      </w:pPr>
      <w:rPr>
        <w:color w:val="auto"/>
      </w:r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6" w15:restartNumberingAfterBreak="0">
    <w:nsid w:val="42AF6FF8"/>
    <w:multiLevelType w:val="multilevel"/>
    <w:tmpl w:val="C38A00FE"/>
    <w:styleLink w:val="Style2"/>
    <w:lvl w:ilvl="0">
      <w:start w:val="1"/>
      <w:numFmt w:val="upperLetter"/>
      <w:lvlText w:val="%1."/>
      <w:lvlJc w:val="left"/>
      <w:pPr>
        <w:ind w:left="1211" w:hanging="360"/>
      </w:pPr>
      <w:rPr>
        <w:rFonts w:ascii="Arial" w:hAnsi="Arial"/>
      </w:rPr>
    </w:lvl>
    <w:lvl w:ilvl="1">
      <w:start w:val="1"/>
      <w:numFmt w:val="decimal"/>
      <w:lvlText w:val="%1.%2."/>
      <w:lvlJc w:val="left"/>
      <w:pPr>
        <w:ind w:left="1141" w:hanging="432"/>
      </w:pPr>
      <w:rPr>
        <w:rFonts w:ascii="Arial" w:hAnsi="Arial" w:cs="Arial" w:hint="default"/>
        <w:b w:val="0"/>
        <w:color w:val="595959" w:themeColor="text1" w:themeTint="A6"/>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D196BD3"/>
    <w:multiLevelType w:val="multilevel"/>
    <w:tmpl w:val="35149802"/>
    <w:lvl w:ilvl="0">
      <w:start w:val="1"/>
      <w:numFmt w:val="decimal"/>
      <w:lvlText w:val="%1"/>
      <w:lvlJc w:val="left"/>
      <w:pPr>
        <w:ind w:left="432" w:hanging="432"/>
      </w:pPr>
      <w:rPr>
        <w:i w:val="0"/>
      </w:rPr>
    </w:lvl>
    <w:lvl w:ilvl="1">
      <w:start w:val="1"/>
      <w:numFmt w:val="decimal"/>
      <w:pStyle w:val="Heading2"/>
      <w:lvlText w:val="%1.%2"/>
      <w:lvlJc w:val="left"/>
      <w:pPr>
        <w:ind w:left="1001" w:hanging="576"/>
      </w:pPr>
      <w:rPr>
        <w:b w:val="0"/>
        <w:i w:val="0"/>
        <w:sz w:val="24"/>
        <w:szCs w:val="24"/>
      </w:rPr>
    </w:lvl>
    <w:lvl w:ilvl="2">
      <w:start w:val="1"/>
      <w:numFmt w:val="decimal"/>
      <w:pStyle w:val="Heading3"/>
      <w:lvlText w:val="%1.%2.%3"/>
      <w:lvlJc w:val="left"/>
      <w:pPr>
        <w:ind w:left="1288" w:hanging="720"/>
      </w:pPr>
      <w:rPr>
        <w:b w:val="0"/>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52A53FD6"/>
    <w:multiLevelType w:val="multilevel"/>
    <w:tmpl w:val="6DC242C4"/>
    <w:lvl w:ilvl="0">
      <w:start w:val="1"/>
      <w:numFmt w:val="bullet"/>
      <w:lvlText w:val=""/>
      <w:lvlJc w:val="left"/>
      <w:pPr>
        <w:tabs>
          <w:tab w:val="num" w:pos="567"/>
        </w:tabs>
        <w:ind w:left="567" w:hanging="567"/>
      </w:pPr>
      <w:rPr>
        <w:rFonts w:ascii="Wingdings" w:hAnsi="Wingdings"/>
        <w:color w:val="5781AE"/>
        <w:spacing w:val="0"/>
        <w:kern w:val="28"/>
        <w:sz w:val="28"/>
        <w:szCs w:val="28"/>
      </w:rPr>
    </w:lvl>
    <w:lvl w:ilvl="1">
      <w:start w:val="1"/>
      <w:numFmt w:val="bullet"/>
      <w:lvlText w:val=""/>
      <w:lvlJc w:val="left"/>
      <w:pPr>
        <w:tabs>
          <w:tab w:val="num" w:pos="1134"/>
        </w:tabs>
        <w:ind w:left="1134" w:hanging="567"/>
      </w:pPr>
      <w:rPr>
        <w:rFonts w:ascii="Wingdings" w:hAnsi="Wingdings" w:hint="default"/>
        <w:color w:val="5781AE"/>
        <w:sz w:val="24"/>
      </w:rPr>
    </w:lvl>
    <w:lvl w:ilvl="2">
      <w:start w:val="1"/>
      <w:numFmt w:val="bullet"/>
      <w:lvlText w:val=""/>
      <w:lvlJc w:val="left"/>
      <w:pPr>
        <w:tabs>
          <w:tab w:val="num" w:pos="1701"/>
        </w:tabs>
        <w:ind w:left="1701" w:hanging="567"/>
      </w:pPr>
      <w:rPr>
        <w:rFonts w:ascii="Wingdings" w:hAnsi="Wingdings" w:hint="default"/>
        <w:color w:val="5781AE"/>
        <w:sz w:val="20"/>
      </w:rPr>
    </w:lvl>
    <w:lvl w:ilvl="3">
      <w:start w:val="1"/>
      <w:numFmt w:val="bullet"/>
      <w:lvlText w:val=""/>
      <w:lvlJc w:val="left"/>
      <w:pPr>
        <w:tabs>
          <w:tab w:val="num" w:pos="2268"/>
        </w:tabs>
        <w:ind w:left="2268" w:hanging="567"/>
      </w:pPr>
      <w:rPr>
        <w:rFonts w:ascii="Wingdings" w:hAnsi="Wingdings" w:hint="default"/>
        <w:color w:val="5781AE"/>
        <w:sz w:val="16"/>
        <w:szCs w:val="16"/>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6C1E0EA3"/>
    <w:multiLevelType w:val="hybridMultilevel"/>
    <w:tmpl w:val="741829F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0" w15:restartNumberingAfterBreak="0">
    <w:nsid w:val="6F7E05C5"/>
    <w:multiLevelType w:val="multilevel"/>
    <w:tmpl w:val="6B28455C"/>
    <w:lvl w:ilvl="0">
      <w:start w:val="1"/>
      <w:numFmt w:val="decimal"/>
      <w:lvlText w:val="%1"/>
      <w:lvlJc w:val="left"/>
      <w:pPr>
        <w:tabs>
          <w:tab w:val="num" w:pos="227"/>
        </w:tabs>
        <w:ind w:left="0" w:firstLine="0"/>
      </w:pPr>
      <w:rPr>
        <w:rFonts w:ascii="Arial" w:hAnsi="Arial" w:cs="Times New Roman" w:hint="default"/>
        <w:color w:val="000000" w:themeColor="text1"/>
        <w:sz w:val="36"/>
      </w:rPr>
    </w:lvl>
    <w:lvl w:ilvl="1">
      <w:start w:val="1"/>
      <w:numFmt w:val="decimal"/>
      <w:lvlText w:val="%1.%2"/>
      <w:lvlJc w:val="left"/>
      <w:pPr>
        <w:ind w:left="567" w:hanging="567"/>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08323725">
    <w:abstractNumId w:val="7"/>
  </w:num>
  <w:num w:numId="2" w16cid:durableId="49766833">
    <w:abstractNumId w:val="6"/>
  </w:num>
  <w:num w:numId="3" w16cid:durableId="1260676118">
    <w:abstractNumId w:val="1"/>
  </w:num>
  <w:num w:numId="4" w16cid:durableId="91172050">
    <w:abstractNumId w:val="2"/>
  </w:num>
  <w:num w:numId="5" w16cid:durableId="2125733668">
    <w:abstractNumId w:val="0"/>
  </w:num>
  <w:num w:numId="6" w16cid:durableId="690450461">
    <w:abstractNumId w:val="3"/>
  </w:num>
  <w:num w:numId="7" w16cid:durableId="1352341265">
    <w:abstractNumId w:val="8"/>
  </w:num>
  <w:num w:numId="8" w16cid:durableId="1512910236">
    <w:abstractNumId w:val="9"/>
  </w:num>
  <w:num w:numId="9" w16cid:durableId="1330478032">
    <w:abstractNumId w:val="4"/>
  </w:num>
  <w:num w:numId="10" w16cid:durableId="1393506239">
    <w:abstractNumId w:val="5"/>
  </w:num>
  <w:num w:numId="11" w16cid:durableId="201946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2198737">
    <w:abstractNumId w:val="9"/>
  </w:num>
  <w:num w:numId="13" w16cid:durableId="11633857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57B"/>
    <w:rsid w:val="00002EB7"/>
    <w:rsid w:val="00003C44"/>
    <w:rsid w:val="00004BCF"/>
    <w:rsid w:val="0000557A"/>
    <w:rsid w:val="0001428E"/>
    <w:rsid w:val="0001717F"/>
    <w:rsid w:val="00020A9A"/>
    <w:rsid w:val="000329BC"/>
    <w:rsid w:val="00033F03"/>
    <w:rsid w:val="0003738D"/>
    <w:rsid w:val="00041F7D"/>
    <w:rsid w:val="00046AC8"/>
    <w:rsid w:val="000479F5"/>
    <w:rsid w:val="00051443"/>
    <w:rsid w:val="00056815"/>
    <w:rsid w:val="00057661"/>
    <w:rsid w:val="000610E0"/>
    <w:rsid w:val="00061765"/>
    <w:rsid w:val="000624F6"/>
    <w:rsid w:val="0006345B"/>
    <w:rsid w:val="00065BA0"/>
    <w:rsid w:val="000736C4"/>
    <w:rsid w:val="0008339D"/>
    <w:rsid w:val="00083A46"/>
    <w:rsid w:val="00092497"/>
    <w:rsid w:val="000926DB"/>
    <w:rsid w:val="00094FA7"/>
    <w:rsid w:val="00096888"/>
    <w:rsid w:val="000A1F71"/>
    <w:rsid w:val="000A6382"/>
    <w:rsid w:val="000B0E15"/>
    <w:rsid w:val="000B0FE2"/>
    <w:rsid w:val="000B2371"/>
    <w:rsid w:val="000B4371"/>
    <w:rsid w:val="000C647F"/>
    <w:rsid w:val="000D704A"/>
    <w:rsid w:val="000D7518"/>
    <w:rsid w:val="000E5227"/>
    <w:rsid w:val="000E7014"/>
    <w:rsid w:val="000F5016"/>
    <w:rsid w:val="000F7D73"/>
    <w:rsid w:val="00102688"/>
    <w:rsid w:val="00104488"/>
    <w:rsid w:val="00105553"/>
    <w:rsid w:val="00107505"/>
    <w:rsid w:val="0011597A"/>
    <w:rsid w:val="001175DC"/>
    <w:rsid w:val="0013276D"/>
    <w:rsid w:val="001372FB"/>
    <w:rsid w:val="00147A77"/>
    <w:rsid w:val="00151D31"/>
    <w:rsid w:val="0015291A"/>
    <w:rsid w:val="00152DF7"/>
    <w:rsid w:val="00153B3A"/>
    <w:rsid w:val="00172DF9"/>
    <w:rsid w:val="0017571B"/>
    <w:rsid w:val="00176AB5"/>
    <w:rsid w:val="00182178"/>
    <w:rsid w:val="00183FB4"/>
    <w:rsid w:val="001903DB"/>
    <w:rsid w:val="00191248"/>
    <w:rsid w:val="00191DCA"/>
    <w:rsid w:val="001A009B"/>
    <w:rsid w:val="001A327C"/>
    <w:rsid w:val="001B05A7"/>
    <w:rsid w:val="001B78E2"/>
    <w:rsid w:val="001C0C5F"/>
    <w:rsid w:val="001C130D"/>
    <w:rsid w:val="001C143D"/>
    <w:rsid w:val="001C1778"/>
    <w:rsid w:val="001C5331"/>
    <w:rsid w:val="001D360F"/>
    <w:rsid w:val="001E1FC8"/>
    <w:rsid w:val="001E2373"/>
    <w:rsid w:val="001E4495"/>
    <w:rsid w:val="001E5602"/>
    <w:rsid w:val="001E68DF"/>
    <w:rsid w:val="001E7AE9"/>
    <w:rsid w:val="001F3310"/>
    <w:rsid w:val="001F428C"/>
    <w:rsid w:val="001F674B"/>
    <w:rsid w:val="00200127"/>
    <w:rsid w:val="0020244B"/>
    <w:rsid w:val="00205F3D"/>
    <w:rsid w:val="002122C8"/>
    <w:rsid w:val="002129B0"/>
    <w:rsid w:val="002210BA"/>
    <w:rsid w:val="00227F04"/>
    <w:rsid w:val="0023139D"/>
    <w:rsid w:val="00231A8C"/>
    <w:rsid w:val="00235071"/>
    <w:rsid w:val="002360AD"/>
    <w:rsid w:val="00243890"/>
    <w:rsid w:val="00245F35"/>
    <w:rsid w:val="00254CD1"/>
    <w:rsid w:val="00260767"/>
    <w:rsid w:val="002671EE"/>
    <w:rsid w:val="0028054B"/>
    <w:rsid w:val="0028694E"/>
    <w:rsid w:val="002919D2"/>
    <w:rsid w:val="00291F03"/>
    <w:rsid w:val="00296694"/>
    <w:rsid w:val="002A1C82"/>
    <w:rsid w:val="002B6E2F"/>
    <w:rsid w:val="002B72FB"/>
    <w:rsid w:val="002C02F1"/>
    <w:rsid w:val="002C3664"/>
    <w:rsid w:val="002E0F7F"/>
    <w:rsid w:val="002E788B"/>
    <w:rsid w:val="002F134B"/>
    <w:rsid w:val="002F20F4"/>
    <w:rsid w:val="002F71C6"/>
    <w:rsid w:val="003033A8"/>
    <w:rsid w:val="00303571"/>
    <w:rsid w:val="00312BD4"/>
    <w:rsid w:val="00313D2C"/>
    <w:rsid w:val="00314332"/>
    <w:rsid w:val="00314B62"/>
    <w:rsid w:val="00315878"/>
    <w:rsid w:val="00316FFB"/>
    <w:rsid w:val="00324D69"/>
    <w:rsid w:val="00325266"/>
    <w:rsid w:val="003262FE"/>
    <w:rsid w:val="00335157"/>
    <w:rsid w:val="00337EF7"/>
    <w:rsid w:val="00343BD4"/>
    <w:rsid w:val="00346829"/>
    <w:rsid w:val="00352BDC"/>
    <w:rsid w:val="00353445"/>
    <w:rsid w:val="0035576A"/>
    <w:rsid w:val="00361E5E"/>
    <w:rsid w:val="00370613"/>
    <w:rsid w:val="00373B53"/>
    <w:rsid w:val="00381B7F"/>
    <w:rsid w:val="00382423"/>
    <w:rsid w:val="003848E1"/>
    <w:rsid w:val="003852BB"/>
    <w:rsid w:val="00386CDC"/>
    <w:rsid w:val="00387157"/>
    <w:rsid w:val="003902F9"/>
    <w:rsid w:val="0039131C"/>
    <w:rsid w:val="00392DBA"/>
    <w:rsid w:val="00395F85"/>
    <w:rsid w:val="003A0B99"/>
    <w:rsid w:val="003A6704"/>
    <w:rsid w:val="003B284E"/>
    <w:rsid w:val="003B6816"/>
    <w:rsid w:val="003B682B"/>
    <w:rsid w:val="003B724D"/>
    <w:rsid w:val="003D2199"/>
    <w:rsid w:val="003E1BE5"/>
    <w:rsid w:val="003F0F06"/>
    <w:rsid w:val="003F2A06"/>
    <w:rsid w:val="003F3B8B"/>
    <w:rsid w:val="003F5EC7"/>
    <w:rsid w:val="00405106"/>
    <w:rsid w:val="004109F0"/>
    <w:rsid w:val="00414BE5"/>
    <w:rsid w:val="004169D9"/>
    <w:rsid w:val="00416E67"/>
    <w:rsid w:val="0042078D"/>
    <w:rsid w:val="00434B20"/>
    <w:rsid w:val="00441044"/>
    <w:rsid w:val="00445201"/>
    <w:rsid w:val="00446B3A"/>
    <w:rsid w:val="004475A3"/>
    <w:rsid w:val="0045181A"/>
    <w:rsid w:val="004521AA"/>
    <w:rsid w:val="0045459B"/>
    <w:rsid w:val="0045756A"/>
    <w:rsid w:val="00457D8A"/>
    <w:rsid w:val="00465F30"/>
    <w:rsid w:val="00466294"/>
    <w:rsid w:val="004710BA"/>
    <w:rsid w:val="0047144A"/>
    <w:rsid w:val="0048445E"/>
    <w:rsid w:val="00485416"/>
    <w:rsid w:val="0048792F"/>
    <w:rsid w:val="0049347E"/>
    <w:rsid w:val="0049609B"/>
    <w:rsid w:val="004A2BA6"/>
    <w:rsid w:val="004A3284"/>
    <w:rsid w:val="004A40E3"/>
    <w:rsid w:val="004A5A7B"/>
    <w:rsid w:val="004B1786"/>
    <w:rsid w:val="004B266D"/>
    <w:rsid w:val="004B2EDD"/>
    <w:rsid w:val="004D7A20"/>
    <w:rsid w:val="004D7ABB"/>
    <w:rsid w:val="004E35FD"/>
    <w:rsid w:val="004E7868"/>
    <w:rsid w:val="004F2FBA"/>
    <w:rsid w:val="004F542F"/>
    <w:rsid w:val="005123B1"/>
    <w:rsid w:val="005139B9"/>
    <w:rsid w:val="00515114"/>
    <w:rsid w:val="00527F63"/>
    <w:rsid w:val="005326F2"/>
    <w:rsid w:val="0053325B"/>
    <w:rsid w:val="00534A98"/>
    <w:rsid w:val="00544C18"/>
    <w:rsid w:val="005534A2"/>
    <w:rsid w:val="0055672F"/>
    <w:rsid w:val="00561A6B"/>
    <w:rsid w:val="00562418"/>
    <w:rsid w:val="00565016"/>
    <w:rsid w:val="00566F69"/>
    <w:rsid w:val="0057652D"/>
    <w:rsid w:val="005839D5"/>
    <w:rsid w:val="00596B82"/>
    <w:rsid w:val="00597A78"/>
    <w:rsid w:val="005A0126"/>
    <w:rsid w:val="005A2410"/>
    <w:rsid w:val="005A3CAA"/>
    <w:rsid w:val="005B6268"/>
    <w:rsid w:val="005C2824"/>
    <w:rsid w:val="005C371F"/>
    <w:rsid w:val="005C67CC"/>
    <w:rsid w:val="005E0891"/>
    <w:rsid w:val="005E12E9"/>
    <w:rsid w:val="005E3680"/>
    <w:rsid w:val="005E6CB2"/>
    <w:rsid w:val="005E7649"/>
    <w:rsid w:val="0060027F"/>
    <w:rsid w:val="006040AD"/>
    <w:rsid w:val="00605322"/>
    <w:rsid w:val="00605345"/>
    <w:rsid w:val="00610D36"/>
    <w:rsid w:val="00613745"/>
    <w:rsid w:val="00614275"/>
    <w:rsid w:val="00617077"/>
    <w:rsid w:val="00620355"/>
    <w:rsid w:val="00624AF0"/>
    <w:rsid w:val="00634973"/>
    <w:rsid w:val="00637F95"/>
    <w:rsid w:val="006442A8"/>
    <w:rsid w:val="00645B7E"/>
    <w:rsid w:val="00647B09"/>
    <w:rsid w:val="00650426"/>
    <w:rsid w:val="006514F4"/>
    <w:rsid w:val="006677C8"/>
    <w:rsid w:val="00672028"/>
    <w:rsid w:val="006724F6"/>
    <w:rsid w:val="00675B5F"/>
    <w:rsid w:val="00676BEB"/>
    <w:rsid w:val="0068215B"/>
    <w:rsid w:val="006916FF"/>
    <w:rsid w:val="006A011F"/>
    <w:rsid w:val="006A5CE6"/>
    <w:rsid w:val="006B01D3"/>
    <w:rsid w:val="006B2E7B"/>
    <w:rsid w:val="006B54EF"/>
    <w:rsid w:val="006B7BF2"/>
    <w:rsid w:val="006D10EC"/>
    <w:rsid w:val="006D25FA"/>
    <w:rsid w:val="006D3030"/>
    <w:rsid w:val="006D59CC"/>
    <w:rsid w:val="006F5BE6"/>
    <w:rsid w:val="007015BC"/>
    <w:rsid w:val="007043D8"/>
    <w:rsid w:val="00705B56"/>
    <w:rsid w:val="007154C6"/>
    <w:rsid w:val="00715D43"/>
    <w:rsid w:val="00717D91"/>
    <w:rsid w:val="007248B9"/>
    <w:rsid w:val="00732773"/>
    <w:rsid w:val="00733218"/>
    <w:rsid w:val="0073701F"/>
    <w:rsid w:val="007407F3"/>
    <w:rsid w:val="007417DD"/>
    <w:rsid w:val="00746F9A"/>
    <w:rsid w:val="00755390"/>
    <w:rsid w:val="0076433A"/>
    <w:rsid w:val="00765A1A"/>
    <w:rsid w:val="00770BA3"/>
    <w:rsid w:val="00781201"/>
    <w:rsid w:val="00782D80"/>
    <w:rsid w:val="00784B56"/>
    <w:rsid w:val="00785D08"/>
    <w:rsid w:val="00785FAE"/>
    <w:rsid w:val="00786003"/>
    <w:rsid w:val="00787F6B"/>
    <w:rsid w:val="007A7294"/>
    <w:rsid w:val="007B40F4"/>
    <w:rsid w:val="007B6C38"/>
    <w:rsid w:val="007C1512"/>
    <w:rsid w:val="007C24E8"/>
    <w:rsid w:val="007C58B8"/>
    <w:rsid w:val="007D0F77"/>
    <w:rsid w:val="007D26BB"/>
    <w:rsid w:val="007D4008"/>
    <w:rsid w:val="007D40A7"/>
    <w:rsid w:val="007D441E"/>
    <w:rsid w:val="007D70C4"/>
    <w:rsid w:val="007E2A1B"/>
    <w:rsid w:val="007E3360"/>
    <w:rsid w:val="007E3B0A"/>
    <w:rsid w:val="007F024D"/>
    <w:rsid w:val="007F174D"/>
    <w:rsid w:val="00801753"/>
    <w:rsid w:val="008051E2"/>
    <w:rsid w:val="008058F6"/>
    <w:rsid w:val="00805F00"/>
    <w:rsid w:val="0081506C"/>
    <w:rsid w:val="0081657B"/>
    <w:rsid w:val="008257F8"/>
    <w:rsid w:val="0082641B"/>
    <w:rsid w:val="00827D95"/>
    <w:rsid w:val="008361F3"/>
    <w:rsid w:val="00836D35"/>
    <w:rsid w:val="00837037"/>
    <w:rsid w:val="00842C5B"/>
    <w:rsid w:val="00845C66"/>
    <w:rsid w:val="00851C81"/>
    <w:rsid w:val="00853A00"/>
    <w:rsid w:val="008573CE"/>
    <w:rsid w:val="008700A4"/>
    <w:rsid w:val="008714B7"/>
    <w:rsid w:val="008738FB"/>
    <w:rsid w:val="00874EF3"/>
    <w:rsid w:val="008867F9"/>
    <w:rsid w:val="00887D6D"/>
    <w:rsid w:val="008B3E59"/>
    <w:rsid w:val="008B4F2A"/>
    <w:rsid w:val="008B7285"/>
    <w:rsid w:val="008C03F5"/>
    <w:rsid w:val="008C1823"/>
    <w:rsid w:val="008C1D1A"/>
    <w:rsid w:val="008C38F4"/>
    <w:rsid w:val="008C5877"/>
    <w:rsid w:val="008C6355"/>
    <w:rsid w:val="008D729B"/>
    <w:rsid w:val="008E5B58"/>
    <w:rsid w:val="008F02DD"/>
    <w:rsid w:val="008F1239"/>
    <w:rsid w:val="008F612F"/>
    <w:rsid w:val="008F7236"/>
    <w:rsid w:val="00900988"/>
    <w:rsid w:val="00901C30"/>
    <w:rsid w:val="00913243"/>
    <w:rsid w:val="0091440E"/>
    <w:rsid w:val="00914C72"/>
    <w:rsid w:val="0091595B"/>
    <w:rsid w:val="00931264"/>
    <w:rsid w:val="00931C1E"/>
    <w:rsid w:val="009329D1"/>
    <w:rsid w:val="00935A02"/>
    <w:rsid w:val="0093737A"/>
    <w:rsid w:val="00937CF9"/>
    <w:rsid w:val="00937D69"/>
    <w:rsid w:val="00942102"/>
    <w:rsid w:val="00946EAF"/>
    <w:rsid w:val="00952293"/>
    <w:rsid w:val="0095325B"/>
    <w:rsid w:val="00955D69"/>
    <w:rsid w:val="00965662"/>
    <w:rsid w:val="009715C3"/>
    <w:rsid w:val="00982388"/>
    <w:rsid w:val="0098614D"/>
    <w:rsid w:val="0099076B"/>
    <w:rsid w:val="009932CC"/>
    <w:rsid w:val="00993659"/>
    <w:rsid w:val="009947B9"/>
    <w:rsid w:val="00997B55"/>
    <w:rsid w:val="009A1577"/>
    <w:rsid w:val="009A54B9"/>
    <w:rsid w:val="009C3B76"/>
    <w:rsid w:val="009C404D"/>
    <w:rsid w:val="009C52CB"/>
    <w:rsid w:val="009D2084"/>
    <w:rsid w:val="009D64BF"/>
    <w:rsid w:val="009E0F4D"/>
    <w:rsid w:val="009E40EB"/>
    <w:rsid w:val="009E5F57"/>
    <w:rsid w:val="009E703A"/>
    <w:rsid w:val="009F2229"/>
    <w:rsid w:val="009F52CE"/>
    <w:rsid w:val="009F73FB"/>
    <w:rsid w:val="00A01387"/>
    <w:rsid w:val="00A04DB7"/>
    <w:rsid w:val="00A179FB"/>
    <w:rsid w:val="00A2709F"/>
    <w:rsid w:val="00A27B7D"/>
    <w:rsid w:val="00A40510"/>
    <w:rsid w:val="00A507A6"/>
    <w:rsid w:val="00A5580B"/>
    <w:rsid w:val="00A623B9"/>
    <w:rsid w:val="00A66209"/>
    <w:rsid w:val="00A73CD5"/>
    <w:rsid w:val="00A763F8"/>
    <w:rsid w:val="00A804C3"/>
    <w:rsid w:val="00A83443"/>
    <w:rsid w:val="00A83951"/>
    <w:rsid w:val="00A867F3"/>
    <w:rsid w:val="00A87DBA"/>
    <w:rsid w:val="00A907B9"/>
    <w:rsid w:val="00AA6471"/>
    <w:rsid w:val="00AB5BD3"/>
    <w:rsid w:val="00AB679A"/>
    <w:rsid w:val="00AC01F2"/>
    <w:rsid w:val="00AC1D79"/>
    <w:rsid w:val="00AC62EE"/>
    <w:rsid w:val="00AD0FBF"/>
    <w:rsid w:val="00AD2137"/>
    <w:rsid w:val="00AD7E11"/>
    <w:rsid w:val="00AE5C45"/>
    <w:rsid w:val="00AF0A75"/>
    <w:rsid w:val="00AF3A11"/>
    <w:rsid w:val="00B054FA"/>
    <w:rsid w:val="00B07BE3"/>
    <w:rsid w:val="00B12F2F"/>
    <w:rsid w:val="00B132AF"/>
    <w:rsid w:val="00B167F9"/>
    <w:rsid w:val="00B342FC"/>
    <w:rsid w:val="00B34F0C"/>
    <w:rsid w:val="00B37992"/>
    <w:rsid w:val="00B4140A"/>
    <w:rsid w:val="00B473DE"/>
    <w:rsid w:val="00B54307"/>
    <w:rsid w:val="00B565A8"/>
    <w:rsid w:val="00B56EA8"/>
    <w:rsid w:val="00B60B7B"/>
    <w:rsid w:val="00B637AA"/>
    <w:rsid w:val="00B70070"/>
    <w:rsid w:val="00B77AF1"/>
    <w:rsid w:val="00B81D6E"/>
    <w:rsid w:val="00B8411E"/>
    <w:rsid w:val="00B84A13"/>
    <w:rsid w:val="00B91399"/>
    <w:rsid w:val="00B9307F"/>
    <w:rsid w:val="00B938B8"/>
    <w:rsid w:val="00B96C21"/>
    <w:rsid w:val="00BA1847"/>
    <w:rsid w:val="00BA56A7"/>
    <w:rsid w:val="00BA63AF"/>
    <w:rsid w:val="00BB0924"/>
    <w:rsid w:val="00BB2D52"/>
    <w:rsid w:val="00BB2EEE"/>
    <w:rsid w:val="00BB5D9A"/>
    <w:rsid w:val="00BC77A7"/>
    <w:rsid w:val="00BC7D01"/>
    <w:rsid w:val="00BD1F12"/>
    <w:rsid w:val="00BD2AF4"/>
    <w:rsid w:val="00BD2B3B"/>
    <w:rsid w:val="00BD3EC7"/>
    <w:rsid w:val="00BF29E7"/>
    <w:rsid w:val="00C03D9B"/>
    <w:rsid w:val="00C04B57"/>
    <w:rsid w:val="00C0505B"/>
    <w:rsid w:val="00C137EE"/>
    <w:rsid w:val="00C15CF2"/>
    <w:rsid w:val="00C36660"/>
    <w:rsid w:val="00C55061"/>
    <w:rsid w:val="00C602EC"/>
    <w:rsid w:val="00C61CE4"/>
    <w:rsid w:val="00C660B1"/>
    <w:rsid w:val="00C677F5"/>
    <w:rsid w:val="00C75D99"/>
    <w:rsid w:val="00C86F1B"/>
    <w:rsid w:val="00C86FF9"/>
    <w:rsid w:val="00C904E4"/>
    <w:rsid w:val="00C90B74"/>
    <w:rsid w:val="00C910C6"/>
    <w:rsid w:val="00C9534B"/>
    <w:rsid w:val="00C95717"/>
    <w:rsid w:val="00CA3137"/>
    <w:rsid w:val="00CA61CD"/>
    <w:rsid w:val="00CA685E"/>
    <w:rsid w:val="00CB50A0"/>
    <w:rsid w:val="00CC3784"/>
    <w:rsid w:val="00CC4D7A"/>
    <w:rsid w:val="00CD3141"/>
    <w:rsid w:val="00CD3659"/>
    <w:rsid w:val="00CE000E"/>
    <w:rsid w:val="00CE5B72"/>
    <w:rsid w:val="00D07E1C"/>
    <w:rsid w:val="00D1066B"/>
    <w:rsid w:val="00D110A8"/>
    <w:rsid w:val="00D1640C"/>
    <w:rsid w:val="00D22E5E"/>
    <w:rsid w:val="00D3015D"/>
    <w:rsid w:val="00D43132"/>
    <w:rsid w:val="00D4528A"/>
    <w:rsid w:val="00D46BC0"/>
    <w:rsid w:val="00D51F7D"/>
    <w:rsid w:val="00D71509"/>
    <w:rsid w:val="00D716B3"/>
    <w:rsid w:val="00D724AA"/>
    <w:rsid w:val="00D72B7B"/>
    <w:rsid w:val="00D77C61"/>
    <w:rsid w:val="00D809B4"/>
    <w:rsid w:val="00D922D6"/>
    <w:rsid w:val="00D95894"/>
    <w:rsid w:val="00DB2AD1"/>
    <w:rsid w:val="00DB47DC"/>
    <w:rsid w:val="00DD02A6"/>
    <w:rsid w:val="00DD518B"/>
    <w:rsid w:val="00DE31BE"/>
    <w:rsid w:val="00DE62CC"/>
    <w:rsid w:val="00E039CD"/>
    <w:rsid w:val="00E049C3"/>
    <w:rsid w:val="00E103AA"/>
    <w:rsid w:val="00E134BE"/>
    <w:rsid w:val="00E23120"/>
    <w:rsid w:val="00E274A7"/>
    <w:rsid w:val="00E309F2"/>
    <w:rsid w:val="00E37EBD"/>
    <w:rsid w:val="00E4230A"/>
    <w:rsid w:val="00E50330"/>
    <w:rsid w:val="00E54CDD"/>
    <w:rsid w:val="00E552F9"/>
    <w:rsid w:val="00E568FF"/>
    <w:rsid w:val="00E56BC8"/>
    <w:rsid w:val="00E61B6C"/>
    <w:rsid w:val="00E63316"/>
    <w:rsid w:val="00E67DF0"/>
    <w:rsid w:val="00E73AE8"/>
    <w:rsid w:val="00E766D1"/>
    <w:rsid w:val="00E76D36"/>
    <w:rsid w:val="00E9231C"/>
    <w:rsid w:val="00E940E7"/>
    <w:rsid w:val="00EA73A1"/>
    <w:rsid w:val="00EB06E3"/>
    <w:rsid w:val="00EB44CE"/>
    <w:rsid w:val="00EC27F3"/>
    <w:rsid w:val="00ED4B7A"/>
    <w:rsid w:val="00ED5D13"/>
    <w:rsid w:val="00EE00EB"/>
    <w:rsid w:val="00EE1287"/>
    <w:rsid w:val="00EF1B3C"/>
    <w:rsid w:val="00F03FC0"/>
    <w:rsid w:val="00F159E7"/>
    <w:rsid w:val="00F20524"/>
    <w:rsid w:val="00F24065"/>
    <w:rsid w:val="00F340FF"/>
    <w:rsid w:val="00F37D75"/>
    <w:rsid w:val="00F41A43"/>
    <w:rsid w:val="00F424DB"/>
    <w:rsid w:val="00F47089"/>
    <w:rsid w:val="00F51394"/>
    <w:rsid w:val="00F535BF"/>
    <w:rsid w:val="00F60327"/>
    <w:rsid w:val="00F60A84"/>
    <w:rsid w:val="00F63F50"/>
    <w:rsid w:val="00F646BB"/>
    <w:rsid w:val="00F67806"/>
    <w:rsid w:val="00F67C11"/>
    <w:rsid w:val="00F73EBA"/>
    <w:rsid w:val="00F805E5"/>
    <w:rsid w:val="00F81F6F"/>
    <w:rsid w:val="00F838AD"/>
    <w:rsid w:val="00F9523A"/>
    <w:rsid w:val="00FA1268"/>
    <w:rsid w:val="00FA60CA"/>
    <w:rsid w:val="00FB2E04"/>
    <w:rsid w:val="00FB37AF"/>
    <w:rsid w:val="00FB3CE7"/>
    <w:rsid w:val="00FC3CD9"/>
    <w:rsid w:val="00FC5015"/>
    <w:rsid w:val="00FC6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C50FB"/>
  <w15:docId w15:val="{13CB1BEF-76AF-47B1-8033-01576D9EA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D69"/>
    <w:pPr>
      <w:spacing w:after="200" w:line="276" w:lineRule="auto"/>
    </w:pPr>
    <w:rPr>
      <w:rFonts w:ascii="Arial" w:hAnsi="Arial" w:cstheme="minorBidi"/>
      <w:color w:val="7F7F7F" w:themeColor="text1" w:themeTint="80"/>
    </w:rPr>
  </w:style>
  <w:style w:type="paragraph" w:styleId="Heading1">
    <w:name w:val="heading 1"/>
    <w:basedOn w:val="Normal"/>
    <w:next w:val="Normal"/>
    <w:link w:val="Heading1Char"/>
    <w:qFormat/>
    <w:rsid w:val="00836D35"/>
    <w:pPr>
      <w:keepNext/>
      <w:spacing w:before="240" w:after="120"/>
      <w:outlineLvl w:val="0"/>
    </w:pPr>
    <w:rPr>
      <w:rFonts w:eastAsiaTheme="majorEastAsia" w:cstheme="majorBidi"/>
      <w:b/>
      <w:bCs/>
      <w:color w:val="3B2768"/>
      <w:kern w:val="32"/>
      <w:sz w:val="32"/>
      <w:szCs w:val="32"/>
    </w:rPr>
  </w:style>
  <w:style w:type="paragraph" w:styleId="Heading2">
    <w:name w:val="heading 2"/>
    <w:basedOn w:val="Normal"/>
    <w:next w:val="Normal"/>
    <w:link w:val="Heading2Char"/>
    <w:uiPriority w:val="9"/>
    <w:unhideWhenUsed/>
    <w:qFormat/>
    <w:rsid w:val="00CC3784"/>
    <w:pPr>
      <w:keepNext/>
      <w:numPr>
        <w:ilvl w:val="1"/>
        <w:numId w:val="1"/>
      </w:numPr>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01753"/>
    <w:pPr>
      <w:keepNext/>
      <w:numPr>
        <w:ilvl w:val="2"/>
        <w:numId w:val="1"/>
      </w:numPr>
      <w:spacing w:before="240" w:after="60"/>
      <w:ind w:left="720"/>
      <w:outlineLvl w:val="2"/>
    </w:pPr>
    <w:rPr>
      <w:rFonts w:eastAsiaTheme="majorEastAsia"/>
      <w:bCs/>
      <w:szCs w:val="26"/>
    </w:rPr>
  </w:style>
  <w:style w:type="paragraph" w:styleId="Heading4">
    <w:name w:val="heading 4"/>
    <w:basedOn w:val="Normal"/>
    <w:next w:val="Normal"/>
    <w:link w:val="Heading4Char"/>
    <w:unhideWhenUsed/>
    <w:qFormat/>
    <w:rsid w:val="00CC3784"/>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C3784"/>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C3784"/>
    <w:pPr>
      <w:numPr>
        <w:ilvl w:val="5"/>
        <w:numId w:val="1"/>
      </w:numPr>
      <w:spacing w:before="240" w:after="60"/>
      <w:outlineLvl w:val="5"/>
    </w:pPr>
    <w:rPr>
      <w:b/>
      <w:bCs/>
    </w:rPr>
  </w:style>
  <w:style w:type="paragraph" w:styleId="Heading7">
    <w:name w:val="heading 7"/>
    <w:basedOn w:val="Normal"/>
    <w:next w:val="Normal"/>
    <w:link w:val="Heading7Char"/>
    <w:unhideWhenUsed/>
    <w:qFormat/>
    <w:rsid w:val="00CC3784"/>
    <w:pPr>
      <w:numPr>
        <w:ilvl w:val="6"/>
        <w:numId w:val="1"/>
      </w:numPr>
      <w:spacing w:before="240" w:after="60"/>
      <w:outlineLvl w:val="6"/>
    </w:pPr>
  </w:style>
  <w:style w:type="paragraph" w:styleId="Heading8">
    <w:name w:val="heading 8"/>
    <w:basedOn w:val="Normal"/>
    <w:next w:val="Normal"/>
    <w:link w:val="Heading8Char"/>
    <w:uiPriority w:val="9"/>
    <w:semiHidden/>
    <w:unhideWhenUsed/>
    <w:qFormat/>
    <w:rsid w:val="00CC3784"/>
    <w:pPr>
      <w:numPr>
        <w:ilvl w:val="7"/>
        <w:numId w:val="1"/>
      </w:numPr>
      <w:spacing w:before="240" w:after="60"/>
      <w:outlineLvl w:val="7"/>
    </w:pPr>
    <w:rPr>
      <w:i/>
      <w:iCs/>
    </w:rPr>
  </w:style>
  <w:style w:type="paragraph" w:styleId="Heading9">
    <w:name w:val="heading 9"/>
    <w:basedOn w:val="Normal"/>
    <w:next w:val="Normal"/>
    <w:link w:val="Heading9Char"/>
    <w:uiPriority w:val="9"/>
    <w:semiHidden/>
    <w:unhideWhenUsed/>
    <w:qFormat/>
    <w:rsid w:val="00CC3784"/>
    <w:pPr>
      <w:numPr>
        <w:ilvl w:val="8"/>
        <w:numId w:val="1"/>
      </w:num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D35"/>
    <w:rPr>
      <w:rFonts w:ascii="Arial" w:eastAsiaTheme="majorEastAsia" w:hAnsi="Arial" w:cstheme="majorBidi"/>
      <w:b/>
      <w:bCs/>
      <w:color w:val="3B2768"/>
      <w:kern w:val="32"/>
      <w:sz w:val="32"/>
      <w:szCs w:val="32"/>
    </w:rPr>
  </w:style>
  <w:style w:type="character" w:customStyle="1" w:styleId="Heading2Char">
    <w:name w:val="Heading 2 Char"/>
    <w:basedOn w:val="DefaultParagraphFont"/>
    <w:link w:val="Heading2"/>
    <w:uiPriority w:val="9"/>
    <w:rsid w:val="00CC3784"/>
    <w:rPr>
      <w:rFonts w:asciiTheme="majorHAnsi" w:eastAsiaTheme="majorEastAsia" w:hAnsiTheme="majorHAnsi" w:cstheme="minorBidi"/>
      <w:b/>
      <w:bCs/>
      <w:i/>
      <w:iCs/>
      <w:color w:val="7F7F7F" w:themeColor="text1" w:themeTint="80"/>
      <w:sz w:val="28"/>
      <w:szCs w:val="28"/>
    </w:rPr>
  </w:style>
  <w:style w:type="character" w:customStyle="1" w:styleId="Heading3Char">
    <w:name w:val="Heading 3 Char"/>
    <w:basedOn w:val="DefaultParagraphFont"/>
    <w:link w:val="Heading3"/>
    <w:uiPriority w:val="9"/>
    <w:rsid w:val="00801753"/>
    <w:rPr>
      <w:rFonts w:ascii="Arial" w:eastAsiaTheme="majorEastAsia" w:hAnsi="Arial" w:cstheme="minorBidi"/>
      <w:bCs/>
      <w:color w:val="7F7F7F" w:themeColor="text1" w:themeTint="80"/>
      <w:szCs w:val="26"/>
    </w:rPr>
  </w:style>
  <w:style w:type="character" w:customStyle="1" w:styleId="Heading4Char">
    <w:name w:val="Heading 4 Char"/>
    <w:basedOn w:val="DefaultParagraphFont"/>
    <w:link w:val="Heading4"/>
    <w:rsid w:val="00CC3784"/>
    <w:rPr>
      <w:rFonts w:ascii="Arial" w:hAnsi="Arial" w:cstheme="minorBidi"/>
      <w:b/>
      <w:bCs/>
      <w:color w:val="7F7F7F" w:themeColor="text1" w:themeTint="80"/>
      <w:sz w:val="28"/>
      <w:szCs w:val="28"/>
    </w:rPr>
  </w:style>
  <w:style w:type="character" w:customStyle="1" w:styleId="Heading5Char">
    <w:name w:val="Heading 5 Char"/>
    <w:basedOn w:val="DefaultParagraphFont"/>
    <w:link w:val="Heading5"/>
    <w:uiPriority w:val="9"/>
    <w:semiHidden/>
    <w:rsid w:val="00CC3784"/>
    <w:rPr>
      <w:rFonts w:ascii="Arial" w:hAnsi="Arial" w:cstheme="minorBidi"/>
      <w:b/>
      <w:bCs/>
      <w:i/>
      <w:iCs/>
      <w:color w:val="7F7F7F" w:themeColor="text1" w:themeTint="80"/>
      <w:sz w:val="26"/>
      <w:szCs w:val="26"/>
    </w:rPr>
  </w:style>
  <w:style w:type="character" w:customStyle="1" w:styleId="Heading6Char">
    <w:name w:val="Heading 6 Char"/>
    <w:basedOn w:val="DefaultParagraphFont"/>
    <w:link w:val="Heading6"/>
    <w:uiPriority w:val="9"/>
    <w:semiHidden/>
    <w:rsid w:val="00CC3784"/>
    <w:rPr>
      <w:rFonts w:ascii="Arial" w:hAnsi="Arial" w:cstheme="minorBidi"/>
      <w:b/>
      <w:bCs/>
      <w:color w:val="7F7F7F" w:themeColor="text1" w:themeTint="80"/>
    </w:rPr>
  </w:style>
  <w:style w:type="character" w:customStyle="1" w:styleId="Heading7Char">
    <w:name w:val="Heading 7 Char"/>
    <w:basedOn w:val="DefaultParagraphFont"/>
    <w:link w:val="Heading7"/>
    <w:rsid w:val="00CC3784"/>
    <w:rPr>
      <w:rFonts w:ascii="Arial" w:hAnsi="Arial" w:cstheme="minorBidi"/>
      <w:color w:val="7F7F7F" w:themeColor="text1" w:themeTint="80"/>
    </w:rPr>
  </w:style>
  <w:style w:type="character" w:customStyle="1" w:styleId="Heading8Char">
    <w:name w:val="Heading 8 Char"/>
    <w:basedOn w:val="DefaultParagraphFont"/>
    <w:link w:val="Heading8"/>
    <w:uiPriority w:val="9"/>
    <w:semiHidden/>
    <w:rsid w:val="00CC3784"/>
    <w:rPr>
      <w:rFonts w:ascii="Arial" w:hAnsi="Arial" w:cstheme="minorBidi"/>
      <w:i/>
      <w:iCs/>
      <w:color w:val="7F7F7F" w:themeColor="text1" w:themeTint="80"/>
    </w:rPr>
  </w:style>
  <w:style w:type="character" w:customStyle="1" w:styleId="Heading9Char">
    <w:name w:val="Heading 9 Char"/>
    <w:basedOn w:val="DefaultParagraphFont"/>
    <w:link w:val="Heading9"/>
    <w:uiPriority w:val="9"/>
    <w:semiHidden/>
    <w:rsid w:val="00CC3784"/>
    <w:rPr>
      <w:rFonts w:asciiTheme="majorHAnsi" w:eastAsiaTheme="majorEastAsia" w:hAnsiTheme="majorHAnsi" w:cstheme="minorBidi"/>
      <w:color w:val="7F7F7F" w:themeColor="text1" w:themeTint="80"/>
    </w:rPr>
  </w:style>
  <w:style w:type="paragraph" w:styleId="Title">
    <w:name w:val="Title"/>
    <w:basedOn w:val="Normal"/>
    <w:next w:val="Normal"/>
    <w:link w:val="TitleChar"/>
    <w:qFormat/>
    <w:rsid w:val="00CC378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C378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C3784"/>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C3784"/>
    <w:rPr>
      <w:rFonts w:asciiTheme="majorHAnsi" w:eastAsiaTheme="majorEastAsia" w:hAnsiTheme="majorHAnsi"/>
      <w:sz w:val="24"/>
      <w:szCs w:val="24"/>
    </w:rPr>
  </w:style>
  <w:style w:type="character" w:styleId="Strong">
    <w:name w:val="Strong"/>
    <w:basedOn w:val="DefaultParagraphFont"/>
    <w:uiPriority w:val="22"/>
    <w:qFormat/>
    <w:rsid w:val="00CC3784"/>
    <w:rPr>
      <w:b/>
      <w:bCs/>
    </w:rPr>
  </w:style>
  <w:style w:type="character" w:styleId="Emphasis">
    <w:name w:val="Emphasis"/>
    <w:basedOn w:val="DefaultParagraphFont"/>
    <w:uiPriority w:val="20"/>
    <w:qFormat/>
    <w:rsid w:val="00CC3784"/>
    <w:rPr>
      <w:rFonts w:asciiTheme="minorHAnsi" w:hAnsiTheme="minorHAnsi"/>
      <w:b/>
      <w:i/>
      <w:iCs/>
    </w:rPr>
  </w:style>
  <w:style w:type="paragraph" w:styleId="NoSpacing">
    <w:name w:val="No Spacing"/>
    <w:basedOn w:val="Normal"/>
    <w:link w:val="NoSpacingChar"/>
    <w:uiPriority w:val="1"/>
    <w:qFormat/>
    <w:rsid w:val="00324D69"/>
    <w:rPr>
      <w:rFonts w:cs="Times New Roman (Body CS)"/>
      <w:szCs w:val="32"/>
    </w:rPr>
  </w:style>
  <w:style w:type="paragraph" w:styleId="ListParagraph">
    <w:name w:val="List Paragraph"/>
    <w:basedOn w:val="Normal"/>
    <w:link w:val="ListParagraphChar"/>
    <w:uiPriority w:val="34"/>
    <w:qFormat/>
    <w:rsid w:val="00324D69"/>
    <w:pPr>
      <w:ind w:left="720"/>
      <w:contextualSpacing/>
    </w:pPr>
  </w:style>
  <w:style w:type="paragraph" w:styleId="Quote">
    <w:name w:val="Quote"/>
    <w:basedOn w:val="Normal"/>
    <w:next w:val="Normal"/>
    <w:link w:val="QuoteChar"/>
    <w:uiPriority w:val="29"/>
    <w:qFormat/>
    <w:rsid w:val="00CC3784"/>
    <w:rPr>
      <w:i/>
    </w:rPr>
  </w:style>
  <w:style w:type="character" w:customStyle="1" w:styleId="QuoteChar">
    <w:name w:val="Quote Char"/>
    <w:basedOn w:val="DefaultParagraphFont"/>
    <w:link w:val="Quote"/>
    <w:uiPriority w:val="29"/>
    <w:rsid w:val="00CC3784"/>
    <w:rPr>
      <w:i/>
      <w:sz w:val="24"/>
      <w:szCs w:val="24"/>
    </w:rPr>
  </w:style>
  <w:style w:type="paragraph" w:styleId="IntenseQuote">
    <w:name w:val="Intense Quote"/>
    <w:basedOn w:val="Normal"/>
    <w:next w:val="Normal"/>
    <w:link w:val="IntenseQuoteChar"/>
    <w:uiPriority w:val="30"/>
    <w:qFormat/>
    <w:rsid w:val="00CC3784"/>
    <w:pPr>
      <w:ind w:left="720" w:right="720"/>
    </w:pPr>
    <w:rPr>
      <w:b/>
      <w:i/>
    </w:rPr>
  </w:style>
  <w:style w:type="character" w:customStyle="1" w:styleId="IntenseQuoteChar">
    <w:name w:val="Intense Quote Char"/>
    <w:basedOn w:val="DefaultParagraphFont"/>
    <w:link w:val="IntenseQuote"/>
    <w:uiPriority w:val="30"/>
    <w:rsid w:val="00CC3784"/>
    <w:rPr>
      <w:b/>
      <w:i/>
      <w:sz w:val="24"/>
    </w:rPr>
  </w:style>
  <w:style w:type="character" w:styleId="SubtleEmphasis">
    <w:name w:val="Subtle Emphasis"/>
    <w:uiPriority w:val="19"/>
    <w:qFormat/>
    <w:rsid w:val="00CC3784"/>
    <w:rPr>
      <w:i/>
      <w:color w:val="5A5A5A" w:themeColor="text1" w:themeTint="A5"/>
    </w:rPr>
  </w:style>
  <w:style w:type="character" w:styleId="IntenseEmphasis">
    <w:name w:val="Intense Emphasis"/>
    <w:basedOn w:val="DefaultParagraphFont"/>
    <w:uiPriority w:val="21"/>
    <w:qFormat/>
    <w:rsid w:val="00CC3784"/>
    <w:rPr>
      <w:b/>
      <w:i/>
      <w:sz w:val="24"/>
      <w:szCs w:val="24"/>
      <w:u w:val="single"/>
    </w:rPr>
  </w:style>
  <w:style w:type="character" w:styleId="SubtleReference">
    <w:name w:val="Subtle Reference"/>
    <w:basedOn w:val="DefaultParagraphFont"/>
    <w:uiPriority w:val="31"/>
    <w:qFormat/>
    <w:rsid w:val="00CC3784"/>
    <w:rPr>
      <w:sz w:val="24"/>
      <w:szCs w:val="24"/>
      <w:u w:val="single"/>
    </w:rPr>
  </w:style>
  <w:style w:type="character" w:styleId="IntenseReference">
    <w:name w:val="Intense Reference"/>
    <w:basedOn w:val="DefaultParagraphFont"/>
    <w:uiPriority w:val="32"/>
    <w:qFormat/>
    <w:rsid w:val="00CC3784"/>
    <w:rPr>
      <w:b/>
      <w:sz w:val="24"/>
      <w:u w:val="single"/>
    </w:rPr>
  </w:style>
  <w:style w:type="character" w:styleId="BookTitle">
    <w:name w:val="Book Title"/>
    <w:basedOn w:val="DefaultParagraphFont"/>
    <w:uiPriority w:val="33"/>
    <w:qFormat/>
    <w:rsid w:val="00CC378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C3784"/>
    <w:pPr>
      <w:outlineLvl w:val="9"/>
    </w:pPr>
    <w:rPr>
      <w:rFonts w:cs="Times New Roman"/>
    </w:rPr>
  </w:style>
  <w:style w:type="character" w:customStyle="1" w:styleId="NoSpacingChar">
    <w:name w:val="No Spacing Char"/>
    <w:basedOn w:val="DefaultParagraphFont"/>
    <w:link w:val="NoSpacing"/>
    <w:uiPriority w:val="1"/>
    <w:rsid w:val="00324D69"/>
    <w:rPr>
      <w:rFonts w:ascii="Arial" w:hAnsi="Arial" w:cs="Times New Roman (Body CS)"/>
      <w:color w:val="7F7F7F" w:themeColor="text1" w:themeTint="80"/>
      <w:szCs w:val="32"/>
    </w:rPr>
  </w:style>
  <w:style w:type="paragraph" w:styleId="Header">
    <w:name w:val="header"/>
    <w:basedOn w:val="Normal"/>
    <w:link w:val="HeaderChar"/>
    <w:unhideWhenUsed/>
    <w:rsid w:val="0081657B"/>
    <w:pPr>
      <w:tabs>
        <w:tab w:val="center" w:pos="4513"/>
        <w:tab w:val="right" w:pos="9026"/>
      </w:tabs>
      <w:spacing w:after="0" w:line="240" w:lineRule="auto"/>
    </w:pPr>
  </w:style>
  <w:style w:type="character" w:customStyle="1" w:styleId="HeaderChar">
    <w:name w:val="Header Char"/>
    <w:basedOn w:val="DefaultParagraphFont"/>
    <w:link w:val="Header"/>
    <w:rsid w:val="0081657B"/>
    <w:rPr>
      <w:rFonts w:cstheme="minorBidi"/>
    </w:rPr>
  </w:style>
  <w:style w:type="paragraph" w:styleId="Footer">
    <w:name w:val="footer"/>
    <w:basedOn w:val="Normal"/>
    <w:link w:val="FooterChar"/>
    <w:unhideWhenUsed/>
    <w:rsid w:val="0081657B"/>
    <w:pPr>
      <w:tabs>
        <w:tab w:val="center" w:pos="4513"/>
        <w:tab w:val="right" w:pos="9026"/>
      </w:tabs>
      <w:spacing w:after="0" w:line="240" w:lineRule="auto"/>
    </w:pPr>
  </w:style>
  <w:style w:type="character" w:customStyle="1" w:styleId="FooterChar">
    <w:name w:val="Footer Char"/>
    <w:basedOn w:val="DefaultParagraphFont"/>
    <w:link w:val="Footer"/>
    <w:rsid w:val="0081657B"/>
    <w:rPr>
      <w:rFonts w:cstheme="minorBidi"/>
    </w:rPr>
  </w:style>
  <w:style w:type="table" w:styleId="TableGrid">
    <w:name w:val="Table Grid"/>
    <w:basedOn w:val="TableNormal"/>
    <w:rsid w:val="00816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2DF7"/>
    <w:rPr>
      <w:color w:val="0000FF" w:themeColor="hyperlink"/>
      <w:u w:val="single"/>
    </w:rPr>
  </w:style>
  <w:style w:type="paragraph" w:styleId="TOC1">
    <w:name w:val="toc 1"/>
    <w:basedOn w:val="Normal"/>
    <w:next w:val="Normal"/>
    <w:autoRedefine/>
    <w:uiPriority w:val="39"/>
    <w:unhideWhenUsed/>
    <w:qFormat/>
    <w:rsid w:val="005123B1"/>
    <w:pPr>
      <w:tabs>
        <w:tab w:val="left" w:pos="440"/>
        <w:tab w:val="right" w:leader="dot" w:pos="9016"/>
      </w:tabs>
      <w:spacing w:after="100"/>
    </w:pPr>
    <w:rPr>
      <w:noProof/>
    </w:rPr>
  </w:style>
  <w:style w:type="paragraph" w:styleId="TOC3">
    <w:name w:val="toc 3"/>
    <w:basedOn w:val="Normal"/>
    <w:next w:val="Normal"/>
    <w:autoRedefine/>
    <w:uiPriority w:val="39"/>
    <w:unhideWhenUsed/>
    <w:qFormat/>
    <w:rsid w:val="00316FFB"/>
    <w:pPr>
      <w:spacing w:after="100"/>
      <w:ind w:left="440"/>
    </w:pPr>
  </w:style>
  <w:style w:type="paragraph" w:styleId="TOC2">
    <w:name w:val="toc 2"/>
    <w:basedOn w:val="Normal"/>
    <w:next w:val="Normal"/>
    <w:autoRedefine/>
    <w:uiPriority w:val="39"/>
    <w:semiHidden/>
    <w:unhideWhenUsed/>
    <w:qFormat/>
    <w:rsid w:val="00316FFB"/>
    <w:pPr>
      <w:spacing w:after="100"/>
      <w:ind w:left="220"/>
    </w:pPr>
    <w:rPr>
      <w:rFonts w:eastAsiaTheme="minorEastAsia"/>
      <w:lang w:val="en-US" w:eastAsia="ja-JP"/>
    </w:rPr>
  </w:style>
  <w:style w:type="paragraph" w:customStyle="1" w:styleId="Appendix">
    <w:name w:val="Appendix"/>
    <w:basedOn w:val="Heading1"/>
    <w:link w:val="AppendixChar"/>
    <w:qFormat/>
    <w:rsid w:val="00782D80"/>
  </w:style>
  <w:style w:type="character" w:customStyle="1" w:styleId="AppendixChar">
    <w:name w:val="Appendix Char"/>
    <w:basedOn w:val="Heading1Char"/>
    <w:link w:val="Appendix"/>
    <w:rsid w:val="00782D80"/>
    <w:rPr>
      <w:rFonts w:ascii="Arial" w:eastAsiaTheme="majorEastAsia" w:hAnsi="Arial" w:cstheme="majorBidi"/>
      <w:b/>
      <w:bCs/>
      <w:color w:val="3B2768"/>
      <w:kern w:val="32"/>
      <w:sz w:val="32"/>
      <w:szCs w:val="32"/>
    </w:rPr>
  </w:style>
  <w:style w:type="paragraph" w:customStyle="1" w:styleId="CoverTitleB">
    <w:name w:val="Cover Title B"/>
    <w:basedOn w:val="Normal"/>
    <w:qFormat/>
    <w:rsid w:val="005E6CB2"/>
    <w:rPr>
      <w:rFonts w:cs="Arial"/>
      <w:b/>
      <w:color w:val="3B2768"/>
      <w:sz w:val="36"/>
      <w:szCs w:val="36"/>
    </w:rPr>
  </w:style>
  <w:style w:type="paragraph" w:customStyle="1" w:styleId="CoverTitleA">
    <w:name w:val="Cover Title A"/>
    <w:basedOn w:val="Normal"/>
    <w:qFormat/>
    <w:rsid w:val="005E6CB2"/>
    <w:rPr>
      <w:b/>
      <w:color w:val="3B2768"/>
    </w:rPr>
  </w:style>
  <w:style w:type="paragraph" w:customStyle="1" w:styleId="CoverTitleC">
    <w:name w:val="Cover Title C"/>
    <w:basedOn w:val="Normal"/>
    <w:qFormat/>
    <w:rsid w:val="005E6CB2"/>
    <w:rPr>
      <w:rFonts w:cs="Arial"/>
      <w:b/>
      <w:color w:val="3B2768"/>
    </w:rPr>
  </w:style>
  <w:style w:type="paragraph" w:customStyle="1" w:styleId="Tabletxt">
    <w:name w:val="Table txt"/>
    <w:basedOn w:val="BodyText"/>
    <w:qFormat/>
    <w:rsid w:val="00E76D36"/>
    <w:pPr>
      <w:tabs>
        <w:tab w:val="decimal" w:pos="5103"/>
        <w:tab w:val="decimal" w:pos="6521"/>
        <w:tab w:val="decimal" w:pos="7938"/>
      </w:tabs>
      <w:spacing w:after="0" w:line="240" w:lineRule="auto"/>
      <w:ind w:right="-52"/>
    </w:pPr>
    <w:rPr>
      <w:rFonts w:eastAsia="Times New Roman" w:cs="Times New Roman"/>
      <w:szCs w:val="18"/>
    </w:rPr>
  </w:style>
  <w:style w:type="paragraph" w:customStyle="1" w:styleId="tableheadbold">
    <w:name w:val="table head bold"/>
    <w:basedOn w:val="BodyText"/>
    <w:qFormat/>
    <w:rsid w:val="002129B0"/>
    <w:pPr>
      <w:tabs>
        <w:tab w:val="decimal" w:pos="5103"/>
        <w:tab w:val="decimal" w:pos="6521"/>
        <w:tab w:val="decimal" w:pos="7938"/>
      </w:tabs>
      <w:spacing w:after="0" w:line="240" w:lineRule="auto"/>
      <w:ind w:right="-52"/>
      <w:jc w:val="center"/>
    </w:pPr>
    <w:rPr>
      <w:rFonts w:eastAsia="Times New Roman" w:cs="Times New Roman"/>
      <w:b/>
      <w:color w:val="595959" w:themeColor="text1" w:themeTint="A6"/>
      <w:sz w:val="18"/>
      <w:szCs w:val="18"/>
    </w:rPr>
  </w:style>
  <w:style w:type="paragraph" w:customStyle="1" w:styleId="Tablefigures">
    <w:name w:val="Table figures"/>
    <w:basedOn w:val="tableheadbold"/>
    <w:qFormat/>
    <w:rsid w:val="002129B0"/>
    <w:pPr>
      <w:jc w:val="right"/>
    </w:pPr>
  </w:style>
  <w:style w:type="paragraph" w:styleId="BodyText">
    <w:name w:val="Body Text"/>
    <w:basedOn w:val="Normal"/>
    <w:link w:val="BodyTextChar"/>
    <w:semiHidden/>
    <w:unhideWhenUsed/>
    <w:rsid w:val="002129B0"/>
    <w:pPr>
      <w:spacing w:after="120"/>
    </w:pPr>
  </w:style>
  <w:style w:type="character" w:customStyle="1" w:styleId="BodyTextChar">
    <w:name w:val="Body Text Char"/>
    <w:basedOn w:val="DefaultParagraphFont"/>
    <w:link w:val="BodyText"/>
    <w:semiHidden/>
    <w:rsid w:val="002129B0"/>
    <w:rPr>
      <w:rFonts w:ascii="Arial" w:hAnsi="Arial" w:cstheme="minorBidi"/>
      <w:color w:val="7F7F7F" w:themeColor="text1" w:themeTint="80"/>
    </w:rPr>
  </w:style>
  <w:style w:type="paragraph" w:customStyle="1" w:styleId="Tableheadbold-Alignleft">
    <w:name w:val="Table head bold - Align left"/>
    <w:basedOn w:val="tableheadbold"/>
    <w:qFormat/>
    <w:rsid w:val="00E76D36"/>
    <w:pPr>
      <w:jc w:val="left"/>
    </w:pPr>
    <w:rPr>
      <w:color w:val="7F7F7F" w:themeColor="text1" w:themeTint="80"/>
      <w:sz w:val="22"/>
    </w:rPr>
  </w:style>
  <w:style w:type="paragraph" w:styleId="BalloonText">
    <w:name w:val="Balloon Text"/>
    <w:basedOn w:val="Normal"/>
    <w:link w:val="BalloonTextChar"/>
    <w:uiPriority w:val="99"/>
    <w:semiHidden/>
    <w:unhideWhenUsed/>
    <w:rsid w:val="000B2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371"/>
    <w:rPr>
      <w:rFonts w:ascii="Tahoma" w:hAnsi="Tahoma" w:cs="Tahoma"/>
      <w:color w:val="7F7F7F" w:themeColor="text1" w:themeTint="80"/>
      <w:sz w:val="16"/>
      <w:szCs w:val="16"/>
    </w:rPr>
  </w:style>
  <w:style w:type="paragraph" w:styleId="FootnoteText">
    <w:name w:val="footnote text"/>
    <w:basedOn w:val="Normal"/>
    <w:link w:val="FootnoteTextChar"/>
    <w:uiPriority w:val="99"/>
    <w:semiHidden/>
    <w:unhideWhenUsed/>
    <w:rsid w:val="006677C8"/>
    <w:pPr>
      <w:spacing w:after="0" w:line="240" w:lineRule="auto"/>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677C8"/>
    <w:rPr>
      <w:rFonts w:cstheme="minorBidi"/>
      <w:sz w:val="20"/>
      <w:szCs w:val="20"/>
    </w:rPr>
  </w:style>
  <w:style w:type="character" w:styleId="FootnoteReference">
    <w:name w:val="footnote reference"/>
    <w:basedOn w:val="DefaultParagraphFont"/>
    <w:uiPriority w:val="99"/>
    <w:semiHidden/>
    <w:unhideWhenUsed/>
    <w:rsid w:val="006677C8"/>
    <w:rPr>
      <w:vertAlign w:val="superscript"/>
    </w:rPr>
  </w:style>
  <w:style w:type="character" w:customStyle="1" w:styleId="Action2">
    <w:name w:val="Action2"/>
    <w:basedOn w:val="DefaultParagraphFont"/>
    <w:rsid w:val="00596B82"/>
    <w:rPr>
      <w:u w:val="wavyDouble" w:color="FF0000"/>
    </w:rPr>
  </w:style>
  <w:style w:type="paragraph" w:styleId="BodyTextIndent">
    <w:name w:val="Body Text Indent"/>
    <w:basedOn w:val="Normal"/>
    <w:link w:val="BodyTextIndentChar"/>
    <w:semiHidden/>
    <w:rsid w:val="00596B82"/>
    <w:pPr>
      <w:spacing w:after="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semiHidden/>
    <w:rsid w:val="00596B82"/>
    <w:rPr>
      <w:rFonts w:ascii="Times New Roman" w:eastAsia="Times New Roman" w:hAnsi="Times New Roman"/>
      <w:sz w:val="24"/>
      <w:szCs w:val="24"/>
    </w:rPr>
  </w:style>
  <w:style w:type="character" w:styleId="FollowedHyperlink">
    <w:name w:val="FollowedHyperlink"/>
    <w:uiPriority w:val="99"/>
    <w:semiHidden/>
    <w:rsid w:val="00596B82"/>
    <w:rPr>
      <w:color w:val="800080"/>
      <w:u w:val="single"/>
    </w:rPr>
  </w:style>
  <w:style w:type="paragraph" w:styleId="DocumentMap">
    <w:name w:val="Document Map"/>
    <w:basedOn w:val="Normal"/>
    <w:link w:val="DocumentMapChar"/>
    <w:semiHidden/>
    <w:unhideWhenUsed/>
    <w:rsid w:val="00596B82"/>
    <w:pPr>
      <w:spacing w:after="0" w:line="240" w:lineRule="auto"/>
    </w:pPr>
    <w:rPr>
      <w:rFonts w:ascii="Tahoma" w:eastAsia="Times New Roman" w:hAnsi="Tahoma" w:cs="Tahoma"/>
      <w:color w:val="auto"/>
      <w:sz w:val="16"/>
      <w:szCs w:val="16"/>
    </w:rPr>
  </w:style>
  <w:style w:type="character" w:customStyle="1" w:styleId="DocumentMapChar">
    <w:name w:val="Document Map Char"/>
    <w:basedOn w:val="DefaultParagraphFont"/>
    <w:link w:val="DocumentMap"/>
    <w:semiHidden/>
    <w:rsid w:val="00596B82"/>
    <w:rPr>
      <w:rFonts w:ascii="Tahoma" w:eastAsia="Times New Roman" w:hAnsi="Tahoma" w:cs="Tahoma"/>
      <w:sz w:val="16"/>
      <w:szCs w:val="16"/>
    </w:rPr>
  </w:style>
  <w:style w:type="paragraph" w:styleId="Caption">
    <w:name w:val="caption"/>
    <w:basedOn w:val="Normal"/>
    <w:next w:val="Normal"/>
    <w:qFormat/>
    <w:rsid w:val="00596B82"/>
    <w:pPr>
      <w:spacing w:after="0" w:line="240" w:lineRule="auto"/>
    </w:pPr>
    <w:rPr>
      <w:rFonts w:ascii="Times New Roman" w:eastAsia="Times New Roman" w:hAnsi="Times New Roman" w:cs="Times New Roman"/>
      <w:b/>
      <w:bCs/>
      <w:color w:val="auto"/>
      <w:sz w:val="20"/>
      <w:szCs w:val="20"/>
    </w:rPr>
  </w:style>
  <w:style w:type="paragraph" w:customStyle="1" w:styleId="AppendixBodyText">
    <w:name w:val="Appendix Body Text"/>
    <w:basedOn w:val="BodyText"/>
    <w:rsid w:val="00596B82"/>
    <w:pPr>
      <w:spacing w:line="240" w:lineRule="auto"/>
      <w:jc w:val="both"/>
    </w:pPr>
    <w:rPr>
      <w:rFonts w:ascii="Times New Roman" w:eastAsia="Times New Roman" w:hAnsi="Times New Roman" w:cs="Times New Roman"/>
      <w:color w:val="auto"/>
      <w:sz w:val="24"/>
      <w:szCs w:val="24"/>
    </w:rPr>
  </w:style>
  <w:style w:type="character" w:styleId="CommentReference">
    <w:name w:val="annotation reference"/>
    <w:uiPriority w:val="99"/>
    <w:semiHidden/>
    <w:rsid w:val="00596B82"/>
    <w:rPr>
      <w:sz w:val="16"/>
      <w:szCs w:val="16"/>
    </w:rPr>
  </w:style>
  <w:style w:type="paragraph" w:styleId="CommentText">
    <w:name w:val="annotation text"/>
    <w:basedOn w:val="Normal"/>
    <w:link w:val="CommentTextChar"/>
    <w:uiPriority w:val="99"/>
    <w:rsid w:val="00596B82"/>
    <w:pPr>
      <w:spacing w:after="0" w:line="240" w:lineRule="auto"/>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uiPriority w:val="99"/>
    <w:rsid w:val="00596B82"/>
    <w:rPr>
      <w:rFonts w:ascii="Times New Roman" w:eastAsia="Times New Roman" w:hAnsi="Times New Roman"/>
      <w:sz w:val="20"/>
      <w:szCs w:val="20"/>
    </w:rPr>
  </w:style>
  <w:style w:type="paragraph" w:customStyle="1" w:styleId="xl24">
    <w:name w:val="xl24"/>
    <w:basedOn w:val="Normal"/>
    <w:rsid w:val="00596B82"/>
    <w:pPr>
      <w:pBdr>
        <w:top w:val="single" w:sz="8" w:space="0" w:color="auto"/>
        <w:left w:val="single" w:sz="8" w:space="0" w:color="auto"/>
        <w:bottom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25">
    <w:name w:val="xl25"/>
    <w:basedOn w:val="Normal"/>
    <w:rsid w:val="00596B82"/>
    <w:pPr>
      <w:pBdr>
        <w:top w:val="single" w:sz="8" w:space="0" w:color="auto"/>
        <w:bottom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26">
    <w:name w:val="xl26"/>
    <w:basedOn w:val="Normal"/>
    <w:rsid w:val="00596B82"/>
    <w:pPr>
      <w:pBdr>
        <w:top w:val="single" w:sz="8" w:space="0" w:color="auto"/>
        <w:bottom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27">
    <w:name w:val="xl27"/>
    <w:basedOn w:val="Normal"/>
    <w:rsid w:val="00596B82"/>
    <w:pPr>
      <w:pBdr>
        <w:top w:val="single" w:sz="8" w:space="0" w:color="auto"/>
        <w:left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28">
    <w:name w:val="xl28"/>
    <w:basedOn w:val="Normal"/>
    <w:rsid w:val="00596B82"/>
    <w:pPr>
      <w:pBdr>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29">
    <w:name w:val="xl29"/>
    <w:basedOn w:val="Normal"/>
    <w:rsid w:val="00596B82"/>
    <w:pPr>
      <w:pBdr>
        <w:left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30">
    <w:name w:val="xl30"/>
    <w:basedOn w:val="Normal"/>
    <w:rsid w:val="00596B82"/>
    <w:pPr>
      <w:pBdr>
        <w:left w:val="single" w:sz="8" w:space="0" w:color="auto"/>
        <w:bottom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31">
    <w:name w:val="xl31"/>
    <w:basedOn w:val="Normal"/>
    <w:rsid w:val="00596B82"/>
    <w:pPr>
      <w:pBdr>
        <w:bottom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32">
    <w:name w:val="xl32"/>
    <w:basedOn w:val="Normal"/>
    <w:rsid w:val="00596B82"/>
    <w:pPr>
      <w:pBdr>
        <w:bottom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33">
    <w:name w:val="xl33"/>
    <w:basedOn w:val="Normal"/>
    <w:rsid w:val="00596B82"/>
    <w:pPr>
      <w:spacing w:before="100" w:beforeAutospacing="1" w:after="100" w:afterAutospacing="1" w:line="240" w:lineRule="auto"/>
    </w:pPr>
    <w:rPr>
      <w:rFonts w:ascii="Times New Roman" w:eastAsia="Arial Unicode MS" w:hAnsi="Times New Roman" w:cs="Times New Roman"/>
      <w:color w:val="auto"/>
      <w:sz w:val="18"/>
      <w:szCs w:val="18"/>
    </w:rPr>
  </w:style>
  <w:style w:type="paragraph" w:customStyle="1" w:styleId="xl34">
    <w:name w:val="xl34"/>
    <w:basedOn w:val="Normal"/>
    <w:rsid w:val="00596B82"/>
    <w:pPr>
      <w:pBdr>
        <w:top w:val="single" w:sz="8" w:space="0" w:color="auto"/>
        <w:lef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35">
    <w:name w:val="xl35"/>
    <w:basedOn w:val="Normal"/>
    <w:rsid w:val="00596B82"/>
    <w:pPr>
      <w:pBdr>
        <w:top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36">
    <w:name w:val="xl36"/>
    <w:basedOn w:val="Normal"/>
    <w:rsid w:val="00596B82"/>
    <w:pPr>
      <w:pBdr>
        <w:top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37">
    <w:name w:val="xl37"/>
    <w:basedOn w:val="Normal"/>
    <w:rsid w:val="00596B82"/>
    <w:pPr>
      <w:pBdr>
        <w:lef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38">
    <w:name w:val="xl38"/>
    <w:basedOn w:val="Normal"/>
    <w:rsid w:val="00596B82"/>
    <w:pPr>
      <w:spacing w:before="100" w:beforeAutospacing="1" w:after="100" w:afterAutospacing="1" w:line="240" w:lineRule="auto"/>
      <w:jc w:val="right"/>
    </w:pPr>
    <w:rPr>
      <w:rFonts w:eastAsia="Arial Unicode MS" w:cs="Arial"/>
      <w:color w:val="auto"/>
      <w:sz w:val="18"/>
      <w:szCs w:val="18"/>
    </w:rPr>
  </w:style>
  <w:style w:type="paragraph" w:customStyle="1" w:styleId="xl39">
    <w:name w:val="xl39"/>
    <w:basedOn w:val="Normal"/>
    <w:rsid w:val="00596B82"/>
    <w:pPr>
      <w:pBdr>
        <w:left w:val="single" w:sz="8" w:space="0" w:color="auto"/>
        <w:bottom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40">
    <w:name w:val="xl40"/>
    <w:basedOn w:val="Normal"/>
    <w:rsid w:val="00596B82"/>
    <w:pPr>
      <w:pBdr>
        <w:left w:val="single" w:sz="8" w:space="0" w:color="auto"/>
        <w:bottom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71">
    <w:name w:val="xl71"/>
    <w:basedOn w:val="Normal"/>
    <w:rsid w:val="00596B82"/>
    <w:pPr>
      <w:spacing w:before="100" w:beforeAutospacing="1" w:after="100" w:afterAutospacing="1" w:line="240" w:lineRule="auto"/>
    </w:pPr>
    <w:rPr>
      <w:rFonts w:ascii="Times New Roman" w:eastAsia="Arial Unicode MS" w:hAnsi="Times New Roman" w:cs="Times New Roman"/>
      <w:color w:val="auto"/>
      <w:sz w:val="24"/>
      <w:szCs w:val="24"/>
    </w:rPr>
  </w:style>
  <w:style w:type="paragraph" w:customStyle="1" w:styleId="xl72">
    <w:name w:val="xl72"/>
    <w:basedOn w:val="Normal"/>
    <w:rsid w:val="00596B82"/>
    <w:pPr>
      <w:pBdr>
        <w:top w:val="single" w:sz="8" w:space="0" w:color="auto"/>
        <w:left w:val="single" w:sz="8" w:space="0" w:color="auto"/>
        <w:bottom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73">
    <w:name w:val="xl73"/>
    <w:basedOn w:val="Normal"/>
    <w:rsid w:val="00596B82"/>
    <w:pPr>
      <w:pBdr>
        <w:top w:val="single" w:sz="8" w:space="0" w:color="auto"/>
        <w:bottom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74">
    <w:name w:val="xl74"/>
    <w:basedOn w:val="Normal"/>
    <w:rsid w:val="00596B82"/>
    <w:pPr>
      <w:pBdr>
        <w:top w:val="single" w:sz="8" w:space="0" w:color="auto"/>
        <w:bottom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75">
    <w:name w:val="xl75"/>
    <w:basedOn w:val="Normal"/>
    <w:rsid w:val="00596B82"/>
    <w:pPr>
      <w:pBdr>
        <w:top w:val="single" w:sz="8" w:space="0" w:color="auto"/>
        <w:left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76">
    <w:name w:val="xl76"/>
    <w:basedOn w:val="Normal"/>
    <w:rsid w:val="00596B82"/>
    <w:pPr>
      <w:pBdr>
        <w:left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77">
    <w:name w:val="xl77"/>
    <w:basedOn w:val="Normal"/>
    <w:rsid w:val="00596B82"/>
    <w:pPr>
      <w:pBdr>
        <w:left w:val="single" w:sz="8" w:space="0" w:color="auto"/>
        <w:bottom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78">
    <w:name w:val="xl78"/>
    <w:basedOn w:val="Normal"/>
    <w:rsid w:val="00596B82"/>
    <w:pPr>
      <w:pBdr>
        <w:top w:val="single" w:sz="8" w:space="0" w:color="auto"/>
        <w:lef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79">
    <w:name w:val="xl79"/>
    <w:basedOn w:val="Normal"/>
    <w:rsid w:val="00596B82"/>
    <w:pPr>
      <w:pBdr>
        <w:top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80">
    <w:name w:val="xl80"/>
    <w:basedOn w:val="Normal"/>
    <w:rsid w:val="00596B82"/>
    <w:pPr>
      <w:pBdr>
        <w:top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81">
    <w:name w:val="xl81"/>
    <w:basedOn w:val="Normal"/>
    <w:rsid w:val="00596B82"/>
    <w:pPr>
      <w:pBdr>
        <w:lef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82">
    <w:name w:val="xl82"/>
    <w:basedOn w:val="Normal"/>
    <w:rsid w:val="00596B82"/>
    <w:pPr>
      <w:spacing w:before="100" w:beforeAutospacing="1" w:after="100" w:afterAutospacing="1" w:line="240" w:lineRule="auto"/>
      <w:jc w:val="right"/>
    </w:pPr>
    <w:rPr>
      <w:rFonts w:eastAsia="Arial Unicode MS" w:cs="Arial"/>
      <w:color w:val="auto"/>
      <w:sz w:val="18"/>
      <w:szCs w:val="18"/>
    </w:rPr>
  </w:style>
  <w:style w:type="paragraph" w:customStyle="1" w:styleId="xl83">
    <w:name w:val="xl83"/>
    <w:basedOn w:val="Normal"/>
    <w:rsid w:val="00596B82"/>
    <w:pPr>
      <w:pBdr>
        <w:right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84">
    <w:name w:val="xl84"/>
    <w:basedOn w:val="Normal"/>
    <w:rsid w:val="00596B82"/>
    <w:pPr>
      <w:pBdr>
        <w:left w:val="single" w:sz="8" w:space="0" w:color="auto"/>
        <w:bottom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85">
    <w:name w:val="xl85"/>
    <w:basedOn w:val="Normal"/>
    <w:rsid w:val="00596B82"/>
    <w:pPr>
      <w:pBdr>
        <w:bottom w:val="single" w:sz="8" w:space="0" w:color="auto"/>
      </w:pBdr>
      <w:spacing w:before="100" w:beforeAutospacing="1" w:after="100" w:afterAutospacing="1" w:line="240" w:lineRule="auto"/>
      <w:jc w:val="right"/>
    </w:pPr>
    <w:rPr>
      <w:rFonts w:eastAsia="Arial Unicode MS" w:cs="Arial"/>
      <w:color w:val="auto"/>
      <w:sz w:val="18"/>
      <w:szCs w:val="18"/>
    </w:rPr>
  </w:style>
  <w:style w:type="paragraph" w:customStyle="1" w:styleId="xl86">
    <w:name w:val="xl86"/>
    <w:basedOn w:val="Normal"/>
    <w:rsid w:val="00596B82"/>
    <w:pPr>
      <w:pBdr>
        <w:bottom w:val="single" w:sz="8" w:space="0" w:color="auto"/>
        <w:right w:val="single" w:sz="8" w:space="0" w:color="auto"/>
      </w:pBdr>
      <w:spacing w:before="100" w:beforeAutospacing="1" w:after="100" w:afterAutospacing="1" w:line="240" w:lineRule="auto"/>
      <w:jc w:val="right"/>
    </w:pPr>
    <w:rPr>
      <w:rFonts w:eastAsia="Arial Unicode MS" w:cs="Arial"/>
      <w:color w:val="auto"/>
      <w:sz w:val="18"/>
      <w:szCs w:val="18"/>
    </w:rPr>
  </w:style>
  <w:style w:type="character" w:customStyle="1" w:styleId="apple-style-span">
    <w:name w:val="apple-style-span"/>
    <w:basedOn w:val="DefaultParagraphFont"/>
    <w:rsid w:val="00596B82"/>
  </w:style>
  <w:style w:type="paragraph" w:styleId="CommentSubject">
    <w:name w:val="annotation subject"/>
    <w:basedOn w:val="CommentText"/>
    <w:next w:val="CommentText"/>
    <w:link w:val="CommentSubjectChar"/>
    <w:uiPriority w:val="99"/>
    <w:semiHidden/>
    <w:unhideWhenUsed/>
    <w:rsid w:val="00596B82"/>
    <w:rPr>
      <w:b/>
      <w:bCs/>
    </w:rPr>
  </w:style>
  <w:style w:type="character" w:customStyle="1" w:styleId="CommentSubjectChar">
    <w:name w:val="Comment Subject Char"/>
    <w:basedOn w:val="CommentTextChar"/>
    <w:link w:val="CommentSubject"/>
    <w:uiPriority w:val="99"/>
    <w:semiHidden/>
    <w:rsid w:val="00596B82"/>
    <w:rPr>
      <w:rFonts w:ascii="Times New Roman" w:eastAsia="Times New Roman" w:hAnsi="Times New Roman"/>
      <w:b/>
      <w:bCs/>
      <w:sz w:val="20"/>
      <w:szCs w:val="20"/>
    </w:rPr>
  </w:style>
  <w:style w:type="character" w:styleId="PlaceholderText">
    <w:name w:val="Placeholder Text"/>
    <w:basedOn w:val="DefaultParagraphFont"/>
    <w:uiPriority w:val="99"/>
    <w:semiHidden/>
    <w:rsid w:val="00596B82"/>
    <w:rPr>
      <w:color w:val="808080"/>
    </w:rPr>
  </w:style>
  <w:style w:type="paragraph" w:styleId="Revision">
    <w:name w:val="Revision"/>
    <w:hidden/>
    <w:uiPriority w:val="99"/>
    <w:semiHidden/>
    <w:rsid w:val="00596B82"/>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596B82"/>
    <w:pPr>
      <w:spacing w:after="120" w:line="480" w:lineRule="auto"/>
      <w:ind w:left="283"/>
    </w:pPr>
    <w:rPr>
      <w:rFonts w:ascii="Times New Roman" w:eastAsia="Times New Roman" w:hAnsi="Times New Roman" w:cs="Times New Roman"/>
      <w:color w:val="auto"/>
      <w:sz w:val="24"/>
      <w:szCs w:val="24"/>
    </w:rPr>
  </w:style>
  <w:style w:type="character" w:customStyle="1" w:styleId="BodyTextIndent2Char">
    <w:name w:val="Body Text Indent 2 Char"/>
    <w:basedOn w:val="DefaultParagraphFont"/>
    <w:link w:val="BodyTextIndent2"/>
    <w:uiPriority w:val="99"/>
    <w:semiHidden/>
    <w:rsid w:val="00596B82"/>
    <w:rPr>
      <w:rFonts w:ascii="Times New Roman" w:eastAsia="Times New Roman" w:hAnsi="Times New Roman"/>
      <w:sz w:val="24"/>
      <w:szCs w:val="24"/>
    </w:rPr>
  </w:style>
  <w:style w:type="paragraph" w:styleId="BodyTextIndent3">
    <w:name w:val="Body Text Indent 3"/>
    <w:basedOn w:val="Normal"/>
    <w:link w:val="BodyTextIndent3Char"/>
    <w:uiPriority w:val="99"/>
    <w:unhideWhenUsed/>
    <w:rsid w:val="00596B82"/>
    <w:pPr>
      <w:spacing w:after="120" w:line="240" w:lineRule="auto"/>
      <w:ind w:left="283"/>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uiPriority w:val="99"/>
    <w:rsid w:val="00596B82"/>
    <w:rPr>
      <w:rFonts w:ascii="Times New Roman" w:eastAsia="Times New Roman" w:hAnsi="Times New Roman"/>
      <w:sz w:val="16"/>
      <w:szCs w:val="16"/>
    </w:rPr>
  </w:style>
  <w:style w:type="character" w:styleId="PageNumber">
    <w:name w:val="page number"/>
    <w:basedOn w:val="DefaultParagraphFont"/>
    <w:semiHidden/>
    <w:rsid w:val="00596B82"/>
  </w:style>
  <w:style w:type="paragraph" w:customStyle="1" w:styleId="Default">
    <w:name w:val="Default"/>
    <w:rsid w:val="00596B82"/>
    <w:pPr>
      <w:autoSpaceDE w:val="0"/>
      <w:autoSpaceDN w:val="0"/>
      <w:adjustRightInd w:val="0"/>
    </w:pPr>
    <w:rPr>
      <w:rFonts w:ascii="Calibri" w:eastAsia="Times New Roman" w:hAnsi="Calibri" w:cs="Calibri"/>
      <w:color w:val="000000"/>
      <w:sz w:val="24"/>
      <w:szCs w:val="24"/>
      <w:lang w:eastAsia="en-GB"/>
    </w:rPr>
  </w:style>
  <w:style w:type="numbering" w:customStyle="1" w:styleId="Style2">
    <w:name w:val="Style2"/>
    <w:uiPriority w:val="99"/>
    <w:rsid w:val="00B81D6E"/>
    <w:pPr>
      <w:numPr>
        <w:numId w:val="2"/>
      </w:numPr>
    </w:pPr>
  </w:style>
  <w:style w:type="character" w:customStyle="1" w:styleId="ListParagraphChar">
    <w:name w:val="List Paragraph Char"/>
    <w:basedOn w:val="DefaultParagraphFont"/>
    <w:link w:val="ListParagraph"/>
    <w:uiPriority w:val="34"/>
    <w:rsid w:val="00562418"/>
    <w:rPr>
      <w:rFonts w:ascii="Arial" w:hAnsi="Arial" w:cstheme="minorBidi"/>
      <w:color w:val="7F7F7F" w:themeColor="text1" w:themeTint="80"/>
    </w:rPr>
  </w:style>
  <w:style w:type="paragraph" w:styleId="BodyTextFirstIndent2">
    <w:name w:val="Body Text First Indent 2"/>
    <w:basedOn w:val="BodyTextIndent"/>
    <w:link w:val="BodyTextFirstIndent2Char"/>
    <w:uiPriority w:val="99"/>
    <w:semiHidden/>
    <w:unhideWhenUsed/>
    <w:rsid w:val="00092497"/>
    <w:pPr>
      <w:spacing w:after="200" w:line="276" w:lineRule="auto"/>
      <w:ind w:firstLine="360"/>
    </w:pPr>
    <w:rPr>
      <w:rFonts w:ascii="Arial" w:eastAsiaTheme="minorHAnsi" w:hAnsi="Arial" w:cstheme="minorBidi"/>
      <w:color w:val="7F7F7F" w:themeColor="text1" w:themeTint="80"/>
      <w:sz w:val="22"/>
      <w:szCs w:val="22"/>
    </w:rPr>
  </w:style>
  <w:style w:type="character" w:customStyle="1" w:styleId="BodyTextFirstIndent2Char">
    <w:name w:val="Body Text First Indent 2 Char"/>
    <w:basedOn w:val="BodyTextIndentChar"/>
    <w:link w:val="BodyTextFirstIndent2"/>
    <w:uiPriority w:val="99"/>
    <w:semiHidden/>
    <w:rsid w:val="00092497"/>
    <w:rPr>
      <w:rFonts w:ascii="Arial" w:eastAsia="Times New Roman" w:hAnsi="Arial" w:cstheme="minorBidi"/>
      <w:color w:val="7F7F7F" w:themeColor="text1" w:themeTint="80"/>
      <w:sz w:val="24"/>
      <w:szCs w:val="24"/>
    </w:rPr>
  </w:style>
  <w:style w:type="paragraph" w:customStyle="1" w:styleId="FooterPage">
    <w:name w:val="Footer Page"/>
    <w:basedOn w:val="Footer"/>
    <w:link w:val="FooterPageChar"/>
    <w:rsid w:val="00092497"/>
    <w:pPr>
      <w:tabs>
        <w:tab w:val="clear" w:pos="4513"/>
        <w:tab w:val="clear" w:pos="9026"/>
        <w:tab w:val="right" w:pos="9645"/>
      </w:tabs>
    </w:pPr>
    <w:rPr>
      <w:rFonts w:ascii="Segoe UI" w:eastAsia="Times New Roman" w:hAnsi="Segoe UI"/>
      <w:b/>
      <w:color w:val="595959" w:themeColor="text1" w:themeTint="A6"/>
      <w:sz w:val="24"/>
      <w:szCs w:val="48"/>
      <w:lang w:eastAsia="en-GB"/>
    </w:rPr>
  </w:style>
  <w:style w:type="character" w:customStyle="1" w:styleId="FooterPageChar">
    <w:name w:val="Footer Page Char"/>
    <w:basedOn w:val="FooterChar"/>
    <w:link w:val="FooterPage"/>
    <w:rsid w:val="00092497"/>
    <w:rPr>
      <w:rFonts w:ascii="Segoe UI" w:eastAsia="Times New Roman" w:hAnsi="Segoe UI" w:cstheme="minorBidi"/>
      <w:b/>
      <w:color w:val="595959" w:themeColor="text1" w:themeTint="A6"/>
      <w:sz w:val="24"/>
      <w:szCs w:val="48"/>
      <w:lang w:eastAsia="en-GB"/>
    </w:rPr>
  </w:style>
  <w:style w:type="character" w:customStyle="1" w:styleId="UnresolvedMention1">
    <w:name w:val="Unresolved Mention1"/>
    <w:basedOn w:val="DefaultParagraphFont"/>
    <w:uiPriority w:val="99"/>
    <w:semiHidden/>
    <w:unhideWhenUsed/>
    <w:rsid w:val="00020A9A"/>
    <w:rPr>
      <w:color w:val="605E5C"/>
      <w:shd w:val="clear" w:color="auto" w:fill="E1DFDD"/>
    </w:rPr>
  </w:style>
  <w:style w:type="character" w:customStyle="1" w:styleId="BodyTextGreyChar">
    <w:name w:val="Body Text Grey Char"/>
    <w:basedOn w:val="DefaultParagraphFont"/>
    <w:link w:val="BodyTextGrey"/>
    <w:locked/>
    <w:rsid w:val="008B7285"/>
    <w:rPr>
      <w:rFonts w:ascii="Arial" w:hAnsi="Arial" w:cs="Arial"/>
      <w:iCs/>
      <w:color w:val="455560"/>
    </w:rPr>
  </w:style>
  <w:style w:type="paragraph" w:customStyle="1" w:styleId="BodyTextGrey">
    <w:name w:val="Body Text Grey"/>
    <w:basedOn w:val="BodyText"/>
    <w:link w:val="BodyTextGreyChar"/>
    <w:qFormat/>
    <w:rsid w:val="008B7285"/>
    <w:pPr>
      <w:spacing w:before="20" w:after="200" w:line="280" w:lineRule="atLeast"/>
    </w:pPr>
    <w:rPr>
      <w:rFonts w:cs="Arial"/>
      <w:iCs/>
      <w:color w:val="455560"/>
    </w:rPr>
  </w:style>
  <w:style w:type="paragraph" w:styleId="NormalWeb">
    <w:name w:val="Normal (Web)"/>
    <w:basedOn w:val="Normal"/>
    <w:uiPriority w:val="99"/>
    <w:semiHidden/>
    <w:unhideWhenUsed/>
    <w:rsid w:val="00EB44C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8F612F"/>
    <w:rPr>
      <w:color w:val="605E5C"/>
      <w:shd w:val="clear" w:color="auto" w:fill="E1DFDD"/>
    </w:rPr>
  </w:style>
  <w:style w:type="paragraph" w:styleId="EndnoteText">
    <w:name w:val="endnote text"/>
    <w:basedOn w:val="Normal"/>
    <w:link w:val="EndnoteTextChar"/>
    <w:uiPriority w:val="99"/>
    <w:semiHidden/>
    <w:unhideWhenUsed/>
    <w:rsid w:val="00B379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7992"/>
    <w:rPr>
      <w:rFonts w:ascii="Arial" w:hAnsi="Arial" w:cstheme="minorBidi"/>
      <w:color w:val="7F7F7F" w:themeColor="text1" w:themeTint="80"/>
      <w:sz w:val="20"/>
      <w:szCs w:val="20"/>
    </w:rPr>
  </w:style>
  <w:style w:type="character" w:styleId="EndnoteReference">
    <w:name w:val="endnote reference"/>
    <w:basedOn w:val="DefaultParagraphFont"/>
    <w:uiPriority w:val="99"/>
    <w:semiHidden/>
    <w:unhideWhenUsed/>
    <w:rsid w:val="00B37992"/>
    <w:rPr>
      <w:vertAlign w:val="superscript"/>
    </w:rPr>
  </w:style>
  <w:style w:type="character" w:customStyle="1" w:styleId="BulletHymansChar">
    <w:name w:val="Bullet Hymans Char"/>
    <w:basedOn w:val="DefaultParagraphFont"/>
    <w:link w:val="BulletHymans"/>
    <w:uiPriority w:val="2"/>
    <w:locked/>
    <w:rsid w:val="0082641B"/>
    <w:rPr>
      <w:rFonts w:ascii="Arial" w:hAnsi="Arial" w:cs="Arial"/>
      <w:iCs/>
      <w:color w:val="455560"/>
    </w:rPr>
  </w:style>
  <w:style w:type="paragraph" w:customStyle="1" w:styleId="BulletHymans">
    <w:name w:val="Bullet Hymans"/>
    <w:link w:val="BulletHymansChar"/>
    <w:uiPriority w:val="2"/>
    <w:qFormat/>
    <w:rsid w:val="0082641B"/>
    <w:pPr>
      <w:numPr>
        <w:numId w:val="10"/>
      </w:numPr>
      <w:spacing w:before="20" w:after="140" w:line="280" w:lineRule="exact"/>
    </w:pPr>
    <w:rPr>
      <w:rFonts w:ascii="Arial" w:hAnsi="Arial" w:cs="Arial"/>
      <w:iCs/>
      <w:color w:val="455560"/>
    </w:rPr>
  </w:style>
  <w:style w:type="numbering" w:customStyle="1" w:styleId="HRBullet">
    <w:name w:val="HR Bullet"/>
    <w:uiPriority w:val="99"/>
    <w:rsid w:val="0082641B"/>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33066">
      <w:bodyDiv w:val="1"/>
      <w:marLeft w:val="0"/>
      <w:marRight w:val="0"/>
      <w:marTop w:val="0"/>
      <w:marBottom w:val="0"/>
      <w:divBdr>
        <w:top w:val="none" w:sz="0" w:space="0" w:color="auto"/>
        <w:left w:val="none" w:sz="0" w:space="0" w:color="auto"/>
        <w:bottom w:val="none" w:sz="0" w:space="0" w:color="auto"/>
        <w:right w:val="none" w:sz="0" w:space="0" w:color="auto"/>
      </w:divBdr>
      <w:divsChild>
        <w:div w:id="906186314">
          <w:marLeft w:val="0"/>
          <w:marRight w:val="0"/>
          <w:marTop w:val="0"/>
          <w:marBottom w:val="0"/>
          <w:divBdr>
            <w:top w:val="none" w:sz="0" w:space="0" w:color="auto"/>
            <w:left w:val="none" w:sz="0" w:space="0" w:color="auto"/>
            <w:bottom w:val="none" w:sz="0" w:space="0" w:color="auto"/>
            <w:right w:val="none" w:sz="0" w:space="0" w:color="auto"/>
          </w:divBdr>
          <w:divsChild>
            <w:div w:id="1596784845">
              <w:marLeft w:val="0"/>
              <w:marRight w:val="0"/>
              <w:marTop w:val="0"/>
              <w:marBottom w:val="0"/>
              <w:divBdr>
                <w:top w:val="none" w:sz="0" w:space="0" w:color="auto"/>
                <w:left w:val="none" w:sz="0" w:space="0" w:color="auto"/>
                <w:bottom w:val="none" w:sz="0" w:space="0" w:color="auto"/>
                <w:right w:val="none" w:sz="0" w:space="0" w:color="auto"/>
              </w:divBdr>
              <w:divsChild>
                <w:div w:id="6416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22948">
      <w:bodyDiv w:val="1"/>
      <w:marLeft w:val="0"/>
      <w:marRight w:val="0"/>
      <w:marTop w:val="0"/>
      <w:marBottom w:val="0"/>
      <w:divBdr>
        <w:top w:val="none" w:sz="0" w:space="0" w:color="auto"/>
        <w:left w:val="none" w:sz="0" w:space="0" w:color="auto"/>
        <w:bottom w:val="none" w:sz="0" w:space="0" w:color="auto"/>
        <w:right w:val="none" w:sz="0" w:space="0" w:color="auto"/>
      </w:divBdr>
    </w:div>
    <w:div w:id="1473134979">
      <w:bodyDiv w:val="1"/>
      <w:marLeft w:val="0"/>
      <w:marRight w:val="0"/>
      <w:marTop w:val="0"/>
      <w:marBottom w:val="0"/>
      <w:divBdr>
        <w:top w:val="none" w:sz="0" w:space="0" w:color="auto"/>
        <w:left w:val="none" w:sz="0" w:space="0" w:color="auto"/>
        <w:bottom w:val="none" w:sz="0" w:space="0" w:color="auto"/>
        <w:right w:val="none" w:sz="0" w:space="0" w:color="auto"/>
      </w:divBdr>
    </w:div>
    <w:div w:id="1613635318">
      <w:bodyDiv w:val="1"/>
      <w:marLeft w:val="0"/>
      <w:marRight w:val="0"/>
      <w:marTop w:val="0"/>
      <w:marBottom w:val="0"/>
      <w:divBdr>
        <w:top w:val="none" w:sz="0" w:space="0" w:color="auto"/>
        <w:left w:val="none" w:sz="0" w:space="0" w:color="auto"/>
        <w:bottom w:val="none" w:sz="0" w:space="0" w:color="auto"/>
        <w:right w:val="none" w:sz="0" w:space="0" w:color="auto"/>
      </w:divBdr>
    </w:div>
    <w:div w:id="1629386403">
      <w:bodyDiv w:val="1"/>
      <w:marLeft w:val="0"/>
      <w:marRight w:val="0"/>
      <w:marTop w:val="0"/>
      <w:marBottom w:val="0"/>
      <w:divBdr>
        <w:top w:val="none" w:sz="0" w:space="0" w:color="auto"/>
        <w:left w:val="none" w:sz="0" w:space="0" w:color="auto"/>
        <w:bottom w:val="none" w:sz="0" w:space="0" w:color="auto"/>
        <w:right w:val="none" w:sz="0" w:space="0" w:color="auto"/>
      </w:divBdr>
    </w:div>
    <w:div w:id="1683823222">
      <w:bodyDiv w:val="1"/>
      <w:marLeft w:val="0"/>
      <w:marRight w:val="0"/>
      <w:marTop w:val="0"/>
      <w:marBottom w:val="0"/>
      <w:divBdr>
        <w:top w:val="none" w:sz="0" w:space="0" w:color="auto"/>
        <w:left w:val="none" w:sz="0" w:space="0" w:color="auto"/>
        <w:bottom w:val="none" w:sz="0" w:space="0" w:color="auto"/>
        <w:right w:val="none" w:sz="0" w:space="0" w:color="auto"/>
      </w:divBdr>
    </w:div>
    <w:div w:id="1915778696">
      <w:bodyDiv w:val="1"/>
      <w:marLeft w:val="0"/>
      <w:marRight w:val="0"/>
      <w:marTop w:val="0"/>
      <w:marBottom w:val="0"/>
      <w:divBdr>
        <w:top w:val="none" w:sz="0" w:space="0" w:color="auto"/>
        <w:left w:val="none" w:sz="0" w:space="0" w:color="auto"/>
        <w:bottom w:val="none" w:sz="0" w:space="0" w:color="auto"/>
        <w:right w:val="none" w:sz="0" w:space="0" w:color="auto"/>
      </w:divBdr>
    </w:div>
    <w:div w:id="197147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s://www.scottishfriendly.co.uk/members-area/latest-investment-information" TargetMode="External"/><Relationship Id="rId1" Type="http://schemas.openxmlformats.org/officeDocument/2006/relationships/hyperlink" Target="https://www.scottishfriendly.co.uk/members-area/latest-investment-information/bonus-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rategy">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BE992-0484-46AA-88C5-DFBFAFC13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10</Pages>
  <Words>2054</Words>
  <Characters>11709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SFA Pricing Framework</vt:lpstr>
    </vt:vector>
  </TitlesOfParts>
  <Company>Scottish Friendly Assurance Ltd</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SFA Pricing Framework</dc:title>
  <dc:creator>Donaghy, Siobhan</dc:creator>
  <cp:lastModifiedBy>Scott McNeill</cp:lastModifiedBy>
  <cp:revision>10</cp:revision>
  <cp:lastPrinted>2022-06-29T15:22:00Z</cp:lastPrinted>
  <dcterms:created xsi:type="dcterms:W3CDTF">2023-05-31T19:43:00Z</dcterms:created>
  <dcterms:modified xsi:type="dcterms:W3CDTF">2023-06-21T08:08:00Z</dcterms:modified>
</cp:coreProperties>
</file>