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76EB" w14:textId="706A2F04" w:rsidR="00647F96" w:rsidRPr="0032028A" w:rsidRDefault="00E265BC" w:rsidP="0032028A">
      <w:pPr>
        <w:spacing w:line="240" w:lineRule="auto"/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</w:pP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Educazione alla </w:t>
      </w:r>
      <w:r w:rsidR="00647F96"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>C</w:t>
      </w: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onoscenza del </w:t>
      </w:r>
      <w:r w:rsidR="00647F96"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>Gi</w:t>
      </w: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ornalismo </w:t>
      </w:r>
      <w:r w:rsidR="00647F96"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>Te</w:t>
      </w: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levisivo attraverso il </w:t>
      </w:r>
      <w:r w:rsidR="00647F96"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>R</w:t>
      </w: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uolo del </w:t>
      </w:r>
      <w:r w:rsidR="00647F96"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>S</w:t>
      </w: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ervizio </w:t>
      </w:r>
      <w:r w:rsidR="00647F96"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>P</w:t>
      </w:r>
      <w:r w:rsidRPr="0032028A">
        <w:rPr>
          <w:rStyle w:val="Enfasigrassetto"/>
          <w:rFonts w:asciiTheme="majorBidi" w:hAnsiTheme="majorBidi" w:cstheme="majorBidi"/>
          <w:color w:val="201A13"/>
          <w:sz w:val="29"/>
          <w:szCs w:val="29"/>
          <w:bdr w:val="none" w:sz="0" w:space="0" w:color="auto" w:frame="1"/>
          <w:shd w:val="clear" w:color="auto" w:fill="FCFBFA"/>
        </w:rPr>
        <w:t xml:space="preserve">ubblico </w:t>
      </w:r>
    </w:p>
    <w:p w14:paraId="4CE3CA34" w14:textId="6DE2ED45" w:rsidR="00C244D7" w:rsidRPr="004F7083" w:rsidRDefault="00E265BC" w:rsidP="0032028A">
      <w:pPr>
        <w:spacing w:line="240" w:lineRule="auto"/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</w:pPr>
      <w:r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Fabiana Armentano –</w:t>
      </w:r>
      <w:r w:rsidR="00F925EA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 xml:space="preserve"> </w:t>
      </w:r>
      <w:r w:rsidR="00E417B6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D</w:t>
      </w:r>
      <w:r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 xml:space="preserve">ocente a </w:t>
      </w:r>
      <w:r w:rsidR="00E417B6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Co</w:t>
      </w:r>
      <w:r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ntratto di Pedagogia Sperimentale presso l’Università degli Studi di Torino</w:t>
      </w:r>
      <w:r w:rsidR="008E7AEC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 xml:space="preserve">, </w:t>
      </w:r>
      <w:proofErr w:type="spellStart"/>
      <w:r w:rsidR="008E7AEC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Instructional</w:t>
      </w:r>
      <w:proofErr w:type="spellEnd"/>
      <w:r w:rsidR="008E7AEC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 xml:space="preserve"> Designer e </w:t>
      </w:r>
      <w:r w:rsidR="00E417B6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M</w:t>
      </w:r>
      <w:r w:rsidR="00F925EA" w:rsidRPr="004F7083">
        <w:rPr>
          <w:rStyle w:val="Enfasigrassetto"/>
          <w:rFonts w:asciiTheme="majorBidi" w:hAnsiTheme="majorBidi" w:cstheme="majorBidi"/>
          <w:b w:val="0"/>
          <w:bCs w:val="0"/>
          <w:i/>
          <w:iCs/>
          <w:color w:val="201A13"/>
          <w:bdr w:val="none" w:sz="0" w:space="0" w:color="auto" w:frame="1"/>
          <w:shd w:val="clear" w:color="auto" w:fill="FCFBFA"/>
        </w:rPr>
        <w:t>edia Educator</w:t>
      </w:r>
    </w:p>
    <w:p w14:paraId="35B56D0C" w14:textId="0C253E4E" w:rsidR="00B23040" w:rsidRPr="0032028A" w:rsidRDefault="00B23040" w:rsidP="0032028A">
      <w:pPr>
        <w:spacing w:line="240" w:lineRule="auto"/>
        <w:rPr>
          <w:rStyle w:val="Enfasigrassetto"/>
          <w:rFonts w:asciiTheme="majorBidi" w:hAnsiTheme="majorBidi" w:cstheme="majorBidi"/>
          <w:b w:val="0"/>
          <w:bCs w:val="0"/>
          <w:color w:val="201A13"/>
          <w:bdr w:val="none" w:sz="0" w:space="0" w:color="auto" w:frame="1"/>
          <w:shd w:val="clear" w:color="auto" w:fill="FCFBFA"/>
        </w:rPr>
      </w:pPr>
    </w:p>
    <w:p w14:paraId="0BD3DAC1" w14:textId="7D61DC05" w:rsidR="00B23040" w:rsidRPr="0032028A" w:rsidRDefault="00B23040" w:rsidP="0032028A">
      <w:pPr>
        <w:spacing w:line="240" w:lineRule="auto"/>
        <w:rPr>
          <w:rFonts w:asciiTheme="majorBidi" w:hAnsiTheme="majorBidi" w:cstheme="majorBidi"/>
          <w:color w:val="201A13"/>
          <w:bdr w:val="none" w:sz="0" w:space="0" w:color="auto" w:frame="1"/>
          <w:shd w:val="clear" w:color="auto" w:fill="FCFBFA"/>
        </w:rPr>
      </w:pPr>
      <w:r w:rsidRPr="0032028A">
        <w:rPr>
          <w:rStyle w:val="Enfasigrassetto"/>
          <w:rFonts w:asciiTheme="majorBidi" w:hAnsiTheme="majorBidi" w:cstheme="majorBidi"/>
          <w:color w:val="201A13"/>
          <w:bdr w:val="none" w:sz="0" w:space="0" w:color="auto" w:frame="1"/>
          <w:shd w:val="clear" w:color="auto" w:fill="FCFBFA"/>
        </w:rPr>
        <w:t xml:space="preserve">Introduzione </w:t>
      </w:r>
    </w:p>
    <w:p w14:paraId="06BE63C7" w14:textId="46B915F4" w:rsidR="00A752BE" w:rsidRPr="0032028A" w:rsidRDefault="00A752BE" w:rsidP="0032028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Alla luce del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l</w:t>
      </w:r>
      <w:r w:rsidR="006441A1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a 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complessità caratterizza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nte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il contesto nazionale ed internazionale attuali</w:t>
      </w:r>
      <w:r w:rsidR="006441A1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, i cui assetti sociali ed economico-politici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6441A1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sono influenzati a più livelli dagli effett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</w:t>
      </w:r>
      <w:r w:rsidR="006441A1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pervasivi dei media, risulta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sempre più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necessario offrire ai </w:t>
      </w:r>
      <w:r w:rsidR="00A3166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ittadini un’informazione di qualità, 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in linea con i principi dell’UNESCO Media and Information </w:t>
      </w:r>
      <w:proofErr w:type="spellStart"/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Literacy</w:t>
      </w:r>
      <w:proofErr w:type="spellEnd"/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Framework</w:t>
      </w:r>
      <w:r w:rsidR="004D2DF7" w:rsidRPr="0032028A">
        <w:rPr>
          <w:rStyle w:val="Rimandonotaapidipagin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footnoteReference w:id="1"/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che promuove la capacità di accedere, analizzare, valutare e creare contenuti informativi e mediali in modo critico e responsabile. L’informazione d</w:t>
      </w:r>
      <w:r w:rsidR="008E612C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eve</w:t>
      </w:r>
      <w:r w:rsidR="00A235AB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quindi 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essere 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definita secondo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i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criteri 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di </w:t>
      </w:r>
      <w:r w:rsidR="008106D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completezza, approfondimento ed aggiornamento costanti</w:t>
      </w:r>
      <w:r w:rsidR="00A235AB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e, unitamente 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su un piano didattico-educativo, </w:t>
      </w:r>
      <w:r w:rsidR="008E612C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è</w:t>
      </w:r>
      <w:r w:rsidR="00A235AB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importante fornire 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agli individui le conoscenze e</w:t>
      </w:r>
      <w:r w:rsidR="00DC5EB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le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competenze necessarie per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8E7AEC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poter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correttamente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cogliere, interpretare ed anche discutere le informazioni relative a tale complessità, al fine di 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utilizzarle per 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esercitare una cittadinanza sempre più consapevole ed attiv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</w:t>
      </w:r>
      <w:r w:rsidR="00F111F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. </w:t>
      </w:r>
    </w:p>
    <w:p w14:paraId="4898157C" w14:textId="2217F641" w:rsidR="00E85269" w:rsidRPr="0032028A" w:rsidRDefault="00A752BE" w:rsidP="0032028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E’ proprio in relazione a questa duplice sfida che l’Osservatorio Permanente Giovani Editori e la RAI – Radio Televisione Italiana – importante polo finalizzato </w:t>
      </w:r>
      <w:r w:rsidR="00840D4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all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’</w:t>
      </w:r>
      <w:r w:rsidR="00840D4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In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formazione Pubblica </w:t>
      </w:r>
      <w:r w:rsidR="00D3211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nel nostro paese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, rinnovano anche per questo anno scolastico 2025-2026 la collaborazione per il Progetto “Educazione alla 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onoscenza del 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g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iornalismo 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t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elevisivo attraverso il Ruolo del Servizio Pubblico”, 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il quale si rivolge nuovamente </w:t>
      </w:r>
      <w:r w:rsidR="00840D4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ai numerosi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docenti e studenti </w:t>
      </w:r>
      <w:r w:rsidR="00F74CA4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delle Scuole Secondarie di Secondo Grado 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che partecipano a</w:t>
      </w:r>
      <w:r w:rsidR="00D3211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lle attività di 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M</w:t>
      </w:r>
      <w:r w:rsidR="00D3211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edia </w:t>
      </w:r>
      <w:proofErr w:type="spellStart"/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Li</w:t>
      </w:r>
      <w:r w:rsidR="00D3211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teracy</w:t>
      </w:r>
      <w:proofErr w:type="spellEnd"/>
      <w:r w:rsidR="00D3211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de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“Il Quotidiano in Classe”</w:t>
      </w:r>
      <w:r w:rsidR="0054521B" w:rsidRPr="0032028A">
        <w:rPr>
          <w:rStyle w:val="Rimandonotaapidipagin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footnoteReference w:id="2"/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.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</w:p>
    <w:p w14:paraId="392C0493" w14:textId="5C5E9D11" w:rsidR="00647F96" w:rsidRPr="0032028A" w:rsidRDefault="00DC5EB7" w:rsidP="0032028A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Gli obiettivi 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primar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del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progett</w:t>
      </w:r>
      <w:r w:rsidR="00D3211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o</w:t>
      </w:r>
      <w:r w:rsidR="00A235AB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, 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allinea</w:t>
      </w:r>
      <w:r w:rsidR="00A235AB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ti</w:t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alle indicazioni del framework europeo </w:t>
      </w:r>
      <w:proofErr w:type="spellStart"/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DigCompEdu</w:t>
      </w:r>
      <w:proofErr w:type="spellEnd"/>
      <w:r w:rsidR="004D2DF7" w:rsidRPr="0032028A">
        <w:rPr>
          <w:rStyle w:val="Rimandonotaapidipagina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footnoteReference w:id="3"/>
      </w:r>
      <w:r w:rsidR="004D2DF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, </w:t>
      </w:r>
      <w:r w:rsidR="002C387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riguardano il 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supportare gli insegnanti nella presentazione in aula di una serie di </w:t>
      </w:r>
      <w:r w:rsidR="001102B9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fenomeni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di attuali</w:t>
      </w:r>
      <w:r w:rsidR="008E0C4D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tà</w:t>
      </w:r>
      <w:r w:rsidR="002C387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, offrendo s</w:t>
      </w:r>
      <w:r w:rsidR="008E0C4D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uggerimenti 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metodologi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co-didattici</w:t>
      </w:r>
      <w:r w:rsidR="008E0C4D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p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er favor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irne un insegnamento 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efficace, basato sull’apprendimento attivo da parte degli studenti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.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AE47E9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In concreto, 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il presente elaborato affronta, attraverso la pr</w:t>
      </w:r>
      <w:r w:rsidR="00A3166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oposta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di </w:t>
      </w:r>
      <w:r w:rsidR="00E62BEE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cinque 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Schede Didattiche</w:t>
      </w:r>
      <w:r w:rsidR="001102B9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, caratterizzate da spunti teorici e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d esercitazioni pratiche</w:t>
      </w:r>
      <w:r w:rsidR="00647F96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, i seguenti argomenti: </w:t>
      </w:r>
    </w:p>
    <w:p w14:paraId="0FDBB3FB" w14:textId="2F3BF471" w:rsidR="00647F96" w:rsidRPr="0032028A" w:rsidRDefault="00647F96" w:rsidP="0032028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Intelligenza Artificiale</w:t>
      </w:r>
    </w:p>
    <w:p w14:paraId="2A1D4E9F" w14:textId="798CD2EB" w:rsidR="00F925EA" w:rsidRPr="0032028A" w:rsidRDefault="00F925EA" w:rsidP="0032028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STEM e Mestieri Rai</w:t>
      </w:r>
    </w:p>
    <w:p w14:paraId="17685B52" w14:textId="2B688AF6" w:rsidR="00647F96" w:rsidRPr="0032028A" w:rsidRDefault="00647F96" w:rsidP="0032028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Rai e Sostenibilità</w:t>
      </w:r>
    </w:p>
    <w:p w14:paraId="64A7BBD5" w14:textId="68F59980" w:rsidR="00647F96" w:rsidRPr="0032028A" w:rsidRDefault="00647F96" w:rsidP="0032028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La Cultura Rompe le Sbarre</w:t>
      </w:r>
    </w:p>
    <w:p w14:paraId="70770E4B" w14:textId="77777777" w:rsidR="00C244D7" w:rsidRPr="0032028A" w:rsidRDefault="00647F96" w:rsidP="0032028A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Cyberbullismo</w:t>
      </w:r>
    </w:p>
    <w:p w14:paraId="43BB4B8E" w14:textId="0C4ECD98" w:rsidR="00F925EA" w:rsidRPr="0032028A" w:rsidRDefault="00F74CA4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La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scelta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di questi temi d’interesse deriva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sia dall’osservazione del loro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concreto impatto sulla quotidianità d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 individui e società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,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soprattutto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grazie al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le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nuove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forme assunte 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da tali fenomeni 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all’interno e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d 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attraverso </w:t>
      </w:r>
      <w:r w:rsidR="00A34F3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gli spazi</w:t>
      </w:r>
      <w:r w:rsidR="00D80128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digitali e</w:t>
      </w:r>
      <w:r w:rsidR="00A34F3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54521B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mediali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 sia dalla consapevolezza dell’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interdipendenza alla base delle tre </w:t>
      </w:r>
      <w:proofErr w:type="gramStart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macro tematiche</w:t>
      </w:r>
      <w:proofErr w:type="gramEnd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in cui è possibile raccoglierli: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il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progresso tecnologico, la giustizia sociale e la salvaguardia del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benessere del pianeta e degli individui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  <w:r w:rsidR="00D3211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6558C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Da qui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la necessità di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azioni educative e formative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che prepari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no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le nuove generazioni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lastRenderedPageBreak/>
        <w:t>non solo a usare gli strumenti del futuro, ma a farlo con spirito critico, etica e responsabilità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 al fine di non essere semplici spettatori dei cambiamenti in atto, ma protagonisti attivi e consapevoli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In particolare, proprio</w:t>
      </w:r>
      <w:r w:rsidR="006558C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sul piano dell</w:t>
      </w:r>
      <w:r w:rsidR="00A34F3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’e</w:t>
      </w:r>
      <w:r w:rsidR="006558C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ducazione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</w:t>
      </w:r>
      <w:r w:rsidR="006558C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è possibile dire che</w:t>
      </w:r>
      <w:r w:rsidR="006558C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lo sviluppo di conoscenze e competenze da parte de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gli individui,</w:t>
      </w:r>
      <w:r w:rsidR="006558C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specialmente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i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più giovani, 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sia compito dell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comunità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in ciascuno dei suoi nucl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ei costitutivi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. 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Infatti, l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avorando insieme 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alle 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famiglie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sia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la 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scuola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che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il 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servizio pubblico hanno 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l’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opportunità di </w:t>
      </w:r>
      <w:r w:rsidR="00D80128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formare</w:t>
      </w:r>
      <w:r w:rsidR="007F5D8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adulti con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sci de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 complessi fenomeni in atto nella contemporaneità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e le conseguenti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trasformazioni 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al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l’interno della s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ocietà</w:t>
      </w:r>
      <w:r w:rsidR="00D80128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;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adulti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capaci di comprenderne gli impatti non solo sui propri contesti di vita individual</w:t>
      </w:r>
      <w:r w:rsidR="008E7AE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, ma anche 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 grado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di immaginare soluzioni collettive e concrete, mirate al benessere comune, per poter sfruttare le opportunità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offerte da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i </w:t>
      </w:r>
      <w:r w:rsidR="00C244D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cambiamenti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, senza 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però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tralasciarne eventuali rischi e derive</w:t>
      </w:r>
      <w:r w:rsidR="00F925E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</w:p>
    <w:p w14:paraId="4631F99D" w14:textId="4D0BF8E3" w:rsidR="004D2DF7" w:rsidRPr="0032028A" w:rsidRDefault="004D2DF7" w:rsidP="0032028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Intelligenza Artificiale </w:t>
      </w:r>
    </w:p>
    <w:p w14:paraId="1F2D8757" w14:textId="41F84F23" w:rsidR="00A3166A" w:rsidRPr="0032028A" w:rsidRDefault="00F925EA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Primo elemento fra tutti a ri</w:t>
      </w:r>
      <w:r w:rsidR="00A34F3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chiamare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questa impellente necessità è certamente 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quello del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l’Intelligenza Artificiale (IA) il cui utilizzo ed impatto la rende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una delle innovazioni più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controverse del nostro secolo.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Dagli algoritmi che analizzano dati medici a quelli che ottimizzano i consumi energetici nelle città, l’IA sta rivoluzionando ogni settore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e, soprattutto quando si parla di Intelligenza Artificiale Generativa, ovvero quella che interagisce con l’uomo attraverso il linguaggio naturale, 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fornendo risposte grazie ad un complesso sistema di elaborazione che si basa su g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rand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 moli di d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ati</w:t>
      </w:r>
      <w:r w:rsidR="008E7AE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digitali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, non è possibile 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intenderla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come una tecnologia n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eutrale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e priva di seri impatti</w:t>
      </w:r>
      <w:r w:rsidR="00E417B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 livello 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ambientale, </w:t>
      </w:r>
      <w:r w:rsidR="00A34F3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dei processi di apprendimento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 comunicativi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. 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A tal proposito</w:t>
      </w:r>
      <w:r w:rsidR="00D66D23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,</w:t>
      </w:r>
      <w:r w:rsidR="00A34F37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s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ul pia</w:t>
      </w:r>
      <w:r w:rsidR="00A3166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no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giornalistico ed informativo</w:t>
      </w:r>
      <w:r w:rsidR="00A3166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,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è possibile affermare che il modo stesso di produrre informazion</w:t>
      </w:r>
      <w:r w:rsidR="00D66D23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D66D23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e 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le modalità di comprensione e diffusione d</w:t>
      </w:r>
      <w:r w:rsidR="00D66D23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elle stess</w:t>
      </w:r>
      <w:r w:rsidR="008E7AEC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e</w:t>
      </w:r>
      <w:r w:rsidR="00D66D23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da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parte de</w:t>
      </w:r>
      <w:r w:rsidR="00A4717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l </w:t>
      </w:r>
      <w:r w:rsidR="00D80128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medesimo </w:t>
      </w:r>
      <w:r w:rsidR="00A4717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pubblico</w:t>
      </w:r>
      <w:r w:rsidR="00D66D23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, </w:t>
      </w:r>
      <w:r w:rsidR="00A4717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reso sempre più attivo dalle dinamiche partecipative </w:t>
      </w:r>
      <w:r w:rsidR="00F111F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offerte dagli</w:t>
      </w:r>
      <w:r w:rsidR="00A4717A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ambienti medial</w:t>
      </w:r>
      <w:r w:rsidR="00F111F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>i,</w:t>
      </w:r>
      <w:r w:rsidR="00403950" w:rsidRPr="0032028A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CFBFA"/>
        </w:rPr>
        <w:t xml:space="preserve"> risultano particolarmente influenzati dagli effetti e dai meccanismi di questa nuova tecnologia.</w:t>
      </w:r>
      <w:r w:rsidR="00087B8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</w:p>
    <w:p w14:paraId="7A3F5DE9" w14:textId="3D0484E5" w:rsidR="00403950" w:rsidRPr="0032028A" w:rsidRDefault="00087B8F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 approfondimento a tali tematiche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soprattutto rispetto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4D2DF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al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l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’impatto dell’I</w:t>
      </w:r>
      <w:r w:rsidR="004D2DF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nei media, </w:t>
      </w:r>
      <w:r w:rsidR="00CB1D7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molti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suggerimenti e spunti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di riflessione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utili </w:t>
      </w:r>
      <w:r w:rsidR="00F111F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 più livelli sono presenti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nell’interessante volume dell’Ufficio Studi della Rai </w:t>
      </w:r>
      <w:r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>Trasformazione Digitale e Intelligenza Artificiale: una mappa delle sfide per i media del servizio pubblico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Pr="0032028A">
        <w:rPr>
          <w:rStyle w:val="Rimandonotaapidipagina"/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footnoteReference w:id="4"/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(2024)</w:t>
      </w:r>
      <w:r w:rsidR="00A4717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</w:p>
    <w:p w14:paraId="73B6C727" w14:textId="716B1463" w:rsidR="00DE070C" w:rsidRPr="0032028A" w:rsidRDefault="00F111F0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Sostanzialmente,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ffinché </w:t>
      </w:r>
      <w:r w:rsidR="00D0365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anche l’IA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divent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uno strumento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 </w:t>
      </w:r>
      <w:r w:rsidR="00E417B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favore dell’uomo 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 del pianeta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, 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è necessario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quindi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formare ad un’adeguata conoscenza delle sue principali dinamiche di funzionamento, compres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</w:t>
      </w:r>
      <w:r w:rsidR="00D477D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 suoi</w:t>
      </w:r>
      <w:r w:rsidR="008E0C4D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D0365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limiti</w:t>
      </w:r>
      <w:r w:rsidR="00D477D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e imperfezioni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  <w:r w:rsidR="00D66D2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</w:p>
    <w:p w14:paraId="33FA19F2" w14:textId="2B629FBB" w:rsidR="004D2DF7" w:rsidRPr="0032028A" w:rsidRDefault="004D2DF7" w:rsidP="0032028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  <w:t>STEM e Mestieri Rai</w:t>
      </w:r>
    </w:p>
    <w:p w14:paraId="0000EE92" w14:textId="4954307D" w:rsidR="00987C43" w:rsidRPr="0032028A" w:rsidRDefault="00DE070C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Similmente, è</w:t>
      </w:r>
      <w:r w:rsidR="00087E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fondamentale formare dei professionisti capaci di utilizzarla in modo consapevole, etico e responsabile, sfruttandone le potenzialità a servizio dell’essere umano</w:t>
      </w:r>
      <w:r w:rsidR="00D477D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  <w:r w:rsidR="00A3166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proofErr w:type="gramStart"/>
      <w:r w:rsidR="00C4421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E’</w:t>
      </w:r>
      <w:proofErr w:type="gramEnd"/>
      <w:r w:rsidR="00C4421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proprio quando si parla di professioni legate alla tecnologia, all’ingegneria e alle scienze esatte che emerge l’importanza d</w:t>
      </w:r>
      <w:r w:rsidR="009C1862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 una sempre maggiore riflessione rispetto la formazione e la diffusione delle</w:t>
      </w:r>
      <w:r w:rsidR="00C4421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professioni in ambito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STEM</w:t>
      </w:r>
      <w:r w:rsidR="00C4421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. </w:t>
      </w:r>
      <w:r w:rsidR="00E31369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Infatti</w:t>
      </w:r>
      <w:r w:rsidR="00087B8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, come evidenziato anche </w:t>
      </w:r>
      <w:r w:rsidR="00987C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dalle analisi</w:t>
      </w:r>
      <w:r w:rsidR="00087B8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raccolt</w:t>
      </w:r>
      <w:r w:rsidR="00987C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</w:t>
      </w:r>
      <w:r w:rsidR="00087B8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dall’Ufficio Studi della stessa Rai nel volume </w:t>
      </w:r>
      <w:r w:rsidR="00087B8F"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>I Lavori del Futuro</w:t>
      </w:r>
      <w:r w:rsidR="00087B8F" w:rsidRPr="0032028A">
        <w:rPr>
          <w:rStyle w:val="Rimandonotaapidipagina"/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footnoteReference w:id="5"/>
      </w:r>
      <w:r w:rsidR="00E31369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087B8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(2024), </w:t>
      </w:r>
      <w:r w:rsidR="00E31369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 processi di IA e di automazione stanno modificando rapidamente anche il mondo del lavoro e non solamente sul piano della produzione, ma anche su quelli della organizz</w:t>
      </w:r>
      <w:r w:rsidR="00D66D2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azio</w:t>
      </w:r>
      <w:r w:rsidR="00E31369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ne e pianificazione, richiedendo ai contesti aziendali la capacità di immaginare le professionalità emergenti in relazione alle novità del contemporaneo. </w:t>
      </w:r>
    </w:p>
    <w:p w14:paraId="23183C71" w14:textId="286A4EBF" w:rsidR="002C3870" w:rsidRPr="0032028A" w:rsidRDefault="00E31369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lastRenderedPageBreak/>
        <w:t>Parallelamente</w:t>
      </w:r>
      <w:r w:rsidR="00D66D2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e di conseguenza,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anche al mondo della formazione </w:t>
      </w:r>
      <w:r w:rsidR="00D477D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scolastica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è richiesta con urgenza un’importante riflessione circa</w:t>
      </w:r>
      <w:r w:rsidR="00E417B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l’insegnamento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7B565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di competenze che </w:t>
      </w:r>
      <w:r w:rsidR="00E417B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preparino le </w:t>
      </w:r>
      <w:r w:rsidR="004D2DF7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nuove</w:t>
      </w:r>
      <w:r w:rsidR="00E417B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generazioni</w:t>
      </w:r>
      <w:r w:rsidR="007B565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alle importanti sfide professionali del futuro, intervenendo nel mondo</w:t>
      </w:r>
      <w:r w:rsidR="000A465A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in maniera proattiva e responsabile</w:t>
      </w:r>
      <w:r w:rsidR="007B565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. </w:t>
      </w:r>
    </w:p>
    <w:p w14:paraId="6294831A" w14:textId="4B1607DA" w:rsidR="004D2DF7" w:rsidRPr="0032028A" w:rsidRDefault="004D2DF7" w:rsidP="0032028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  <w:t>Rai e Sostenibilità</w:t>
      </w:r>
    </w:p>
    <w:p w14:paraId="19682A9C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Uno sviluppo che sia realmente sostenibile ed orientato al miglioramento della qualità della</w:t>
      </w:r>
    </w:p>
    <w:p w14:paraId="4C375027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vita della comunità tutta è assolutamente auspicabile e percorribile.</w:t>
      </w:r>
    </w:p>
    <w:p w14:paraId="010ACBD4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Quindi, alla luce dell’importanza di sensibilizzare l’intera opinione pubblica su questo tema,</w:t>
      </w:r>
    </w:p>
    <w:p w14:paraId="163A2776" w14:textId="7EA7E700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Rai Per la Sostenibilità-ESG ha pubblicato con Rai Libri Il </w:t>
      </w:r>
      <w:r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>Glossario della sostenibilità. 100</w:t>
      </w:r>
    </w:p>
    <w:p w14:paraId="50088A1F" w14:textId="1268FB08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>parole chiave per un futuro da realizzare</w:t>
      </w:r>
      <w:r w:rsidRPr="0032028A">
        <w:rPr>
          <w:rStyle w:val="Rimandonotaapidipagina"/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footnoteReference w:id="6"/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 un testo che con il contributo di ASviS e Ferpi,</w:t>
      </w:r>
    </w:p>
    <w:p w14:paraId="72A7ABB3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vuol rendere accessibile il linguaggio della sostenibilità a un pubblico ampio, sulla scorta del</w:t>
      </w:r>
    </w:p>
    <w:p w14:paraId="2572F1DB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successo registrato dall’omonimo spazio televisivo dentro </w:t>
      </w:r>
      <w:proofErr w:type="gramStart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Uno mattina</w:t>
      </w:r>
      <w:proofErr w:type="gramEnd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in famiglia e della</w:t>
      </w:r>
    </w:p>
    <w:p w14:paraId="45B533E7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raccolta disponibile su RaiPlay.</w:t>
      </w:r>
    </w:p>
    <w:p w14:paraId="5394FA7C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Da “accessibilità” a “volontariato”, passando per “</w:t>
      </w:r>
      <w:proofErr w:type="spellStart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ecoimpronta</w:t>
      </w:r>
      <w:proofErr w:type="spellEnd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” e “riuso” sono state</w:t>
      </w:r>
    </w:p>
    <w:p w14:paraId="155A5186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raccontate, anche attraverso esempi concreti, 100 parole chiave che guardano alla sostenibilità</w:t>
      </w:r>
    </w:p>
    <w:p w14:paraId="44F6396D" w14:textId="58758208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 senso ambientale, sociale ed economico, in linea con i 17 Obiettivi dell’Agenda Onu 2030</w:t>
      </w:r>
      <w:r w:rsidRPr="0032028A">
        <w:rPr>
          <w:rStyle w:val="Rimandonotaapidipagina"/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footnoteReference w:id="7"/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.</w:t>
      </w:r>
    </w:p>
    <w:p w14:paraId="3505E9D5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Il libro si propone dunque come un potenziale strumento didattico per le scuole e per tutti</w:t>
      </w:r>
    </w:p>
    <w:p w14:paraId="273824AE" w14:textId="20075711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coloro che vogliano approfondire il tema della sostenibilità.</w:t>
      </w:r>
    </w:p>
    <w:p w14:paraId="54A3DE79" w14:textId="4E70290D" w:rsidR="004D2DF7" w:rsidRPr="0032028A" w:rsidRDefault="004D2DF7" w:rsidP="0032028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  <w:t>La Cultura Rompe le Sbarre</w:t>
      </w:r>
    </w:p>
    <w:p w14:paraId="41135C28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Rispetto quest’ultimo obiettivo, si riporta l’interessante progetto strategico di Rai Per la</w:t>
      </w:r>
    </w:p>
    <w:p w14:paraId="1EC33157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Sostenibilità La Cultura rompe le sbarre – inserito nel Piano di Sostenibilità Rai – per la</w:t>
      </w:r>
    </w:p>
    <w:p w14:paraId="4148A308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promozione e sostegno delle attività culturali e educative negli istituti penitenziari italiani. Le</w:t>
      </w:r>
    </w:p>
    <w:p w14:paraId="1AA34E3D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molte declinazioni di intervento culturale sono dunque forme di cura del sé e possibilità di</w:t>
      </w:r>
    </w:p>
    <w:p w14:paraId="05FD35F5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cambiamento reale e, contemporaneamente, anche scudo preventivo a comportamenti nocivi</w:t>
      </w:r>
    </w:p>
    <w:p w14:paraId="5E0BA988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per sé e gli altri: l’inclusione Sociale è un asset fondamentale della mission Rai definita dal</w:t>
      </w:r>
    </w:p>
    <w:p w14:paraId="0073A2B9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contratto di servizio.</w:t>
      </w:r>
    </w:p>
    <w:p w14:paraId="6F363E4A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 Nel suo ambito sono stati sviluppati diversi spin-</w:t>
      </w:r>
      <w:proofErr w:type="gramStart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off  tra</w:t>
      </w:r>
      <w:proofErr w:type="gramEnd"/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cui Scuola esercizio di libertà, in</w:t>
      </w:r>
    </w:p>
    <w:p w14:paraId="0F0087BC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collaborazione con il Ministero della Giustizia, volto a rendere fruibili agli studenti detenuti</w:t>
      </w:r>
    </w:p>
    <w:p w14:paraId="2263F710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nei 190 istituti penitenziari italiani, il prodotto realizzato da Rai Cultura per Rai Scuola “La</w:t>
      </w:r>
    </w:p>
    <w:p w14:paraId="7009EA64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Scuola in TV” attraverso anche la donazione di 400 pc aziendali dismessi e rigenerati e la</w:t>
      </w:r>
    </w:p>
    <w:p w14:paraId="4771E667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realizzazione di un apposito software per la fruizione off line; il Podcast “Rumori dal</w:t>
      </w:r>
    </w:p>
    <w:p w14:paraId="77A0E2CB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lastRenderedPageBreak/>
        <w:t>carcere - Quando la cultura rompe le sbarre” quattro puntate dedicate al racconto del</w:t>
      </w:r>
    </w:p>
    <w:p w14:paraId="72297CBB" w14:textId="7777777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carcere: scuola, teatro, musica, cibo e cucina, sport, arte attraverso la voce dei detenuti e di chi</w:t>
      </w:r>
    </w:p>
    <w:p w14:paraId="3FE3ADE4" w14:textId="37440847" w:rsidR="004D2DF7" w:rsidRPr="0032028A" w:rsidRDefault="004D2DF7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con loro lavora.</w:t>
      </w:r>
    </w:p>
    <w:p w14:paraId="47FE5E97" w14:textId="531BC00D" w:rsidR="004D2DF7" w:rsidRPr="0032028A" w:rsidRDefault="004D2DF7" w:rsidP="0032028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Cyberbullismo </w:t>
      </w:r>
    </w:p>
    <w:p w14:paraId="6A1C1CE2" w14:textId="1D98C6BE" w:rsidR="008D27F2" w:rsidRPr="0032028A" w:rsidRDefault="008D27F2" w:rsidP="0032028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U</w:t>
      </w:r>
      <w:r w:rsidR="00DE070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n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esempio concreto di grave fenomeno su cui si ritiene sempre più importante lavorare</w:t>
      </w:r>
      <w:r w:rsidR="008B42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D66D2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soprattutto </w:t>
      </w:r>
      <w:r w:rsidR="008B42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a livello </w:t>
      </w:r>
      <w:r w:rsidR="00D66D2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della prevenzione</w:t>
      </w:r>
      <w:r w:rsidR="00DE070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attraverso l’educazione e lo sviluppo di un’adeguata </w:t>
      </w:r>
      <w:r w:rsidR="00DE070C"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>cultura digitale</w:t>
      </w:r>
      <w:r w:rsidR="00D66D2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è</w:t>
      </w:r>
      <w:r w:rsidR="008B427E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quello del </w:t>
      </w:r>
      <w:r w:rsidR="008B427E" w:rsidRPr="0032028A">
        <w:rPr>
          <w:rFonts w:asciiTheme="majorBidi" w:hAnsiTheme="majorBidi" w:cstheme="majorBidi"/>
          <w:sz w:val="24"/>
          <w:szCs w:val="24"/>
        </w:rPr>
        <w:t>cyberbullismo</w:t>
      </w:r>
      <w:r w:rsidR="004D2DF7" w:rsidRPr="0032028A">
        <w:rPr>
          <w:rFonts w:asciiTheme="majorBidi" w:hAnsiTheme="majorBidi" w:cstheme="majorBidi"/>
          <w:sz w:val="24"/>
          <w:szCs w:val="24"/>
        </w:rPr>
        <w:t xml:space="preserve">, </w:t>
      </w:r>
      <w:r w:rsidR="008B427E" w:rsidRPr="0032028A">
        <w:rPr>
          <w:rFonts w:asciiTheme="majorBidi" w:hAnsiTheme="majorBidi" w:cstheme="majorBidi"/>
          <w:sz w:val="24"/>
          <w:szCs w:val="24"/>
        </w:rPr>
        <w:t xml:space="preserve">un comportamento </w:t>
      </w:r>
      <w:r w:rsidR="004D2DF7" w:rsidRPr="0032028A">
        <w:rPr>
          <w:rFonts w:asciiTheme="majorBidi" w:hAnsiTheme="majorBidi" w:cstheme="majorBidi"/>
          <w:sz w:val="24"/>
          <w:szCs w:val="24"/>
        </w:rPr>
        <w:t>ostile, offensivo e</w:t>
      </w:r>
      <w:r w:rsidR="008B427E" w:rsidRPr="0032028A">
        <w:rPr>
          <w:rFonts w:asciiTheme="majorBidi" w:hAnsiTheme="majorBidi" w:cstheme="majorBidi"/>
          <w:sz w:val="24"/>
          <w:szCs w:val="24"/>
        </w:rPr>
        <w:t xml:space="preserve"> ripetuto messo in atto </w:t>
      </w:r>
      <w:r w:rsidR="00B23040" w:rsidRPr="0032028A">
        <w:rPr>
          <w:rFonts w:asciiTheme="majorBidi" w:hAnsiTheme="majorBidi" w:cstheme="majorBidi"/>
          <w:sz w:val="24"/>
          <w:szCs w:val="24"/>
        </w:rPr>
        <w:t xml:space="preserve">tramite l’invio di messaggi </w:t>
      </w:r>
      <w:r w:rsidR="00DE070C" w:rsidRPr="0032028A">
        <w:rPr>
          <w:rFonts w:asciiTheme="majorBidi" w:hAnsiTheme="majorBidi" w:cstheme="majorBidi"/>
          <w:sz w:val="24"/>
          <w:szCs w:val="24"/>
        </w:rPr>
        <w:t>aggressivi</w:t>
      </w:r>
      <w:r w:rsidR="008B427E" w:rsidRPr="0032028A">
        <w:rPr>
          <w:rFonts w:asciiTheme="majorBidi" w:hAnsiTheme="majorBidi" w:cstheme="majorBidi"/>
          <w:sz w:val="24"/>
          <w:szCs w:val="24"/>
        </w:rPr>
        <w:t xml:space="preserve"> in cha</w:t>
      </w:r>
      <w:r w:rsidR="00DE070C" w:rsidRPr="0032028A">
        <w:rPr>
          <w:rFonts w:asciiTheme="majorBidi" w:hAnsiTheme="majorBidi" w:cstheme="majorBidi"/>
          <w:sz w:val="24"/>
          <w:szCs w:val="24"/>
        </w:rPr>
        <w:t>t, esclusione</w:t>
      </w:r>
      <w:r w:rsidR="008B427E" w:rsidRPr="0032028A">
        <w:rPr>
          <w:rFonts w:asciiTheme="majorBidi" w:hAnsiTheme="majorBidi" w:cstheme="majorBidi"/>
          <w:sz w:val="24"/>
          <w:szCs w:val="24"/>
        </w:rPr>
        <w:t>, diffus</w:t>
      </w:r>
      <w:r w:rsidR="00DE070C" w:rsidRPr="0032028A">
        <w:rPr>
          <w:rFonts w:asciiTheme="majorBidi" w:hAnsiTheme="majorBidi" w:cstheme="majorBidi"/>
          <w:sz w:val="24"/>
          <w:szCs w:val="24"/>
        </w:rPr>
        <w:t xml:space="preserve">ione di dati privati </w:t>
      </w:r>
      <w:r w:rsidR="008B427E" w:rsidRPr="0032028A">
        <w:rPr>
          <w:rFonts w:asciiTheme="majorBidi" w:hAnsiTheme="majorBidi" w:cstheme="majorBidi"/>
          <w:sz w:val="24"/>
          <w:szCs w:val="24"/>
        </w:rPr>
        <w:t xml:space="preserve">sui social media ed anche </w:t>
      </w:r>
      <w:r w:rsidR="00B23040" w:rsidRPr="0032028A">
        <w:rPr>
          <w:rFonts w:asciiTheme="majorBidi" w:hAnsiTheme="majorBidi" w:cstheme="majorBidi"/>
          <w:sz w:val="24"/>
          <w:szCs w:val="24"/>
        </w:rPr>
        <w:t xml:space="preserve">forme di violenza verbale </w:t>
      </w:r>
      <w:r w:rsidR="008B427E" w:rsidRPr="0032028A">
        <w:rPr>
          <w:rFonts w:asciiTheme="majorBidi" w:hAnsiTheme="majorBidi" w:cstheme="majorBidi"/>
          <w:sz w:val="24"/>
          <w:szCs w:val="24"/>
        </w:rPr>
        <w:t xml:space="preserve">reiterata sulle piattaforme per il gioco online. Gli impatti di queste azioni spesso sono devastanti in quanto i canali digitali permettono un raggiungimento costante della vittima sia nel tempo </w:t>
      </w:r>
      <w:r w:rsidR="00B23040" w:rsidRPr="0032028A">
        <w:rPr>
          <w:rFonts w:asciiTheme="majorBidi" w:hAnsiTheme="majorBidi" w:cstheme="majorBidi"/>
          <w:sz w:val="24"/>
          <w:szCs w:val="24"/>
        </w:rPr>
        <w:t>sia</w:t>
      </w:r>
      <w:r w:rsidR="008B427E" w:rsidRPr="0032028A">
        <w:rPr>
          <w:rFonts w:asciiTheme="majorBidi" w:hAnsiTheme="majorBidi" w:cstheme="majorBidi"/>
          <w:sz w:val="24"/>
          <w:szCs w:val="24"/>
        </w:rPr>
        <w:t xml:space="preserve"> nello spazio. </w:t>
      </w:r>
    </w:p>
    <w:p w14:paraId="0AE04469" w14:textId="58AD37ED" w:rsidR="00B23040" w:rsidRPr="0032028A" w:rsidRDefault="008B427E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sz w:val="24"/>
          <w:szCs w:val="24"/>
        </w:rPr>
        <w:t>A proposito di questo fenomeno, la stessa Rai</w:t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 Scuola</w:t>
      </w:r>
      <w:r w:rsidRPr="0032028A">
        <w:rPr>
          <w:rFonts w:asciiTheme="majorBidi" w:hAnsiTheme="majorBidi" w:cstheme="majorBidi"/>
          <w:sz w:val="24"/>
          <w:szCs w:val="24"/>
        </w:rPr>
        <w:t xml:space="preserve"> ha</w:t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 già iniziato a sviluppare</w:t>
      </w:r>
      <w:r w:rsidRPr="0032028A">
        <w:rPr>
          <w:rFonts w:asciiTheme="majorBidi" w:hAnsiTheme="majorBidi" w:cstheme="majorBidi"/>
          <w:sz w:val="24"/>
          <w:szCs w:val="24"/>
        </w:rPr>
        <w:t xml:space="preserve"> </w:t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in questi anni </w:t>
      </w:r>
      <w:r w:rsidRPr="0032028A">
        <w:rPr>
          <w:rFonts w:asciiTheme="majorBidi" w:hAnsiTheme="majorBidi" w:cstheme="majorBidi"/>
          <w:sz w:val="24"/>
          <w:szCs w:val="24"/>
        </w:rPr>
        <w:t>una serie di articoli e percorsi formativi ed informativi, pensati soprattutto per le scuole secondarie di primo e secondo grado</w:t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, raccolte ad oggi nella sezione dedicata all’Educazione Civica in un </w:t>
      </w:r>
      <w:r w:rsidR="00B23040" w:rsidRPr="0032028A">
        <w:rPr>
          <w:rFonts w:asciiTheme="majorBidi" w:hAnsiTheme="majorBidi" w:cstheme="majorBidi"/>
          <w:sz w:val="24"/>
          <w:szCs w:val="24"/>
        </w:rPr>
        <w:t>a</w:t>
      </w:r>
      <w:r w:rsidR="00F06DA6" w:rsidRPr="0032028A">
        <w:rPr>
          <w:rFonts w:asciiTheme="majorBidi" w:hAnsiTheme="majorBidi" w:cstheme="majorBidi"/>
          <w:sz w:val="24"/>
          <w:szCs w:val="24"/>
        </w:rPr>
        <w:t>rchivio</w:t>
      </w:r>
      <w:r w:rsidR="00F06DA6" w:rsidRPr="0032028A">
        <w:rPr>
          <w:rStyle w:val="Rimandonotaapidipagina"/>
          <w:rFonts w:asciiTheme="majorBidi" w:hAnsiTheme="majorBidi" w:cstheme="majorBidi"/>
          <w:sz w:val="24"/>
          <w:szCs w:val="24"/>
        </w:rPr>
        <w:footnoteReference w:id="8"/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 dedicato e consultabile. </w:t>
      </w:r>
      <w:r w:rsidR="00B23040" w:rsidRPr="0032028A">
        <w:rPr>
          <w:rFonts w:asciiTheme="majorBidi" w:hAnsiTheme="majorBidi" w:cstheme="majorBidi"/>
          <w:sz w:val="24"/>
          <w:szCs w:val="24"/>
        </w:rPr>
        <w:t>L’idea alla base di</w:t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 questo tipo di interventi </w:t>
      </w:r>
      <w:r w:rsidR="00B23040" w:rsidRPr="0032028A">
        <w:rPr>
          <w:rFonts w:asciiTheme="majorBidi" w:hAnsiTheme="majorBidi" w:cstheme="majorBidi"/>
          <w:sz w:val="24"/>
          <w:szCs w:val="24"/>
        </w:rPr>
        <w:t>è</w:t>
      </w:r>
      <w:r w:rsidR="00F06DA6" w:rsidRPr="0032028A">
        <w:rPr>
          <w:rFonts w:asciiTheme="majorBidi" w:hAnsiTheme="majorBidi" w:cstheme="majorBidi"/>
          <w:sz w:val="24"/>
          <w:szCs w:val="24"/>
        </w:rPr>
        <w:t xml:space="preserve"> che </w:t>
      </w:r>
      <w:r w:rsidR="00F06DA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ombattere il cyberbullismo richied</w:t>
      </w:r>
      <w:r w:rsidR="00F06DA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un’azione sinergica tra scuola, famiglia e</w:t>
      </w:r>
      <w:r w:rsidR="00F06DA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istituzioni. Ma soprattutto richiede </w:t>
      </w:r>
      <w:r w:rsidR="00DE070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lo sviluppo di </w:t>
      </w:r>
      <w:r w:rsidR="00D80128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un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 cultura digitale</w:t>
      </w:r>
      <w:r w:rsidR="00DE070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che è sia legata all’insegnamento delle peculiarità delle nuove tecnologie, sia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fondata</w:t>
      </w:r>
      <w:r w:rsidR="00DE070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sul rispetto dell’altro, sulla consapevolezza dell’impatto delle proprie azioni e sull’empatia:</w:t>
      </w:r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in linea con il Quadro Europeo </w:t>
      </w:r>
      <w:proofErr w:type="spellStart"/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DigComp</w:t>
      </w:r>
      <w:proofErr w:type="spellEnd"/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2.2</w:t>
      </w:r>
      <w:r w:rsidR="00B23040" w:rsidRPr="0032028A">
        <w:rPr>
          <w:rStyle w:val="Rimandonotaapidipagina"/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footnoteReference w:id="9"/>
      </w:r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insegnare ai giovani come funzionano gli algoritmi, cosa accade ai dati personali, e perché le parole online hanno lo stesso peso</w:t>
      </w:r>
      <w:r w:rsidR="00D477D4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di quelle pronunciate </w:t>
      </w:r>
      <w:r w:rsidR="00F06DA6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di persona</w:t>
      </w:r>
      <w:r w:rsidR="00080843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 è il primo passo per una cittadinanza digitale responsabile.</w:t>
      </w:r>
    </w:p>
    <w:p w14:paraId="046A448B" w14:textId="77777777" w:rsidR="00B23040" w:rsidRPr="0032028A" w:rsidRDefault="00B23040" w:rsidP="0032028A">
      <w:pPr>
        <w:spacing w:line="240" w:lineRule="auto"/>
        <w:jc w:val="both"/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b/>
          <w:bCs/>
          <w:color w:val="201A13"/>
          <w:sz w:val="24"/>
          <w:szCs w:val="24"/>
          <w:bdr w:val="none" w:sz="0" w:space="0" w:color="auto" w:frame="1"/>
          <w:shd w:val="clear" w:color="auto" w:fill="FCFBFA"/>
        </w:rPr>
        <w:t>Conclusioni</w:t>
      </w:r>
    </w:p>
    <w:p w14:paraId="03A97864" w14:textId="6BE78415" w:rsidR="00251571" w:rsidRPr="0032028A" w:rsidRDefault="004D511D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Alla luce di quanto espresso in questa breve introduzione, si ritiene che progetti media educativi come quello sviluppato grazie alla collaborazione tra l’Osservatorio Permanente Giovani Editori e la RAI,</w:t>
      </w:r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rispondono alla visione del </w:t>
      </w:r>
      <w:r w:rsidR="00B23040"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Learning </w:t>
      </w:r>
      <w:proofErr w:type="spellStart"/>
      <w:r w:rsidR="00B23040"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>Compass</w:t>
      </w:r>
      <w:proofErr w:type="spellEnd"/>
      <w:r w:rsidR="00B23040" w:rsidRPr="0032028A">
        <w:rPr>
          <w:rFonts w:asciiTheme="majorBidi" w:hAnsiTheme="majorBidi" w:cstheme="majorBidi"/>
          <w:i/>
          <w:iCs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2030</w:t>
      </w:r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dell’OCSE</w:t>
      </w:r>
      <w:r w:rsidR="00B23040" w:rsidRPr="0032028A">
        <w:rPr>
          <w:rStyle w:val="Rimandonotaapidipagina"/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footnoteReference w:id="10"/>
      </w:r>
      <w:r w:rsidR="00B23040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, favorendo la costruzione di competenze trasversali e il rafforzamento dell’agency individuale, in vista di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="00DE070C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una società più etica, sostenibile e attenta alle sfide tecnologiche e sociali del futuro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 rappresentando un concreto intervento educativo</w:t>
      </w:r>
      <w:r w:rsidR="00342761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,</w:t>
      </w:r>
      <w:r w:rsidR="009C1B4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>capace di far convergere</w:t>
      </w:r>
      <w:r w:rsidR="00342761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conoscenze e</w:t>
      </w:r>
      <w:r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 competenze di attori diversi a particolare beneficio d</w:t>
      </w:r>
      <w:r w:rsidR="009C1B4F" w:rsidRPr="0032028A"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  <w:t xml:space="preserve">el contesto scolastico. </w:t>
      </w:r>
    </w:p>
    <w:p w14:paraId="5CDD058F" w14:textId="77777777" w:rsidR="00E62BEE" w:rsidRPr="0032028A" w:rsidRDefault="00E62BEE" w:rsidP="0032028A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bdr w:val="none" w:sz="0" w:space="0" w:color="auto" w:frame="1"/>
          <w:shd w:val="clear" w:color="auto" w:fill="FCFBFA"/>
        </w:rPr>
      </w:pPr>
    </w:p>
    <w:p w14:paraId="1388F6A6" w14:textId="3F602FEB" w:rsidR="00080843" w:rsidRPr="0032028A" w:rsidRDefault="00080843" w:rsidP="0032028A">
      <w:pPr>
        <w:spacing w:line="240" w:lineRule="auto"/>
        <w:jc w:val="both"/>
        <w:rPr>
          <w:rFonts w:asciiTheme="majorBidi" w:hAnsiTheme="majorBidi" w:cstheme="majorBidi"/>
          <w:color w:val="201A13"/>
          <w:sz w:val="24"/>
          <w:szCs w:val="24"/>
          <w:bdr w:val="none" w:sz="0" w:space="0" w:color="auto" w:frame="1"/>
          <w:shd w:val="clear" w:color="auto" w:fill="FCFBFA"/>
        </w:rPr>
      </w:pPr>
    </w:p>
    <w:sectPr w:rsidR="00080843" w:rsidRPr="0032028A" w:rsidSect="0008084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FB3B" w14:textId="77777777" w:rsidR="00E2420E" w:rsidRDefault="00E2420E" w:rsidP="00087B8F">
      <w:pPr>
        <w:spacing w:after="0" w:line="240" w:lineRule="auto"/>
      </w:pPr>
      <w:r>
        <w:separator/>
      </w:r>
    </w:p>
  </w:endnote>
  <w:endnote w:type="continuationSeparator" w:id="0">
    <w:p w14:paraId="0FC1D066" w14:textId="77777777" w:rsidR="00E2420E" w:rsidRDefault="00E2420E" w:rsidP="0008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D4B9B" w14:textId="77777777" w:rsidR="00E2420E" w:rsidRDefault="00E2420E" w:rsidP="00087B8F">
      <w:pPr>
        <w:spacing w:after="0" w:line="240" w:lineRule="auto"/>
      </w:pPr>
      <w:r>
        <w:separator/>
      </w:r>
    </w:p>
  </w:footnote>
  <w:footnote w:type="continuationSeparator" w:id="0">
    <w:p w14:paraId="13213786" w14:textId="77777777" w:rsidR="00E2420E" w:rsidRDefault="00E2420E" w:rsidP="00087B8F">
      <w:pPr>
        <w:spacing w:after="0" w:line="240" w:lineRule="auto"/>
      </w:pPr>
      <w:r>
        <w:continuationSeparator/>
      </w:r>
    </w:p>
  </w:footnote>
  <w:footnote w:id="1">
    <w:p w14:paraId="676EFE55" w14:textId="496F3623" w:rsidR="004D2DF7" w:rsidRDefault="004D2DF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2DF7">
        <w:t>quadro internazionale che promuove l’alfabetizzazione dei cittadini ai media e all’informazione</w:t>
      </w:r>
    </w:p>
  </w:footnote>
  <w:footnote w:id="2">
    <w:p w14:paraId="044DC757" w14:textId="7694643C" w:rsidR="0054521B" w:rsidRDefault="0054521B">
      <w:pPr>
        <w:pStyle w:val="Testonotaapidipagina"/>
      </w:pPr>
      <w:r>
        <w:rPr>
          <w:rStyle w:val="Rimandonotaapidipagina"/>
        </w:rPr>
        <w:footnoteRef/>
      </w:r>
      <w:r>
        <w:t xml:space="preserve"> da Internet URL: </w:t>
      </w:r>
      <w:hyperlink r:id="rId1" w:history="1">
        <w:r w:rsidRPr="00A968E8">
          <w:rPr>
            <w:rStyle w:val="Collegamentoipertestuale"/>
          </w:rPr>
          <w:t>https://www.osservatorionline.it/progetti/il-quotidiano-in-classe/</w:t>
        </w:r>
      </w:hyperlink>
      <w:r>
        <w:t xml:space="preserve"> </w:t>
      </w:r>
    </w:p>
  </w:footnote>
  <w:footnote w:id="3">
    <w:p w14:paraId="799F97AF" w14:textId="77777777" w:rsidR="004D2DF7" w:rsidRDefault="004D2DF7" w:rsidP="004D2DF7">
      <w:pPr>
        <w:pStyle w:val="Testonotaapidipagina"/>
      </w:pPr>
      <w:r>
        <w:rPr>
          <w:rStyle w:val="Rimandonotaapidipagina"/>
        </w:rPr>
        <w:footnoteRef/>
      </w:r>
      <w:r>
        <w:t xml:space="preserve"> quadro europeo per le competenze digitali dei docenti. Aiuta a progettare, erogare e valutare percorsi</w:t>
      </w:r>
    </w:p>
    <w:p w14:paraId="046A386F" w14:textId="7A8B14EC" w:rsidR="004D2DF7" w:rsidRDefault="004D2DF7" w:rsidP="004D2DF7">
      <w:pPr>
        <w:pStyle w:val="Testonotaapidipagina"/>
      </w:pPr>
      <w:proofErr w:type="gramStart"/>
      <w:r>
        <w:t>educativi digitali</w:t>
      </w:r>
      <w:proofErr w:type="gramEnd"/>
      <w:r>
        <w:t>, migliorando le pratiche didattiche con tecnologie.</w:t>
      </w:r>
    </w:p>
  </w:footnote>
  <w:footnote w:id="4">
    <w:p w14:paraId="424BD99C" w14:textId="77777777" w:rsidR="00087B8F" w:rsidRDefault="00087B8F" w:rsidP="00087B8F">
      <w:pPr>
        <w:pStyle w:val="Testonotaapidipagina"/>
      </w:pPr>
      <w:r>
        <w:rPr>
          <w:rStyle w:val="Rimandonotaapidipagina"/>
        </w:rPr>
        <w:footnoteRef/>
      </w:r>
      <w:r>
        <w:t xml:space="preserve"> da internet URL: </w:t>
      </w:r>
      <w:hyperlink r:id="rId2" w:history="1">
        <w:r w:rsidRPr="008A3860">
          <w:rPr>
            <w:rStyle w:val="Collegamentoipertestuale"/>
          </w:rPr>
          <w:t>https://www.railibri.rai.it/catalogo/trasformazione-digitale-e-intelligenza-artificiale/</w:t>
        </w:r>
      </w:hyperlink>
      <w:r>
        <w:t xml:space="preserve"> </w:t>
      </w:r>
    </w:p>
  </w:footnote>
  <w:footnote w:id="5">
    <w:p w14:paraId="31D5995D" w14:textId="099CAC60" w:rsidR="00087B8F" w:rsidRDefault="00087B8F">
      <w:pPr>
        <w:pStyle w:val="Testonotaapidipagina"/>
      </w:pPr>
      <w:r>
        <w:rPr>
          <w:rStyle w:val="Rimandonotaapidipagina"/>
        </w:rPr>
        <w:footnoteRef/>
      </w:r>
      <w:r>
        <w:t xml:space="preserve"> da Internet URL: </w:t>
      </w:r>
      <w:hyperlink r:id="rId3" w:history="1">
        <w:r w:rsidRPr="008A3860">
          <w:rPr>
            <w:rStyle w:val="Collegamentoipertestuale"/>
          </w:rPr>
          <w:t>https://www.railibri.rai.it/catalogo/i-lavori-del-futuro/</w:t>
        </w:r>
      </w:hyperlink>
      <w:r>
        <w:t xml:space="preserve"> </w:t>
      </w:r>
    </w:p>
  </w:footnote>
  <w:footnote w:id="6">
    <w:p w14:paraId="607314A2" w14:textId="42381BAB" w:rsidR="004D2DF7" w:rsidRDefault="004D2DF7">
      <w:pPr>
        <w:pStyle w:val="Testonotaapidipagina"/>
      </w:pPr>
      <w:r>
        <w:rPr>
          <w:rStyle w:val="Rimandonotaapidipagina"/>
        </w:rPr>
        <w:footnoteRef/>
      </w:r>
      <w:r>
        <w:t xml:space="preserve"> da Internet, URL: </w:t>
      </w:r>
      <w:hyperlink r:id="rId4" w:history="1">
        <w:r w:rsidRPr="008A3860">
          <w:rPr>
            <w:rStyle w:val="Collegamentoipertestuale"/>
          </w:rPr>
          <w:t>https://www.railibri.rai.it/catalogo/glossario-della-sostenibilita/</w:t>
        </w:r>
      </w:hyperlink>
    </w:p>
  </w:footnote>
  <w:footnote w:id="7">
    <w:p w14:paraId="2F0A4240" w14:textId="12AE0972" w:rsidR="004D2DF7" w:rsidRDefault="004D2DF7">
      <w:pPr>
        <w:pStyle w:val="Testonotaapidipagina"/>
      </w:pPr>
      <w:r>
        <w:rPr>
          <w:rStyle w:val="Rimandonotaapidipagina"/>
        </w:rPr>
        <w:footnoteRef/>
      </w:r>
      <w:r>
        <w:t xml:space="preserve"> da Internet URL: </w:t>
      </w:r>
      <w:hyperlink r:id="rId5" w:history="1">
        <w:r w:rsidRPr="008A3860">
          <w:rPr>
            <w:rStyle w:val="Collegamentoipertestuale"/>
          </w:rPr>
          <w:t>https://unric.org/it/agenda-2030/</w:t>
        </w:r>
      </w:hyperlink>
    </w:p>
  </w:footnote>
  <w:footnote w:id="8">
    <w:p w14:paraId="4A716D16" w14:textId="5782738C" w:rsidR="00F06DA6" w:rsidRDefault="00F06DA6">
      <w:pPr>
        <w:pStyle w:val="Testonotaapidipagina"/>
      </w:pPr>
      <w:r>
        <w:rPr>
          <w:rStyle w:val="Rimandonotaapidipagina"/>
        </w:rPr>
        <w:footnoteRef/>
      </w:r>
      <w:r>
        <w:t xml:space="preserve"> da internet, URL: </w:t>
      </w:r>
      <w:hyperlink r:id="rId6" w:history="1">
        <w:r w:rsidRPr="009A7199">
          <w:rPr>
            <w:rStyle w:val="Collegamentoipertestuale"/>
          </w:rPr>
          <w:t>https://www.raiscuola.rai.it/archivio/educazionecivica/bullismoecyberbullismo</w:t>
        </w:r>
      </w:hyperlink>
      <w:r>
        <w:t xml:space="preserve"> </w:t>
      </w:r>
    </w:p>
  </w:footnote>
  <w:footnote w:id="9">
    <w:p w14:paraId="763F7582" w14:textId="77777777" w:rsidR="00B23040" w:rsidRDefault="00B23040" w:rsidP="00B23040">
      <w:pPr>
        <w:pStyle w:val="Testonotaapidipagina"/>
      </w:pPr>
      <w:r>
        <w:rPr>
          <w:rStyle w:val="Rimandonotaapidipagina"/>
        </w:rPr>
        <w:footnoteRef/>
      </w:r>
      <w:r>
        <w:t xml:space="preserve"> quadro europeo per le competenze digitali dei cittadini (</w:t>
      </w:r>
      <w:proofErr w:type="spellStart"/>
      <w:r>
        <w:t>DigComp</w:t>
      </w:r>
      <w:proofErr w:type="spellEnd"/>
      <w:r>
        <w:t>), definisce le competenze necessarie per un</w:t>
      </w:r>
    </w:p>
    <w:p w14:paraId="77D34821" w14:textId="7B8BFC33" w:rsidR="00B23040" w:rsidRDefault="00B23040" w:rsidP="00B23040">
      <w:pPr>
        <w:pStyle w:val="Testonotaapidipagina"/>
      </w:pPr>
      <w:r>
        <w:t>uso consapevole e responsabile delle tecnologie digitali.</w:t>
      </w:r>
    </w:p>
  </w:footnote>
  <w:footnote w:id="10">
    <w:p w14:paraId="093A7904" w14:textId="77777777" w:rsidR="00B23040" w:rsidRDefault="00B23040" w:rsidP="00B23040">
      <w:pPr>
        <w:pStyle w:val="Testonotaapidipagina"/>
      </w:pPr>
      <w:r>
        <w:rPr>
          <w:rStyle w:val="Rimandonotaapidipagina"/>
        </w:rPr>
        <w:footnoteRef/>
      </w:r>
      <w:r>
        <w:t xml:space="preserve"> modello sviluppato dall’OCSE per identificare le competenze necessarie agli studenti per avere successo nella</w:t>
      </w:r>
    </w:p>
    <w:p w14:paraId="23413831" w14:textId="77777777" w:rsidR="00B23040" w:rsidRDefault="00B23040" w:rsidP="00B23040">
      <w:pPr>
        <w:pStyle w:val="Testonotaapidipagina"/>
      </w:pPr>
      <w:r>
        <w:t xml:space="preserve">vita personale, sociale e professionale. Centrale è il concetto di </w:t>
      </w:r>
      <w:proofErr w:type="spellStart"/>
      <w:r>
        <w:t>student</w:t>
      </w:r>
      <w:proofErr w:type="spellEnd"/>
      <w:r>
        <w:t xml:space="preserve"> agency (capacità di agire con</w:t>
      </w:r>
    </w:p>
    <w:p w14:paraId="2BC30168" w14:textId="088E40F5" w:rsidR="00B23040" w:rsidRDefault="00B23040" w:rsidP="00B23040">
      <w:pPr>
        <w:pStyle w:val="Testonotaapidipagina"/>
      </w:pPr>
      <w:r>
        <w:t xml:space="preserve">responsabilità e intenzionalità).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4CF7"/>
    <w:multiLevelType w:val="hybridMultilevel"/>
    <w:tmpl w:val="B1A222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1CD"/>
    <w:multiLevelType w:val="hybridMultilevel"/>
    <w:tmpl w:val="FAE83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B0B9B"/>
    <w:multiLevelType w:val="hybridMultilevel"/>
    <w:tmpl w:val="36DE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42153">
    <w:abstractNumId w:val="1"/>
  </w:num>
  <w:num w:numId="2" w16cid:durableId="1913806203">
    <w:abstractNumId w:val="0"/>
  </w:num>
  <w:num w:numId="3" w16cid:durableId="148939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BC"/>
    <w:rsid w:val="00080843"/>
    <w:rsid w:val="00087B8F"/>
    <w:rsid w:val="00087E7E"/>
    <w:rsid w:val="000955FF"/>
    <w:rsid w:val="000A465A"/>
    <w:rsid w:val="000D5044"/>
    <w:rsid w:val="001102B9"/>
    <w:rsid w:val="00186BA2"/>
    <w:rsid w:val="001F707C"/>
    <w:rsid w:val="00251571"/>
    <w:rsid w:val="00257E6A"/>
    <w:rsid w:val="002C3870"/>
    <w:rsid w:val="002E46F7"/>
    <w:rsid w:val="002F672C"/>
    <w:rsid w:val="0032028A"/>
    <w:rsid w:val="00342761"/>
    <w:rsid w:val="00403950"/>
    <w:rsid w:val="00435023"/>
    <w:rsid w:val="00484293"/>
    <w:rsid w:val="004D2DF7"/>
    <w:rsid w:val="004D511D"/>
    <w:rsid w:val="004F7083"/>
    <w:rsid w:val="0054521B"/>
    <w:rsid w:val="006441A1"/>
    <w:rsid w:val="00647F96"/>
    <w:rsid w:val="006558CF"/>
    <w:rsid w:val="006D05C5"/>
    <w:rsid w:val="006E2D7E"/>
    <w:rsid w:val="007801F0"/>
    <w:rsid w:val="0078277F"/>
    <w:rsid w:val="00797C5B"/>
    <w:rsid w:val="007B5654"/>
    <w:rsid w:val="007F5D80"/>
    <w:rsid w:val="008106DE"/>
    <w:rsid w:val="008319C4"/>
    <w:rsid w:val="0083451B"/>
    <w:rsid w:val="00840D46"/>
    <w:rsid w:val="00864593"/>
    <w:rsid w:val="008B427E"/>
    <w:rsid w:val="008D27F2"/>
    <w:rsid w:val="008E0C4D"/>
    <w:rsid w:val="008E612C"/>
    <w:rsid w:val="008E7AEC"/>
    <w:rsid w:val="00987C43"/>
    <w:rsid w:val="009C1862"/>
    <w:rsid w:val="009C1B4F"/>
    <w:rsid w:val="00A235AB"/>
    <w:rsid w:val="00A3166A"/>
    <w:rsid w:val="00A34F37"/>
    <w:rsid w:val="00A4717A"/>
    <w:rsid w:val="00A52E23"/>
    <w:rsid w:val="00A752BE"/>
    <w:rsid w:val="00AE47E9"/>
    <w:rsid w:val="00B05648"/>
    <w:rsid w:val="00B23040"/>
    <w:rsid w:val="00B83751"/>
    <w:rsid w:val="00BC6F7B"/>
    <w:rsid w:val="00C244D7"/>
    <w:rsid w:val="00C44214"/>
    <w:rsid w:val="00C95BF4"/>
    <w:rsid w:val="00CB1D70"/>
    <w:rsid w:val="00D03654"/>
    <w:rsid w:val="00D10E21"/>
    <w:rsid w:val="00D32116"/>
    <w:rsid w:val="00D470C8"/>
    <w:rsid w:val="00D477D4"/>
    <w:rsid w:val="00D66D23"/>
    <w:rsid w:val="00D80128"/>
    <w:rsid w:val="00DB78EA"/>
    <w:rsid w:val="00DC5EB7"/>
    <w:rsid w:val="00DE070C"/>
    <w:rsid w:val="00E2420E"/>
    <w:rsid w:val="00E265BC"/>
    <w:rsid w:val="00E31369"/>
    <w:rsid w:val="00E417B6"/>
    <w:rsid w:val="00E62BEE"/>
    <w:rsid w:val="00E63CBD"/>
    <w:rsid w:val="00E85269"/>
    <w:rsid w:val="00F06DA6"/>
    <w:rsid w:val="00F111F0"/>
    <w:rsid w:val="00F414E3"/>
    <w:rsid w:val="00F74CA4"/>
    <w:rsid w:val="00F925EA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4574"/>
  <w15:chartTrackingRefBased/>
  <w15:docId w15:val="{EE00EC66-05B4-43D3-A545-934585E0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65BC"/>
    <w:rPr>
      <w:b/>
      <w:bCs/>
    </w:rPr>
  </w:style>
  <w:style w:type="paragraph" w:styleId="Paragrafoelenco">
    <w:name w:val="List Paragraph"/>
    <w:basedOn w:val="Normale"/>
    <w:uiPriority w:val="34"/>
    <w:qFormat/>
    <w:rsid w:val="00647F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7B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7B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7B8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87B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7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ailibri.rai.it/catalogo/i-lavori-del-futuro/" TargetMode="External"/><Relationship Id="rId2" Type="http://schemas.openxmlformats.org/officeDocument/2006/relationships/hyperlink" Target="https://www.railibri.rai.it/catalogo/trasformazione-digitale-e-intelligenza-artificiale/" TargetMode="External"/><Relationship Id="rId1" Type="http://schemas.openxmlformats.org/officeDocument/2006/relationships/hyperlink" Target="https://www.osservatorionline.it/progetti/il-quotidiano-in-classe/" TargetMode="External"/><Relationship Id="rId6" Type="http://schemas.openxmlformats.org/officeDocument/2006/relationships/hyperlink" Target="https://www.raiscuola.rai.it/archivio/educazionecivica/bullismoecyberbullismo" TargetMode="External"/><Relationship Id="rId5" Type="http://schemas.openxmlformats.org/officeDocument/2006/relationships/hyperlink" Target="https://unric.org/it/agenda-2030/" TargetMode="External"/><Relationship Id="rId4" Type="http://schemas.openxmlformats.org/officeDocument/2006/relationships/hyperlink" Target="https://www.railibri.rai.it/catalogo/glossario-della-sostenibil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089842-6239-403f-b7bf-09009dc77b1d">
      <Terms xmlns="http://schemas.microsoft.com/office/infopath/2007/PartnerControls"/>
    </lcf76f155ced4ddcb4097134ff3c332f>
    <TaxCatchAll xmlns="c3a47542-5837-405a-8708-76ea18a152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8BD222FA44A469E356482441606A7" ma:contentTypeVersion="14" ma:contentTypeDescription="Creare un nuovo documento." ma:contentTypeScope="" ma:versionID="dc084e6d733bb44dbe0e6fbec8b34bab">
  <xsd:schema xmlns:xsd="http://www.w3.org/2001/XMLSchema" xmlns:xs="http://www.w3.org/2001/XMLSchema" xmlns:p="http://schemas.microsoft.com/office/2006/metadata/properties" xmlns:ns2="6d089842-6239-403f-b7bf-09009dc77b1d" xmlns:ns3="c3a47542-5837-405a-8708-76ea18a15223" targetNamespace="http://schemas.microsoft.com/office/2006/metadata/properties" ma:root="true" ma:fieldsID="967c07e590c01390a684a096a15a1346" ns2:_="" ns3:_="">
    <xsd:import namespace="6d089842-6239-403f-b7bf-09009dc77b1d"/>
    <xsd:import namespace="c3a47542-5837-405a-8708-76ea18a1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9842-6239-403f-b7bf-09009dc77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0c71a4f-8716-4390-93f0-380c6a567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47542-5837-405a-8708-76ea18a152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7b5bd7-f698-48da-b2a0-210ee3d226b7}" ma:internalName="TaxCatchAll" ma:showField="CatchAllData" ma:web="c3a47542-5837-405a-8708-76ea18a15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1B64F-3D90-4190-87AB-8D934DA37BFB}">
  <ds:schemaRefs>
    <ds:schemaRef ds:uri="http://schemas.microsoft.com/office/2006/metadata/properties"/>
    <ds:schemaRef ds:uri="http://schemas.microsoft.com/office/infopath/2007/PartnerControls"/>
    <ds:schemaRef ds:uri="6d089842-6239-403f-b7bf-09009dc77b1d"/>
    <ds:schemaRef ds:uri="c3a47542-5837-405a-8708-76ea18a15223"/>
  </ds:schemaRefs>
</ds:datastoreItem>
</file>

<file path=customXml/itemProps2.xml><?xml version="1.0" encoding="utf-8"?>
<ds:datastoreItem xmlns:ds="http://schemas.openxmlformats.org/officeDocument/2006/customXml" ds:itemID="{A56FED14-62C7-46B3-BA14-E83742162D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3648B-3A45-4239-B818-8FC097C47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C9940-9C39-4543-898F-B9E45820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9842-6239-403f-b7bf-09009dc77b1d"/>
    <ds:schemaRef ds:uri="c3a47542-5837-405a-8708-76ea18a1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Armentano</dc:creator>
  <cp:keywords/>
  <dc:description/>
  <cp:lastModifiedBy>Giulia Marianantoni</cp:lastModifiedBy>
  <cp:revision>5</cp:revision>
  <cp:lastPrinted>2025-07-04T14:28:00Z</cp:lastPrinted>
  <dcterms:created xsi:type="dcterms:W3CDTF">2025-08-01T07:29:00Z</dcterms:created>
  <dcterms:modified xsi:type="dcterms:W3CDTF">2025-09-02T11:08:00Z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0x0101003518BD222FA44A469E356482441606A7</vt:lpwstr>
  </property>
  <property fmtid="{D5CDD505-2E9C-101B-9397-08002B2CF9AE}" pid="3" name="MediaServiceImageTags">
    <vt:lpwstr/>
  </property>
</Properties>
</file>