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9D4F5" w14:textId="777776C4" w:rsidR="00EB6CB9" w:rsidRPr="00785513" w:rsidRDefault="00A910E6" w:rsidP="007855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Theme="majorBidi" w:eastAsia="Arial" w:hAnsiTheme="majorBidi" w:cstheme="majorBidi"/>
          <w:b/>
          <w:iCs/>
          <w:color w:val="000000"/>
          <w:sz w:val="28"/>
          <w:szCs w:val="28"/>
        </w:rPr>
      </w:pPr>
      <w:r w:rsidRPr="00785513">
        <w:rPr>
          <w:rFonts w:asciiTheme="majorBidi" w:eastAsia="Arial" w:hAnsiTheme="majorBidi" w:cstheme="majorBidi"/>
          <w:b/>
          <w:iCs/>
          <w:color w:val="000000"/>
          <w:sz w:val="28"/>
          <w:szCs w:val="28"/>
        </w:rPr>
        <w:t>Comunicazione ambientale e disinformazione digitale: verso una cittadinanza critica e</w:t>
      </w:r>
      <w:r w:rsidR="00785513">
        <w:rPr>
          <w:rFonts w:asciiTheme="majorBidi" w:eastAsia="Arial" w:hAnsiTheme="majorBidi" w:cstheme="majorBidi"/>
          <w:b/>
          <w:iCs/>
          <w:color w:val="000000"/>
          <w:sz w:val="28"/>
          <w:szCs w:val="28"/>
        </w:rPr>
        <w:t xml:space="preserve"> </w:t>
      </w:r>
      <w:r w:rsidR="008170EB" w:rsidRPr="00785513">
        <w:rPr>
          <w:rFonts w:asciiTheme="majorBidi" w:eastAsia="Arial" w:hAnsiTheme="majorBidi" w:cstheme="majorBidi"/>
          <w:b/>
          <w:i/>
          <w:color w:val="000000"/>
          <w:sz w:val="28"/>
          <w:szCs w:val="28"/>
        </w:rPr>
        <w:t>c</w:t>
      </w:r>
      <w:r w:rsidRPr="00785513">
        <w:rPr>
          <w:rFonts w:asciiTheme="majorBidi" w:eastAsia="Arial" w:hAnsiTheme="majorBidi" w:cstheme="majorBidi"/>
          <w:b/>
          <w:i/>
          <w:color w:val="000000"/>
          <w:sz w:val="28"/>
          <w:szCs w:val="28"/>
        </w:rPr>
        <w:t>onsapevole</w:t>
      </w:r>
    </w:p>
    <w:p w14:paraId="3579D4F6" w14:textId="77777777" w:rsidR="00EB6CB9" w:rsidRPr="00785513" w:rsidRDefault="00EB6C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bCs/>
          <w:i/>
          <w:color w:val="000000"/>
        </w:rPr>
      </w:pPr>
    </w:p>
    <w:p w14:paraId="4D76761F" w14:textId="6D332C9F" w:rsidR="00A910E6" w:rsidRPr="00785513" w:rsidRDefault="00A910E6" w:rsidP="007855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bCs/>
          <w:i/>
          <w:color w:val="000000"/>
          <w:lang w:val="en-US"/>
        </w:rPr>
      </w:pPr>
      <w:r w:rsidRPr="00785513">
        <w:rPr>
          <w:rFonts w:asciiTheme="majorBidi" w:eastAsia="Arial" w:hAnsiTheme="majorBidi" w:cstheme="majorBidi"/>
          <w:bCs/>
          <w:i/>
          <w:color w:val="000000"/>
          <w:lang w:val="en-US"/>
        </w:rPr>
        <w:t>Alberto Frizzerin</w:t>
      </w:r>
      <w:r w:rsidR="00785513" w:rsidRPr="00785513">
        <w:rPr>
          <w:rFonts w:asciiTheme="majorBidi" w:eastAsia="Arial" w:hAnsiTheme="majorBidi" w:cstheme="majorBidi"/>
          <w:bCs/>
          <w:i/>
          <w:color w:val="000000"/>
          <w:lang w:val="en-US"/>
        </w:rPr>
        <w:t xml:space="preserve">: </w:t>
      </w:r>
      <w:proofErr w:type="spellStart"/>
      <w:r w:rsidRPr="00785513">
        <w:rPr>
          <w:rFonts w:asciiTheme="majorBidi" w:eastAsia="Times New Roman" w:hAnsiTheme="majorBidi" w:cstheme="majorBidi"/>
          <w:bCs/>
          <w:i/>
          <w:lang w:val="en-US"/>
        </w:rPr>
        <w:t>Formatore</w:t>
      </w:r>
      <w:proofErr w:type="spellEnd"/>
      <w:r w:rsidRPr="00785513">
        <w:rPr>
          <w:rFonts w:asciiTheme="majorBidi" w:eastAsia="Times New Roman" w:hAnsiTheme="majorBidi" w:cstheme="majorBidi"/>
          <w:bCs/>
          <w:i/>
          <w:lang w:val="en-US"/>
        </w:rPr>
        <w:t xml:space="preserve"> ed e-Learning Coordinator · Mind4Children </w:t>
      </w:r>
      <w:proofErr w:type="spellStart"/>
      <w:r w:rsidRPr="00785513">
        <w:rPr>
          <w:rFonts w:asciiTheme="majorBidi" w:eastAsia="Times New Roman" w:hAnsiTheme="majorBidi" w:cstheme="majorBidi"/>
          <w:bCs/>
          <w:i/>
          <w:lang w:val="en-US"/>
        </w:rPr>
        <w:t>S.r.l</w:t>
      </w:r>
      <w:proofErr w:type="spellEnd"/>
    </w:p>
    <w:p w14:paraId="549E6AD0" w14:textId="77777777" w:rsidR="00A910E6" w:rsidRPr="00785513" w:rsidRDefault="00A910E6" w:rsidP="00A910E6">
      <w:pPr>
        <w:spacing w:line="330" w:lineRule="atLeast"/>
        <w:rPr>
          <w:rFonts w:asciiTheme="majorBidi" w:eastAsia="Times New Roman" w:hAnsiTheme="majorBidi" w:cstheme="majorBidi"/>
          <w:bCs/>
          <w:i/>
          <w:color w:val="000000" w:themeColor="text1"/>
          <w:lang w:val="it-IT"/>
        </w:rPr>
      </w:pPr>
      <w:r w:rsidRPr="00785513">
        <w:rPr>
          <w:rFonts w:asciiTheme="majorBidi" w:eastAsia="Times New Roman" w:hAnsiTheme="majorBidi" w:cstheme="majorBidi"/>
          <w:bCs/>
          <w:i/>
          <w:color w:val="000000" w:themeColor="text1"/>
          <w:lang w:val="it-IT"/>
        </w:rPr>
        <w:t>Psicologo Clinico dello Sviluppo</w:t>
      </w:r>
    </w:p>
    <w:p w14:paraId="3579D4F8" w14:textId="77777777" w:rsidR="00EB6CB9" w:rsidRPr="00785513" w:rsidRDefault="00EB6C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</w:p>
    <w:p w14:paraId="3579D4F9" w14:textId="4FBC6CD2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 xml:space="preserve">L’iniziativa del </w:t>
      </w:r>
      <w:sdt>
        <w:sdtPr>
          <w:rPr>
            <w:rFonts w:asciiTheme="majorBidi" w:hAnsiTheme="majorBidi" w:cstheme="majorBidi"/>
          </w:rPr>
          <w:tag w:val="goog_rdk_1"/>
          <w:id w:val="602747256"/>
        </w:sdtPr>
        <w:sdtContent/>
      </w:sdt>
      <w:r w:rsidRPr="00785513">
        <w:rPr>
          <w:rFonts w:asciiTheme="majorBidi" w:eastAsia="Arial" w:hAnsiTheme="majorBidi" w:cstheme="majorBidi"/>
          <w:color w:val="000000"/>
        </w:rPr>
        <w:t>progetto “Shake the Fake” punta ad aprire una riflessione nelle classi intorno al tema</w:t>
      </w:r>
    </w:p>
    <w:p w14:paraId="3579D4FA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della comunicazione, anche alla Rete, per imparare a conoscere, riconoscere e smascherare la</w:t>
      </w:r>
    </w:p>
    <w:p w14:paraId="3579D4FB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 xml:space="preserve">misinformazione e la </w:t>
      </w:r>
      <w:sdt>
        <w:sdtPr>
          <w:rPr>
            <w:rFonts w:asciiTheme="majorBidi" w:hAnsiTheme="majorBidi" w:cstheme="majorBidi"/>
          </w:rPr>
          <w:tag w:val="goog_rdk_2"/>
          <w:id w:val="-101846182"/>
        </w:sdtPr>
        <w:sdtContent/>
      </w:sdt>
      <w:r w:rsidRPr="00785513">
        <w:rPr>
          <w:rFonts w:asciiTheme="majorBidi" w:eastAsia="Arial" w:hAnsiTheme="majorBidi" w:cstheme="majorBidi"/>
          <w:color w:val="000000"/>
        </w:rPr>
        <w:t>misinformazione, nonché il tema delle stesse fake news nella comunicazione</w:t>
      </w:r>
    </w:p>
    <w:p w14:paraId="3579D4FC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ambientale, sentito come cogente e legato alla vita quotidiana dei ragazzi così come al loro territorio.</w:t>
      </w:r>
    </w:p>
    <w:p w14:paraId="3579D4FD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proofErr w:type="spellStart"/>
      <w:r w:rsidRPr="00785513">
        <w:rPr>
          <w:rFonts w:asciiTheme="majorBidi" w:eastAsia="Arial" w:hAnsiTheme="majorBidi" w:cstheme="majorBidi"/>
          <w:color w:val="000000"/>
        </w:rPr>
        <w:t>ll</w:t>
      </w:r>
      <w:proofErr w:type="spellEnd"/>
      <w:r w:rsidRPr="00785513">
        <w:rPr>
          <w:rFonts w:asciiTheme="majorBidi" w:eastAsia="Arial" w:hAnsiTheme="majorBidi" w:cstheme="majorBidi"/>
          <w:color w:val="000000"/>
        </w:rPr>
        <w:t xml:space="preserve"> progetto si rivolge alle scuole secondarie di secondo grado delle province di Padova e Rovigo e vuole offrire ai partecipanti un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cammino formativo il cui obiettivo è formare studenti (e quindi cittadini) sempre più attivi, responsabili,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informati nel proprio presente e padroni dei mezzi che hanno a disposizione.</w:t>
      </w:r>
    </w:p>
    <w:p w14:paraId="3579D4FE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In particolare, in un’epoca in cui la complessità ambientale si intreccia con l’iperconnessione digitale e</w:t>
      </w:r>
    </w:p>
    <w:p w14:paraId="3579D4FF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la proliferazione della disinformazione, la comunicazione ambientale assume un ruolo centrale per la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formazione di cittadini consapevoli, critici e responsabili. Questo progetto educativo nasce con</w:t>
      </w:r>
    </w:p>
    <w:p w14:paraId="3579D500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l’obiettivo di fornire strumenti concettuali, operativi e valoriali per navigare con attenzione e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consapevolezza l’infosfera contemporanea, affrontando le sfide poste da fake news, greenwashing,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post-verità e percezioni distorte del rischio ambientale.</w:t>
      </w:r>
    </w:p>
    <w:p w14:paraId="3579D501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Educare oggi alla comunicazione ambientale non significa soltanto “parlare di ambiente”, ma formare</w:t>
      </w:r>
    </w:p>
    <w:p w14:paraId="3579D502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competenze che integrano:</w:t>
      </w:r>
    </w:p>
    <w:p w14:paraId="3579D503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●la lettura critica dell’informazione;</w:t>
      </w:r>
    </w:p>
    <w:p w14:paraId="3579D504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 xml:space="preserve">●l’alfabetizzazione ai dati ambientali (data </w:t>
      </w:r>
      <w:proofErr w:type="spellStart"/>
      <w:r w:rsidRPr="00785513">
        <w:rPr>
          <w:rFonts w:asciiTheme="majorBidi" w:eastAsia="Arial" w:hAnsiTheme="majorBidi" w:cstheme="majorBidi"/>
          <w:color w:val="000000"/>
        </w:rPr>
        <w:t>literacy</w:t>
      </w:r>
      <w:proofErr w:type="spellEnd"/>
      <w:r w:rsidRPr="00785513">
        <w:rPr>
          <w:rFonts w:asciiTheme="majorBidi" w:eastAsia="Arial" w:hAnsiTheme="majorBidi" w:cstheme="majorBidi"/>
          <w:color w:val="000000"/>
        </w:rPr>
        <w:t>)</w:t>
      </w:r>
      <w:r w:rsidRPr="00785513">
        <w:rPr>
          <w:rFonts w:asciiTheme="majorBidi" w:eastAsia="Arial" w:hAnsiTheme="majorBidi" w:cstheme="majorBidi"/>
        </w:rPr>
        <w:t>;</w:t>
      </w:r>
    </w:p>
    <w:p w14:paraId="3579D505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●la capacità di decodificare linguaggi, visualizzazioni e narrazioni</w:t>
      </w:r>
      <w:r w:rsidRPr="00785513">
        <w:rPr>
          <w:rFonts w:asciiTheme="majorBidi" w:eastAsia="Arial" w:hAnsiTheme="majorBidi" w:cstheme="majorBidi"/>
        </w:rPr>
        <w:t>;</w:t>
      </w:r>
    </w:p>
    <w:p w14:paraId="3579D506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●la consapevolezza del proprio ruolo attivo come agente comunicativo nella società digitale.</w:t>
      </w:r>
    </w:p>
    <w:p w14:paraId="3579D507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Per questa ragione, le cinque sezioni che compongono questo percorso combinano approccio</w:t>
      </w:r>
    </w:p>
    <w:p w14:paraId="3579D508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interdisciplinare, fondamenti scientifici, riferimenti normativi europei e attività didattiche pratiche. Ogni</w:t>
      </w:r>
    </w:p>
    <w:p w14:paraId="3579D509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capitolo è pensato come una tappa verso una maggiore comprensione del rapporto tra informazione,</w:t>
      </w:r>
    </w:p>
    <w:p w14:paraId="3579D50A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ambiente e cittadinanza.</w:t>
      </w:r>
    </w:p>
    <w:p w14:paraId="3579D50B" w14:textId="77777777" w:rsidR="00EB6CB9" w:rsidRPr="00785513" w:rsidRDefault="00EB6C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</w:p>
    <w:p w14:paraId="3579D50C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Ecco, perciò, la proposta in temi:</w:t>
      </w:r>
    </w:p>
    <w:p w14:paraId="3579D50D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 xml:space="preserve">1) </w:t>
      </w:r>
      <w:r w:rsidRPr="00785513">
        <w:rPr>
          <w:rFonts w:asciiTheme="majorBidi" w:eastAsia="Arial" w:hAnsiTheme="majorBidi" w:cstheme="majorBidi"/>
        </w:rPr>
        <w:t>C</w:t>
      </w:r>
      <w:r w:rsidRPr="00785513">
        <w:rPr>
          <w:rFonts w:asciiTheme="majorBidi" w:eastAsia="Arial" w:hAnsiTheme="majorBidi" w:cstheme="majorBidi"/>
          <w:color w:val="000000"/>
        </w:rPr>
        <w:t>omunicazione ambientale e complessità: leggere la realtà tra dati, rischi e percezioni.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In un contesto globale segnato da crisi ambientali sempre più interconnesse, il tema della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comunicazione ambientale richiede strumenti per gestire l’incertezza, la complessità e il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sovraccarico informativo. In questa sezione si esplora il ruolo delle narrazioni pubbliche, dei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dati e delle modalità linguistiche nella costruzione della realtà ambientale</w:t>
      </w:r>
      <w:r w:rsidRPr="00785513">
        <w:rPr>
          <w:rFonts w:asciiTheme="majorBidi" w:eastAsia="Arial" w:hAnsiTheme="majorBidi" w:cstheme="majorBidi"/>
        </w:rPr>
        <w:t>;</w:t>
      </w:r>
    </w:p>
    <w:p w14:paraId="3579D50E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 xml:space="preserve">2) </w:t>
      </w:r>
      <w:r w:rsidRPr="00785513">
        <w:rPr>
          <w:rFonts w:asciiTheme="majorBidi" w:eastAsia="Arial" w:hAnsiTheme="majorBidi" w:cstheme="majorBidi"/>
        </w:rPr>
        <w:t>D</w:t>
      </w:r>
      <w:r w:rsidRPr="00785513">
        <w:rPr>
          <w:rFonts w:asciiTheme="majorBidi" w:eastAsia="Arial" w:hAnsiTheme="majorBidi" w:cstheme="majorBidi"/>
          <w:color w:val="000000"/>
        </w:rPr>
        <w:t>isinformazione ecologica e post-verità: che cosa possiamo considerare “vero”?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La seconda parte si concentra sul concetto di information disorder, chiarendo le differenze tra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fake news, misinformazione e disinformazione, con un’attenzione specifica al contesto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ambientale. Attraverso casi studio e fonti ufficiali, si analizzano gli effetti della disinformazione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sulla fiducia pubblica, sul comportamento individuale e sulla governance</w:t>
      </w:r>
      <w:r w:rsidRPr="00785513">
        <w:rPr>
          <w:rFonts w:asciiTheme="majorBidi" w:eastAsia="Arial" w:hAnsiTheme="majorBidi" w:cstheme="majorBidi"/>
        </w:rPr>
        <w:t>;</w:t>
      </w:r>
    </w:p>
    <w:p w14:paraId="3579D50F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3) Comunicare l’ambiente nell’era della polarizzazione: strumenti per uscire dal rumore</w:t>
      </w:r>
      <w:r w:rsidRPr="00785513">
        <w:rPr>
          <w:rFonts w:asciiTheme="majorBidi" w:eastAsia="Arial" w:hAnsiTheme="majorBidi" w:cstheme="majorBidi"/>
        </w:rPr>
        <w:t xml:space="preserve">. </w:t>
      </w:r>
      <w:r w:rsidRPr="00785513">
        <w:rPr>
          <w:rFonts w:asciiTheme="majorBidi" w:eastAsia="Arial" w:hAnsiTheme="majorBidi" w:cstheme="majorBidi"/>
          <w:color w:val="000000"/>
        </w:rPr>
        <w:t>Come possiamo comunicare l’ambiente in modo efficace in una società frammentata e spesso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polarizzata? Questo capitolo affronta le dinamiche della post-verità, l’emotività come leva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comunicativa e le pratiche di greenwashing, offrendo strategie per una comunicazione più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trasparente e basata su evidenze.</w:t>
      </w:r>
    </w:p>
    <w:p w14:paraId="3579D510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 xml:space="preserve">4) Percezione, emozioni e dati: che cosa ci insegnano le scienze cognitive. 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 xml:space="preserve">Le nostre scelte informative non sono mai neutre: sono influenzate da </w:t>
      </w:r>
      <w:proofErr w:type="spellStart"/>
      <w:r w:rsidRPr="00785513">
        <w:rPr>
          <w:rFonts w:asciiTheme="majorBidi" w:eastAsia="Arial" w:hAnsiTheme="majorBidi" w:cstheme="majorBidi"/>
          <w:color w:val="000000"/>
        </w:rPr>
        <w:t>bias</w:t>
      </w:r>
      <w:proofErr w:type="spellEnd"/>
      <w:r w:rsidRPr="00785513">
        <w:rPr>
          <w:rFonts w:asciiTheme="majorBidi" w:eastAsia="Arial" w:hAnsiTheme="majorBidi" w:cstheme="majorBidi"/>
          <w:color w:val="000000"/>
        </w:rPr>
        <w:t xml:space="preserve"> cognitivi,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 xml:space="preserve">dinamiche sociali e canali </w:t>
      </w:r>
      <w:r w:rsidRPr="00785513">
        <w:rPr>
          <w:rFonts w:asciiTheme="majorBidi" w:eastAsia="Arial" w:hAnsiTheme="majorBidi" w:cstheme="majorBidi"/>
          <w:color w:val="000000"/>
        </w:rPr>
        <w:lastRenderedPageBreak/>
        <w:t>digitali. In questa parte si analizzano i processi mentali legati alla</w:t>
      </w:r>
      <w:r w:rsidRPr="00785513">
        <w:rPr>
          <w:rFonts w:asciiTheme="majorBidi" w:eastAsia="Arial" w:hAnsiTheme="majorBidi" w:cstheme="majorBidi"/>
        </w:rPr>
        <w:t xml:space="preserve"> </w:t>
      </w:r>
      <w:r w:rsidRPr="00785513">
        <w:rPr>
          <w:rFonts w:asciiTheme="majorBidi" w:eastAsia="Arial" w:hAnsiTheme="majorBidi" w:cstheme="majorBidi"/>
          <w:color w:val="000000"/>
        </w:rPr>
        <w:t>ricezione e diffusione delle notizie ambientali, con un focus su cherry picking, effetto eco,</w:t>
      </w:r>
      <w:r w:rsidRPr="00785513">
        <w:rPr>
          <w:rFonts w:asciiTheme="majorBidi" w:eastAsia="Arial" w:hAnsiTheme="majorBidi" w:cstheme="majorBidi"/>
        </w:rPr>
        <w:t xml:space="preserve"> </w:t>
      </w:r>
      <w:proofErr w:type="spellStart"/>
      <w:r w:rsidRPr="00785513">
        <w:rPr>
          <w:rFonts w:asciiTheme="majorBidi" w:eastAsia="Arial" w:hAnsiTheme="majorBidi" w:cstheme="majorBidi"/>
          <w:color w:val="000000"/>
        </w:rPr>
        <w:t>emozionalizzazione</w:t>
      </w:r>
      <w:proofErr w:type="spellEnd"/>
      <w:r w:rsidRPr="00785513">
        <w:rPr>
          <w:rFonts w:asciiTheme="majorBidi" w:eastAsia="Arial" w:hAnsiTheme="majorBidi" w:cstheme="majorBidi"/>
          <w:color w:val="000000"/>
        </w:rPr>
        <w:t xml:space="preserve"> e ruolo dei social media nella percezione del rischio.</w:t>
      </w:r>
    </w:p>
    <w:p w14:paraId="3579D511" w14:textId="77777777" w:rsidR="00EB6CB9" w:rsidRPr="00785513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sdt>
        <w:sdtPr>
          <w:rPr>
            <w:rFonts w:asciiTheme="majorBidi" w:hAnsiTheme="majorBidi" w:cstheme="majorBidi"/>
          </w:rPr>
          <w:tag w:val="goog_rdk_3"/>
          <w:id w:val="1142590771"/>
        </w:sdtPr>
        <w:sdtContent>
          <w:commentRangeStart w:id="0"/>
        </w:sdtContent>
      </w:sdt>
      <w:r w:rsidR="00A910E6" w:rsidRPr="00785513">
        <w:rPr>
          <w:rFonts w:asciiTheme="majorBidi" w:eastAsia="Arial" w:hAnsiTheme="majorBidi" w:cstheme="majorBidi"/>
          <w:color w:val="000000"/>
        </w:rPr>
        <w:t>15</w:t>
      </w:r>
      <w:commentRangeEnd w:id="0"/>
      <w:r w:rsidR="00A910E6" w:rsidRPr="00785513">
        <w:rPr>
          <w:rFonts w:asciiTheme="majorBidi" w:hAnsiTheme="majorBidi" w:cstheme="majorBidi"/>
        </w:rPr>
        <w:commentReference w:id="0"/>
      </w:r>
      <w:r w:rsidR="00A910E6" w:rsidRPr="00785513">
        <w:rPr>
          <w:rFonts w:asciiTheme="majorBidi" w:eastAsia="Arial" w:hAnsiTheme="majorBidi" w:cstheme="majorBidi"/>
          <w:color w:val="000000"/>
        </w:rPr>
        <w:t xml:space="preserve">) Educare alla verifica e al pensiero critico: laboratori per una cittadinanza informata. </w:t>
      </w:r>
      <w:r w:rsidR="00A910E6" w:rsidRPr="00785513">
        <w:rPr>
          <w:rFonts w:asciiTheme="majorBidi" w:eastAsia="Arial" w:hAnsiTheme="majorBidi" w:cstheme="majorBidi"/>
        </w:rPr>
        <w:t xml:space="preserve"> </w:t>
      </w:r>
      <w:r w:rsidR="00A910E6" w:rsidRPr="00785513">
        <w:rPr>
          <w:rFonts w:asciiTheme="majorBidi" w:eastAsia="Arial" w:hAnsiTheme="majorBidi" w:cstheme="majorBidi"/>
          <w:color w:val="000000"/>
        </w:rPr>
        <w:t>L’ultima sezione propone attività, strumenti e riflessioni utili per sviluppare competenze</w:t>
      </w:r>
      <w:r w:rsidR="00A910E6" w:rsidRPr="00785513">
        <w:rPr>
          <w:rFonts w:asciiTheme="majorBidi" w:eastAsia="Arial" w:hAnsiTheme="majorBidi" w:cstheme="majorBidi"/>
        </w:rPr>
        <w:t xml:space="preserve"> </w:t>
      </w:r>
      <w:r w:rsidR="00A910E6" w:rsidRPr="00785513">
        <w:rPr>
          <w:rFonts w:asciiTheme="majorBidi" w:eastAsia="Arial" w:hAnsiTheme="majorBidi" w:cstheme="majorBidi"/>
          <w:color w:val="000000"/>
        </w:rPr>
        <w:t>trasversali: dall’analisi delle fonti alla costruzione di narrazioni verificate, dal debunking visivo</w:t>
      </w:r>
      <w:r w:rsidR="00A910E6" w:rsidRPr="00785513">
        <w:rPr>
          <w:rFonts w:asciiTheme="majorBidi" w:eastAsia="Arial" w:hAnsiTheme="majorBidi" w:cstheme="majorBidi"/>
        </w:rPr>
        <w:t xml:space="preserve"> </w:t>
      </w:r>
      <w:r w:rsidR="00A910E6" w:rsidRPr="00785513">
        <w:rPr>
          <w:rFonts w:asciiTheme="majorBidi" w:eastAsia="Arial" w:hAnsiTheme="majorBidi" w:cstheme="majorBidi"/>
          <w:color w:val="000000"/>
        </w:rPr>
        <w:t>alla co-creazione di contenuti affidabili. Si tratta di un invito alla responsabilità, alla</w:t>
      </w:r>
      <w:r w:rsidR="00A910E6" w:rsidRPr="00785513">
        <w:rPr>
          <w:rFonts w:asciiTheme="majorBidi" w:eastAsia="Arial" w:hAnsiTheme="majorBidi" w:cstheme="majorBidi"/>
        </w:rPr>
        <w:t xml:space="preserve"> </w:t>
      </w:r>
      <w:r w:rsidR="00A910E6" w:rsidRPr="00785513">
        <w:rPr>
          <w:rFonts w:asciiTheme="majorBidi" w:eastAsia="Arial" w:hAnsiTheme="majorBidi" w:cstheme="majorBidi"/>
          <w:color w:val="000000"/>
        </w:rPr>
        <w:t>corresponsabilità educativa tra scuola, famiglia e comunità.</w:t>
      </w:r>
    </w:p>
    <w:p w14:paraId="3579D512" w14:textId="77777777" w:rsidR="00EB6CB9" w:rsidRPr="00785513" w:rsidRDefault="00A910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Theme="majorBidi" w:eastAsia="Arial" w:hAnsiTheme="majorBidi" w:cstheme="majorBidi"/>
          <w:color w:val="000000"/>
        </w:rPr>
      </w:pPr>
      <w:r w:rsidRPr="00785513">
        <w:rPr>
          <w:rFonts w:asciiTheme="majorBidi" w:eastAsia="Arial" w:hAnsiTheme="majorBidi" w:cstheme="majorBidi"/>
          <w:color w:val="000000"/>
        </w:rPr>
        <w:t>Buon approfondimento insieme!</w:t>
      </w:r>
    </w:p>
    <w:p w14:paraId="3579D513" w14:textId="77777777" w:rsidR="00EB6CB9" w:rsidRPr="00785513" w:rsidRDefault="00EB6CB9">
      <w:pPr>
        <w:jc w:val="both"/>
        <w:rPr>
          <w:rFonts w:asciiTheme="majorBidi" w:hAnsiTheme="majorBidi" w:cstheme="majorBidi"/>
        </w:rPr>
      </w:pPr>
    </w:p>
    <w:sectPr w:rsidR="00EB6CB9" w:rsidRPr="0078551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ucrezia Ceccarelli" w:date="2025-07-16T07:29:00Z" w:initials="">
    <w:p w14:paraId="3579D517" w14:textId="77777777" w:rsidR="00EB6CB9" w:rsidRDefault="00A910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5)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579D51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579D517" w16cid:durableId="3579D51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E3B3745-D30C-E348-8427-801F4E457FB1}"/>
    <w:embedItalic r:id="rId2" w:fontKey="{DC28E39C-DF44-6443-B404-5A769A9E980D}"/>
  </w:font>
  <w:font w:name="Play">
    <w:charset w:val="00"/>
    <w:family w:val="auto"/>
    <w:pitch w:val="default"/>
    <w:embedRegular r:id="rId3" w:fontKey="{CA67DECC-8A5E-B045-90CD-50DAB6E26E7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7346AEC-1367-E44F-A8B7-9F4FC0162D9A}"/>
    <w:embedBold r:id="rId5" w:fontKey="{EFA0C156-F020-EA47-9152-BB501E7841F8}"/>
    <w:embedItalic r:id="rId6" w:fontKey="{6F5A305E-C8DB-6947-9AC6-52C16C71C521}"/>
    <w:embedBoldItalic r:id="rId7" w:fontKey="{ABF58A4A-FB9F-A246-8950-0C8E5297A9F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71AA87A-236C-474B-8421-E712CD12AE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CF847BC-8DEC-0449-B7E1-71F0C0D271DC}"/>
    <w:embedBold r:id="rId10" w:fontKey="{287DF1DD-19CA-9D41-926F-25D20FDB434A}"/>
    <w:embedItalic r:id="rId11" w:fontKey="{5A5D3D50-B3AB-6C4F-93C9-85E080665890}"/>
    <w:embedBoldItalic r:id="rId12" w:fontKey="{AC1403E6-2812-9443-A592-A54FAE38965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CB9"/>
    <w:rsid w:val="00677ABE"/>
    <w:rsid w:val="006E2D7E"/>
    <w:rsid w:val="00785513"/>
    <w:rsid w:val="008170EB"/>
    <w:rsid w:val="00A910E6"/>
    <w:rsid w:val="00EB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79D4F4"/>
  <w15:docId w15:val="{F7E55237-9418-764E-8440-E2D313B2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7E35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7E35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7E35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7E35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7E35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7E35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7E35A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7E35A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7E35A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35A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35A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35A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7E35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7E35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7E35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35A3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7E35A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35A3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7E35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35A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35A3"/>
    <w:rPr>
      <w:b/>
      <w:bCs/>
      <w:smallCaps/>
      <w:color w:val="0F4761" w:themeColor="accent1" w:themeShade="BF"/>
      <w:spacing w:val="5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customStyle="1" w:styleId="apple-converted-space">
    <w:name w:val="apple-converted-space"/>
    <w:basedOn w:val="Carpredefinitoparagrafo"/>
    <w:rsid w:val="00A910E6"/>
  </w:style>
  <w:style w:type="character" w:styleId="Enfasicorsivo">
    <w:name w:val="Emphasis"/>
    <w:basedOn w:val="Carpredefinitoparagrafo"/>
    <w:uiPriority w:val="20"/>
    <w:qFormat/>
    <w:rsid w:val="00A910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SxIgAXb08jgFYCDTkupsnOaieQ==">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18BD222FA44A469E356482441606A7" ma:contentTypeVersion="14" ma:contentTypeDescription="Creare un nuovo documento." ma:contentTypeScope="" ma:versionID="dc084e6d733bb44dbe0e6fbec8b34bab">
  <xsd:schema xmlns:xsd="http://www.w3.org/2001/XMLSchema" xmlns:xs="http://www.w3.org/2001/XMLSchema" xmlns:p="http://schemas.microsoft.com/office/2006/metadata/properties" xmlns:ns2="6d089842-6239-403f-b7bf-09009dc77b1d" xmlns:ns3="c3a47542-5837-405a-8708-76ea18a15223" targetNamespace="http://schemas.microsoft.com/office/2006/metadata/properties" ma:root="true" ma:fieldsID="967c07e590c01390a684a096a15a1346" ns2:_="" ns3:_="">
    <xsd:import namespace="6d089842-6239-403f-b7bf-09009dc77b1d"/>
    <xsd:import namespace="c3a47542-5837-405a-8708-76ea18a152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89842-6239-403f-b7bf-09009dc77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80c71a4f-8716-4390-93f0-380c6a5679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47542-5837-405a-8708-76ea18a1522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7b5bd7-f698-48da-b2a0-210ee3d226b7}" ma:internalName="TaxCatchAll" ma:showField="CatchAllData" ma:web="c3a47542-5837-405a-8708-76ea18a15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089842-6239-403f-b7bf-09009dc77b1d">
      <Terms xmlns="http://schemas.microsoft.com/office/infopath/2007/PartnerControls"/>
    </lcf76f155ced4ddcb4097134ff3c332f>
    <TaxCatchAll xmlns="c3a47542-5837-405a-8708-76ea18a1522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A45ED7-FFD8-4571-8383-E9F2C9499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89842-6239-403f-b7bf-09009dc77b1d"/>
    <ds:schemaRef ds:uri="c3a47542-5837-405a-8708-76ea18a15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290327-5322-4C98-AACB-8C96CC62C3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FA989-26E6-4F52-B052-990D519B057F}">
  <ds:schemaRefs>
    <ds:schemaRef ds:uri="http://schemas.microsoft.com/office/2006/metadata/properties"/>
    <ds:schemaRef ds:uri="http://schemas.microsoft.com/office/infopath/2007/PartnerControls"/>
    <ds:schemaRef ds:uri="6d089842-6239-403f-b7bf-09009dc77b1d"/>
    <ds:schemaRef ds:uri="c3a47542-5837-405a-8708-76ea18a152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658</Words>
  <Characters>3752</Characters>
  <Application>Microsoft Office Word</Application>
  <DocSecurity>0</DocSecurity>
  <Lines>31</Lines>
  <Paragraphs>8</Paragraphs>
  <ScaleCrop>false</ScaleCrop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 Nigro</dc:creator>
  <cp:lastModifiedBy>Giulia Marianantoni</cp:lastModifiedBy>
  <cp:revision>4</cp:revision>
  <dcterms:created xsi:type="dcterms:W3CDTF">2025-06-30T11:16:00Z</dcterms:created>
  <dcterms:modified xsi:type="dcterms:W3CDTF">2025-09-02T14:58:00Z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0x0101003518BD222FA44A469E356482441606A7</vt:lpwstr>
  </property>
  <property fmtid="{D5CDD505-2E9C-101B-9397-08002B2CF9AE}" pid="3" name="MediaServiceImageTags">
    <vt:lpwstr/>
  </property>
</Properties>
</file>